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376728" w:rsidRDefault="00376728" w:rsidP="00376728">
      <w:pPr>
        <w:spacing w:before="240"/>
        <w:rPr>
          <w:bCs/>
        </w:rPr>
      </w:pPr>
      <w:r>
        <w:rPr>
          <w:bCs/>
        </w:rPr>
        <w:t xml:space="preserve">The Pipeline and Hazardous Materials Safety Administration (PHMSA, we) requests approval from the Office of Management and Budget (OMB) for an amendment of a currently approved collection entitled </w:t>
      </w:r>
      <w:r w:rsidRPr="002B7DAA">
        <w:rPr>
          <w:bCs/>
        </w:rPr>
        <w:t>“</w:t>
      </w:r>
      <w:r w:rsidRPr="002D368B">
        <w:rPr>
          <w:bCs/>
        </w:rPr>
        <w:t>Incident and Annual Reports for Gas Pipeline Operators</w:t>
      </w:r>
      <w:r>
        <w:rPr>
          <w:bCs/>
        </w:rPr>
        <w:t xml:space="preserve">” (OMB Control No. 2137-0522).  The expiration date for this information collection currently designated as 1/31/2013.  </w:t>
      </w:r>
      <w:r w:rsidR="00DC1282">
        <w:rPr>
          <w:bCs/>
        </w:rPr>
        <w:t>PHMSA is only adding the Annual Report Forms back into this collection along with slightly revised Incident Report forms which were recently revised and approved.</w:t>
      </w:r>
      <w:r w:rsidR="001D135F">
        <w:rPr>
          <w:bCs/>
        </w:rPr>
        <w:t xml:space="preserve">  There are no changes to burden hours.</w:t>
      </w:r>
    </w:p>
    <w:p w:rsidR="00376728" w:rsidRDefault="00376728" w:rsidP="00376728">
      <w:pPr>
        <w:spacing w:before="240"/>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 xml:space="preserve">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00376728" w:rsidRDefault="00376728" w:rsidP="00376728"/>
    <w:p w:rsidR="00376728" w:rsidRDefault="00376728" w:rsidP="00376728">
      <w:r>
        <w:t>The requirements for reporting incidents are in 49 CFR Part 191.  The legislative authority for the requirements in 49 CFR Part 191 is at 49 U.S.C. 5121, 60102, 60103, 60104, 60108, 60117, 60118, and 60124.  Additional authority for the requirements is at 49 CFR 1.53.</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376728" w:rsidRDefault="00376728" w:rsidP="00376728">
      <w:r>
        <w:t xml:space="preserve">Pipeline operators will contact PHMSA immediately following pipeline incidents meeting the definition above. In addition, the operators must submit reports for every gas distribution/transmission and gathering pipeline incident and annual reports on an annual report form.  The annual report form has query fields regarding incident cause categories, </w:t>
      </w:r>
      <w:r>
        <w:lastRenderedPageBreak/>
        <w:t>impacts, failure mechanisms, locations, and other details about natural gas pipeline incidents.  PHMSA uses the information to track incidents and help guide future regulations to reduce future pipeline incidents.</w:t>
      </w:r>
    </w:p>
    <w:p w:rsidR="00376728" w:rsidRDefault="00376728" w:rsidP="00376728"/>
    <w:p w:rsidR="00376728" w:rsidRDefault="00376728" w:rsidP="00376728">
      <w:r>
        <w:t xml:space="preserve">PHMSA uses immediate telephonic notification (Section 191.5) to address ongoing safety issues related to an incident.  The individual reports, for each incident (Sections 191.9 and 191.15) enable PHMSA to identify and evaluate existing and potential pipeline safety problems and perform safety trend analyses.  The information is also essential for FERC reporting compliance.  </w:t>
      </w:r>
      <w:r>
        <w:br/>
      </w:r>
      <w:r>
        <w:br/>
        <w:t>The annual reports for gas distribution/transmission and gathering (Sections 191.11 and 191.17) are used for identifying existing or potential pipeline safety problems, to develop statistical and data/safety reports, and to develop benefit-cost analyses pertaining to pipeline safety.</w:t>
      </w:r>
    </w:p>
    <w:p w:rsidR="00376728" w:rsidRDefault="00376728" w:rsidP="00376728"/>
    <w:p w:rsidR="00376728" w:rsidRDefault="00376728" w:rsidP="00376728">
      <w:r>
        <w:t>Without the information collection, PHMSA would not be guaranteed timely notification of gas pipeline incidents, would lack the ability to track safety, and would lack a method to proactively identify trends and avoid potential safety issues.</w:t>
      </w:r>
    </w:p>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376728" w:rsidP="00376728">
      <w:r>
        <w:t>Pipeline operators are encouraged to file the incident and annual reports on-line, except in cases of imminent danger.  As specified in the proposed “One Rule”, PHMSA is requiring operators to submit all required reports electronically with an exception for those operators to whom electronic submissions would pose an undue burden and hardship.</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t>Operators are only required to submit one annual report for gas pipelines.  Incidents will show up on both the incident form and the annual report.  This duplication is necessary as PHMSA needs to be alerted immediately about incidents to respond to them, and at the year close to summarize the total number of incidents.</w:t>
      </w:r>
    </w:p>
    <w:p w:rsidR="00376728" w:rsidRDefault="00376728" w:rsidP="00376728">
      <w:pPr>
        <w:rPr>
          <w:bCs/>
        </w:rPr>
      </w:pPr>
    </w:p>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lastRenderedPageBreak/>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376728" w:rsidRDefault="00376728" w:rsidP="00376728">
      <w:pPr>
        <w:rPr>
          <w:bCs/>
        </w:rPr>
      </w:pPr>
      <w:r>
        <w:t xml:space="preserve">PHMSA would not be able to assess the rate and locations of incidents to the gas distribution/transmission and gathering pipelines without the proposed information collection.  Lack of telephonic notification may increase the risks to people and property if the release is ongoing.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are two anticipated potential special circumstance regarding information collection with this renewal.  First, operators having more than one reportable incident or accident within an officially recognized business quarter would have to file an incident report for each.  Second, an operator may have one or more reportable incidents or accidents in the same quarter that their annual report is due.  Operators, through their safety measures and vigilance, can avoid such circumstances.  As such, PHMSA is not mandating information collection occur twice within a single quarter.  </w:t>
      </w:r>
    </w:p>
    <w:p w:rsidR="00376728" w:rsidRDefault="00376728" w:rsidP="00376728">
      <w:pPr>
        <w:rPr>
          <w:bCs/>
        </w:rPr>
      </w:pPr>
    </w:p>
    <w:p w:rsidR="00376728" w:rsidRPr="004B4409" w:rsidRDefault="00376728" w:rsidP="00376728">
      <w:r w:rsidRPr="004B4409">
        <w:rPr>
          <w:bCs/>
        </w:rPr>
        <w:t xml:space="preserve">8.  </w:t>
      </w:r>
      <w:r w:rsidRPr="004B4409">
        <w:rPr>
          <w:bCs/>
        </w:rPr>
        <w:tab/>
      </w:r>
      <w:r w:rsidRPr="004B4409">
        <w:rPr>
          <w:bCs/>
          <w:u w:val="single"/>
        </w:rPr>
        <w:t>Compliance with 5 CFR 1320.8.</w:t>
      </w:r>
      <w:r w:rsidRPr="004B4409">
        <w:t xml:space="preserve"> </w:t>
      </w:r>
    </w:p>
    <w:p w:rsidR="00376728" w:rsidRDefault="00376728" w:rsidP="00376728"/>
    <w:p w:rsidR="00376728" w:rsidRDefault="00376728" w:rsidP="00376728">
      <w:r>
        <w:t>This is not necessary since this is a non-substantial change.</w:t>
      </w:r>
    </w:p>
    <w:p w:rsidR="00376728" w:rsidRDefault="00376728" w:rsidP="00376728"/>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376728" w:rsidP="00376728">
      <w:pPr>
        <w:jc w:val="both"/>
        <w:rPr>
          <w:bCs/>
        </w:rPr>
      </w:pPr>
      <w:r>
        <w:rPr>
          <w:bCs/>
        </w:rPr>
        <w:t>The recordkeeping requirements of this information collection do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376728" w:rsidP="00376728">
      <w:pPr>
        <w:jc w:val="both"/>
      </w:pPr>
      <w:r>
        <w:t>The recordkeeping requirements of this information collection do not involve questions of a sensitive nature.</w:t>
      </w:r>
    </w:p>
    <w:p w:rsidR="00376728" w:rsidRDefault="00376728" w:rsidP="00376728"/>
    <w:p w:rsidR="00376728" w:rsidRPr="00C94510" w:rsidRDefault="00376728" w:rsidP="00376728">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376728" w:rsidRPr="004D1833" w:rsidRDefault="00376728" w:rsidP="00376728">
      <w:pPr>
        <w:rPr>
          <w:bCs/>
          <w:u w:val="single"/>
        </w:rPr>
      </w:pPr>
      <w:r w:rsidRPr="004D1833">
        <w:rPr>
          <w:bCs/>
          <w:u w:val="single"/>
        </w:rPr>
        <w:t>Estimate of annual burden hours:</w:t>
      </w:r>
    </w:p>
    <w:p w:rsidR="00376728" w:rsidRDefault="00376728" w:rsidP="00376728">
      <w:pPr>
        <w:rPr>
          <w:bCs/>
        </w:rPr>
      </w:pPr>
    </w:p>
    <w:p w:rsidR="00376728" w:rsidRDefault="00376728" w:rsidP="00376728">
      <w:pPr>
        <w:rPr>
          <w:bCs/>
        </w:rPr>
      </w:pPr>
      <w:r>
        <w:rPr>
          <w:bCs/>
        </w:rPr>
        <w:t>36,105 hours   (Currently approved)</w:t>
      </w:r>
    </w:p>
    <w:p w:rsidR="00376728" w:rsidRDefault="00376728" w:rsidP="00376728">
      <w:pPr>
        <w:rPr>
          <w:bCs/>
        </w:rPr>
      </w:pPr>
    </w:p>
    <w:p w:rsidR="00376728" w:rsidRDefault="00376728" w:rsidP="00376728">
      <w:pPr>
        <w:rPr>
          <w:bCs/>
        </w:rPr>
      </w:pPr>
      <w:r w:rsidRPr="005F6621">
        <w:rPr>
          <w:bCs/>
          <w:u w:val="single"/>
        </w:rPr>
        <w:t>+</w:t>
      </w:r>
      <w:r>
        <w:rPr>
          <w:bCs/>
          <w:u w:val="single"/>
        </w:rPr>
        <w:t xml:space="preserve"> 1,7</w:t>
      </w:r>
      <w:r w:rsidRPr="005F6621">
        <w:rPr>
          <w:bCs/>
          <w:u w:val="single"/>
        </w:rPr>
        <w:t xml:space="preserve">40 hours </w:t>
      </w:r>
      <w:r>
        <w:rPr>
          <w:bCs/>
        </w:rPr>
        <w:tab/>
        <w:t>(Incident/Accident Form 30 day Notice)</w:t>
      </w:r>
    </w:p>
    <w:p w:rsidR="00376728" w:rsidRDefault="00376728" w:rsidP="00376728">
      <w:pPr>
        <w:rPr>
          <w:bCs/>
        </w:rPr>
      </w:pPr>
    </w:p>
    <w:p w:rsidR="00376728" w:rsidRPr="00060ED3" w:rsidRDefault="00376728" w:rsidP="00376728">
      <w:pPr>
        <w:rPr>
          <w:b/>
          <w:bCs/>
        </w:rPr>
      </w:pPr>
      <w:r>
        <w:rPr>
          <w:bCs/>
        </w:rPr>
        <w:t xml:space="preserve">  </w:t>
      </w:r>
      <w:r w:rsidRPr="00060ED3">
        <w:rPr>
          <w:b/>
          <w:bCs/>
        </w:rPr>
        <w:t xml:space="preserve">37,845 hours </w:t>
      </w:r>
      <w:r w:rsidRPr="00060ED3">
        <w:rPr>
          <w:b/>
          <w:bCs/>
        </w:rPr>
        <w:tab/>
      </w:r>
      <w:r>
        <w:rPr>
          <w:b/>
          <w:bCs/>
        </w:rPr>
        <w:t>T</w:t>
      </w:r>
      <w:r w:rsidRPr="00060ED3">
        <w:rPr>
          <w:b/>
          <w:bCs/>
        </w:rPr>
        <w:t>otal Annual Burden Hours</w:t>
      </w:r>
    </w:p>
    <w:p w:rsidR="00376728" w:rsidRDefault="00376728" w:rsidP="00376728">
      <w:pPr>
        <w:rPr>
          <w:bCs/>
        </w:rPr>
      </w:pPr>
    </w:p>
    <w:p w:rsidR="00376728" w:rsidRDefault="00376728" w:rsidP="00376728"/>
    <w:p w:rsidR="00376728" w:rsidRDefault="00376728" w:rsidP="00376728">
      <w:pPr>
        <w:rPr>
          <w:i/>
        </w:rPr>
      </w:pPr>
      <w:r>
        <w:rPr>
          <w:i/>
        </w:rPr>
        <w:t>Telephonic Notice of Certain Incidents (Section 191.5) w/570 Responses</w:t>
      </w:r>
    </w:p>
    <w:p w:rsidR="00376728" w:rsidRDefault="00376728" w:rsidP="00376728">
      <w:pPr>
        <w:rPr>
          <w:i/>
        </w:rPr>
      </w:pPr>
    </w:p>
    <w:p w:rsidR="00376728" w:rsidRDefault="00376728" w:rsidP="00376728">
      <w:r>
        <w:t xml:space="preserve">Based on past estimates, there was an annual average of 570 telephonic reports.  PHMSA estimates that these reports are estimated to require 30 minutes for operators to complete.  The total time is expected to be 285 hours (= 570 reports x 0.5 hours).  </w:t>
      </w:r>
    </w:p>
    <w:p w:rsidR="00376728" w:rsidRDefault="00376728" w:rsidP="00376728">
      <w:pPr>
        <w:rPr>
          <w:i/>
        </w:rPr>
      </w:pPr>
    </w:p>
    <w:p w:rsidR="00376728" w:rsidRPr="00835BC0" w:rsidRDefault="00376728" w:rsidP="00376728">
      <w:pPr>
        <w:rPr>
          <w:b/>
          <w:i/>
        </w:rPr>
      </w:pPr>
      <w:r>
        <w:rPr>
          <w:i/>
        </w:rPr>
        <w:t xml:space="preserve">Incident Reports for gas distribution systems (Section 191.9) and gas transmission, liquefied natural gas, and gathering systems (Section 191.15) w/300 responses </w:t>
      </w:r>
      <w:r w:rsidRPr="00835BC0">
        <w:rPr>
          <w:b/>
          <w:bCs/>
          <w:i/>
        </w:rPr>
        <w:t>(Incident/Accident Form 30 day Notice)</w:t>
      </w:r>
    </w:p>
    <w:p w:rsidR="00376728" w:rsidRDefault="00376728" w:rsidP="00376728">
      <w:pPr>
        <w:rPr>
          <w:i/>
        </w:rPr>
      </w:pPr>
    </w:p>
    <w:p w:rsidR="00376728" w:rsidRDefault="00376728" w:rsidP="00376728">
      <w:r>
        <w:t xml:space="preserve">As currently approved, natural gas incidents on distribution/transmission and gathering lines were estimated to occur at the annual rate of one for every ten operators.  PHMSA expects the number of annual incidents will be 210 (= 0.1 x 2,100 operators).  Past analysis estimates that incident reports require 6 hours to complete with an annual burden hour estimated of 1,260 hours (= 210 incidents x 6 hours).  </w:t>
      </w:r>
    </w:p>
    <w:p w:rsidR="00376728" w:rsidRDefault="00376728" w:rsidP="00376728"/>
    <w:p w:rsidR="00376728" w:rsidRDefault="00376728" w:rsidP="00376728">
      <w:r>
        <w:t xml:space="preserve">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incident reports).  If approved, PHMSA estimates that the form changes relative to the “Incident/Accident Form 30 day Notice” will result in a 4 hour increase in the amount of time necessary to complete an incident report.  This adjustment, along with the other amendments specified above, will result in a </w:t>
      </w:r>
      <w:r>
        <w:rPr>
          <w:b/>
        </w:rPr>
        <w:t>1,7</w:t>
      </w:r>
      <w:r w:rsidRPr="00A64C4D">
        <w:rPr>
          <w:b/>
        </w:rPr>
        <w:t>40 hour increase</w:t>
      </w:r>
      <w:r>
        <w:t xml:space="preserve"> of the estimated burden hours relative to incident forms from 1,260 hours to 3,000 hours (300 responses * 10 hours/response).</w:t>
      </w:r>
    </w:p>
    <w:p w:rsidR="00376728" w:rsidRDefault="00376728" w:rsidP="00376728"/>
    <w:p w:rsidR="00376728" w:rsidRDefault="00376728" w:rsidP="00376728">
      <w:pPr>
        <w:rPr>
          <w:i/>
        </w:rPr>
      </w:pPr>
      <w:r>
        <w:rPr>
          <w:i/>
        </w:rPr>
        <w:t>Annual Reports for gas distribution systems (Section 191.11) and gas transmission, and gathering systems (Section 191.17) w/2,880 responses</w:t>
      </w:r>
    </w:p>
    <w:p w:rsidR="00376728" w:rsidRDefault="00376728" w:rsidP="00376728"/>
    <w:p w:rsidR="00376728" w:rsidRDefault="00376728" w:rsidP="00376728">
      <w:r>
        <w:t xml:space="preserve">Annual reports are required for all 2,293 (1,343 distribution + 950 transmission) operators of gas distribution, gas transmission and gathering pipelines.  PHMSA estimates that, with the exception of distribution system annual reports, each annual report will require 12 hours of work to complete.  With 2,880 expected responses, PHMSA estimates the total burden hours for annual reports at 34,560 hours (2,880 responses * 12 hours).  </w:t>
      </w:r>
      <w:r w:rsidRPr="005E04A6">
        <w:t>An explanation of the estimated burden hours for annual reports is detailed as follows:</w:t>
      </w:r>
      <w:r>
        <w:t xml:space="preserve"> </w:t>
      </w:r>
    </w:p>
    <w:p w:rsidR="00376728" w:rsidRDefault="00376728" w:rsidP="00376728"/>
    <w:p w:rsidR="00376728" w:rsidRPr="00FB6C4D" w:rsidRDefault="00376728" w:rsidP="00376728">
      <w:pPr>
        <w:rPr>
          <w:b/>
          <w:i/>
        </w:rPr>
      </w:pPr>
      <w:r>
        <w:t xml:space="preserve">A. Distribution Systems Annual Report </w:t>
      </w:r>
    </w:p>
    <w:p w:rsidR="00376728" w:rsidRPr="00450FA9" w:rsidRDefault="00376728" w:rsidP="00376728">
      <w:r>
        <w:lastRenderedPageBreak/>
        <w:t xml:space="preserve">Currently, PHMSA estimates that 1,262 Distribution operators will submit an estimated 1,440 reports.  The number of operators is about 114% of the number of distribution operators.  This will yield an estimated 17,280 hours (12 hours * 1,440).  </w:t>
      </w:r>
    </w:p>
    <w:p w:rsidR="00376728" w:rsidRDefault="00376728" w:rsidP="00376728"/>
    <w:p w:rsidR="00376728" w:rsidRDefault="00376728" w:rsidP="00376728">
      <w:r>
        <w:t xml:space="preserve">B. Transmission Systems Annual Report </w:t>
      </w:r>
    </w:p>
    <w:p w:rsidR="00376728" w:rsidRDefault="00376728" w:rsidP="00376728">
      <w:r>
        <w:t xml:space="preserve">Annual reports are required for all 950 operators of gas transmission &amp; gathering pipelines.  Currently, an annual report is estimated to require 12 hours of work to complete.  Past submittals reveal that there are approximately 1,440 annual reports submitted by operators of transmission systems.  Based on the number of reports, the current total burden hours for transmission system annual reports is approximately 17,280 hours (1,440 annual reports x 12 hours). </w:t>
      </w:r>
    </w:p>
    <w:p w:rsidR="00376728" w:rsidRDefault="00376728" w:rsidP="00376728">
      <w:r>
        <w:t xml:space="preserve"> </w:t>
      </w:r>
    </w:p>
    <w:p w:rsidR="00376728" w:rsidRDefault="00376728" w:rsidP="00376728">
      <w:pPr>
        <w:rPr>
          <w:bCs/>
        </w:rPr>
      </w:pPr>
      <w:r>
        <w:rPr>
          <w:bCs/>
        </w:rPr>
        <w:t>Total Hours:</w:t>
      </w:r>
    </w:p>
    <w:p w:rsidR="00376728" w:rsidRDefault="00376728" w:rsidP="00376728">
      <w:pPr>
        <w:rPr>
          <w:bCs/>
        </w:rPr>
      </w:pPr>
      <w:r>
        <w:rPr>
          <w:bCs/>
        </w:rPr>
        <w:t xml:space="preserve">Telephonic Notification (285 hours) + Incident Reports </w:t>
      </w:r>
      <w:r w:rsidRPr="00761955">
        <w:rPr>
          <w:b/>
          <w:bCs/>
        </w:rPr>
        <w:t>(3,000 hours)</w:t>
      </w:r>
      <w:r>
        <w:rPr>
          <w:bCs/>
        </w:rPr>
        <w:t xml:space="preserve"> + Annual Reports (34,560 hours) = 37,845 hours</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376728" w:rsidP="00376728">
      <w:r>
        <w:t xml:space="preserve">PHMSA assumes that the reporting would be made by an engineering manager, who is expected to cost, fully loaded, $64.75 per hour.  </w:t>
      </w:r>
    </w:p>
    <w:p w:rsidR="00376728" w:rsidRDefault="00376728" w:rsidP="00376728"/>
    <w:p w:rsidR="00376728" w:rsidRDefault="00376728" w:rsidP="00376728">
      <w:r>
        <w:t xml:space="preserve">The total annual estimated costs for this information collection with all of the incorporated proposals would be $2,450,463.75 (= $64.75 * </w:t>
      </w:r>
      <w:r w:rsidRPr="00045959">
        <w:t>37,845 hours</w:t>
      </w:r>
      <w:r>
        <w:t>)</w:t>
      </w:r>
    </w:p>
    <w:p w:rsidR="00376728" w:rsidRDefault="00376728" w:rsidP="00376728"/>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376728" w:rsidRDefault="00376728" w:rsidP="00376728">
      <w:r>
        <w:t xml:space="preserve">PHMSA already reviews the incident and annual reports.  PHMSA does not expect there will be any additional cost for the Federal government.  </w:t>
      </w:r>
    </w:p>
    <w:p w:rsidR="00376728" w:rsidRDefault="00376728" w:rsidP="00376728"/>
    <w:p w:rsidR="00376728" w:rsidRPr="004B4409" w:rsidRDefault="00376728" w:rsidP="00376728">
      <w:r w:rsidRPr="004B4409">
        <w:rPr>
          <w:bCs/>
        </w:rPr>
        <w:t>15.</w:t>
      </w:r>
      <w:r w:rsidRPr="004B4409">
        <w:rPr>
          <w:bCs/>
        </w:rPr>
        <w:tab/>
        <w:t xml:space="preserve"> </w:t>
      </w:r>
      <w:r w:rsidRPr="004B4409">
        <w:rPr>
          <w:bCs/>
          <w:u w:val="single"/>
        </w:rPr>
        <w:t>Explanation of program changes or adjustments.</w:t>
      </w:r>
      <w:r w:rsidRPr="004B4409">
        <w:t xml:space="preserve"> </w:t>
      </w:r>
    </w:p>
    <w:p w:rsidR="00376728" w:rsidRDefault="00376728" w:rsidP="00376728"/>
    <w:p w:rsidR="00376728" w:rsidRDefault="00376728" w:rsidP="00376728">
      <w:r>
        <w:t>This change is only adding the annual reports back into this information collection along with minor changes to the recently approved incident reports. (</w:t>
      </w:r>
      <w:proofErr w:type="gramStart"/>
      <w:r>
        <w:t>e.g</w:t>
      </w:r>
      <w:proofErr w:type="gramEnd"/>
      <w:r>
        <w:t>. adding expiration date/ revising e-mail address/ and numbering (dist incident report only under #4))</w:t>
      </w:r>
    </w:p>
    <w:p w:rsidR="00376728" w:rsidRDefault="00376728" w:rsidP="00376728"/>
    <w:p w:rsidR="00376728" w:rsidRDefault="00376728" w:rsidP="00376728"/>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lastRenderedPageBreak/>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376728" w:rsidRDefault="00376728" w:rsidP="00376728">
      <w:pPr>
        <w:pStyle w:val="h1"/>
        <w:spacing w:before="0" w:beforeAutospacing="0" w:after="0" w:afterAutospacing="0" w:line="240" w:lineRule="auto"/>
        <w:rPr>
          <w:rFonts w:ascii="Times New Roman" w:hAnsi="Times New Roman" w:cs="Times New Roman"/>
          <w:bCs w:val="0"/>
        </w:rPr>
      </w:pPr>
      <w:bookmarkStart w:id="0" w:name="OLE_LINK1"/>
      <w:bookmarkStart w:id="1" w:name="OLE_LINK2"/>
      <w:r>
        <w:rPr>
          <w:rFonts w:ascii="Times New Roman" w:hAnsi="Times New Roman" w:cs="Times New Roman"/>
          <w:bCs w:val="0"/>
        </w:rPr>
        <w:t>Attachments:</w:t>
      </w:r>
    </w:p>
    <w:p w:rsidR="00376728" w:rsidRDefault="00376728" w:rsidP="00376728">
      <w:pPr>
        <w:rPr>
          <w:bCs/>
        </w:rPr>
      </w:pPr>
    </w:p>
    <w:p w:rsidR="00376728" w:rsidRDefault="00376728" w:rsidP="00376728">
      <w:pPr>
        <w:rPr>
          <w:bCs/>
        </w:rPr>
      </w:pPr>
      <w:r>
        <w:rPr>
          <w:bCs/>
        </w:rPr>
        <w:t xml:space="preserve">Attachments (in ROCIS) </w:t>
      </w:r>
      <w:r w:rsidRPr="00A03874">
        <w:rPr>
          <w:bCs/>
        </w:rPr>
        <w:t xml:space="preserve">Include: </w:t>
      </w:r>
    </w:p>
    <w:p w:rsidR="00376728" w:rsidRDefault="00376728" w:rsidP="00376728">
      <w:pPr>
        <w:rPr>
          <w:bCs/>
        </w:rPr>
      </w:pPr>
    </w:p>
    <w:bookmarkEnd w:id="0"/>
    <w:bookmarkEnd w:id="1"/>
    <w:p w:rsidR="00376728" w:rsidRDefault="00376728" w:rsidP="00376728">
      <w:pPr>
        <w:rPr>
          <w:bCs/>
        </w:rPr>
      </w:pPr>
      <w:r>
        <w:rPr>
          <w:bCs/>
        </w:rPr>
        <w:t>Change Justification</w:t>
      </w:r>
    </w:p>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735F44"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roofErr w:type="gramStart"/>
      <w:r w:rsidRPr="00735F44">
        <w:rPr>
          <w:b/>
          <w:u w:val="single"/>
        </w:rPr>
        <w:t>Part B. Collections of Information Employing Statistical Methods.</w:t>
      </w:r>
      <w:proofErr w:type="gramEnd"/>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This information collection does not employ statistical methods.</w:t>
      </w:r>
    </w:p>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1.</w:t>
      </w:r>
      <w:r w:rsidRPr="00E8518B">
        <w:tab/>
      </w:r>
      <w:r w:rsidRPr="00E8518B">
        <w:rPr>
          <w:u w:val="single"/>
        </w:rPr>
        <w:t>Describe potential respondent universe and any sampling selection method to be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is no potential respondent universe or any sampling selection method being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2.</w:t>
      </w:r>
      <w:r w:rsidRPr="00E8518B">
        <w:tab/>
      </w:r>
      <w:r w:rsidRPr="00E8518B">
        <w:rPr>
          <w:u w:val="single"/>
        </w:rPr>
        <w:t>Describe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rsidRPr="00E8518B">
        <w:tab/>
      </w:r>
      <w:r w:rsidRPr="00E8518B">
        <w:rPr>
          <w:u w:val="single"/>
        </w:rPr>
        <w:t>Describe methods to maximize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methods to maximize the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4.</w:t>
      </w:r>
      <w:r w:rsidRPr="00E8518B">
        <w:tab/>
      </w:r>
      <w:r w:rsidRPr="00E8518B">
        <w:rPr>
          <w:u w:val="single"/>
        </w:rPr>
        <w:t>Describe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5.</w:t>
      </w:r>
      <w:r w:rsidRPr="00E8518B">
        <w:tab/>
      </w:r>
      <w:r w:rsidRPr="00E8518B">
        <w:rPr>
          <w:u w:val="single"/>
        </w:rPr>
        <w:t xml:space="preserve">Provide name and telephone number of individuals who were consulted on statistical aspects of the information collection and who will actually collect and/or analyze the information. </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E8518B">
        <w:t xml:space="preserve">There were no individuals consulted on statistical aspects of this information collection.  </w:t>
      </w:r>
    </w:p>
    <w:p w:rsidR="00376728" w:rsidRPr="004B4409" w:rsidRDefault="00376728" w:rsidP="00376728">
      <w:pPr>
        <w:rPr>
          <w:u w:val="single"/>
        </w:rPr>
      </w:pPr>
    </w:p>
    <w:p w:rsidR="00376728" w:rsidRDefault="00376728" w:rsidP="00376728">
      <w:bookmarkStart w:id="2" w:name="PartTop"/>
      <w:bookmarkEnd w:id="2"/>
    </w:p>
    <w:p w:rsidR="00DA4216" w:rsidRDefault="00A15E5C"/>
    <w:sectPr w:rsidR="00DA4216" w:rsidSect="00376728">
      <w:footerReference w:type="default" r:id="rI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C7" w:rsidRDefault="00A15E5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728"/>
    <w:rsid w:val="00107392"/>
    <w:rsid w:val="001D135F"/>
    <w:rsid w:val="00376728"/>
    <w:rsid w:val="00794009"/>
    <w:rsid w:val="00A15E5C"/>
    <w:rsid w:val="00DC1282"/>
    <w:rsid w:val="00E03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1922</Words>
  <Characters>10961</Characters>
  <Application>Microsoft Office Word</Application>
  <DocSecurity>0</DocSecurity>
  <Lines>91</Lines>
  <Paragraphs>25</Paragraphs>
  <ScaleCrop>false</ScaleCrop>
  <Company>DOT</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4</cp:revision>
  <dcterms:created xsi:type="dcterms:W3CDTF">2010-02-19T23:12:00Z</dcterms:created>
  <dcterms:modified xsi:type="dcterms:W3CDTF">2010-02-19T23:17:00Z</dcterms:modified>
</cp:coreProperties>
</file>