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2A5" w:rsidRDefault="004302A5" w:rsidP="00190EBA">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rPr>
      </w:pPr>
    </w:p>
    <w:p w:rsidR="00CA5091" w:rsidRPr="00F147A6" w:rsidRDefault="00CA5091" w:rsidP="00190EBA">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rPr>
      </w:pPr>
      <w:r w:rsidRPr="00F147A6">
        <w:rPr>
          <w:b/>
          <w:sz w:val="28"/>
          <w:szCs w:val="28"/>
        </w:rPr>
        <w:t>B.</w:t>
      </w:r>
      <w:r w:rsidRPr="00F147A6">
        <w:rPr>
          <w:b/>
          <w:sz w:val="28"/>
          <w:szCs w:val="28"/>
        </w:rPr>
        <w:tab/>
        <w:t>Collections of Information Employing Statistical Methods</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w:t>
      </w:r>
      <w:r>
        <w:rPr>
          <w:b/>
          <w:color w:val="000000"/>
        </w:rPr>
        <w:tab/>
        <w:t>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stratum.  Indicate expected response rates.  If this has been conducted previously include actual response rates achieved.</w:t>
      </w:r>
    </w:p>
    <w:p w:rsidR="00CA5091" w:rsidRDefault="00CA5091" w:rsidP="00190EB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olor w:val="000000"/>
          <w:sz w:val="24"/>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Veteran patient population</w:t>
      </w:r>
      <w:r>
        <w:rPr>
          <w:color w:val="000000"/>
        </w:rPr>
        <w:tab/>
      </w:r>
      <w:r>
        <w:rPr>
          <w:color w:val="000000"/>
        </w:rPr>
        <w:tab/>
      </w:r>
      <w:r>
        <w:rPr>
          <w:color w:val="000000"/>
        </w:rPr>
        <w:tab/>
      </w:r>
      <w:r>
        <w:rPr>
          <w:color w:val="000000"/>
        </w:rPr>
        <w:tab/>
      </w:r>
      <w:r>
        <w:rPr>
          <w:color w:val="000000"/>
        </w:rPr>
        <w:tab/>
        <w:t>5,000,000</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Potential respondent universe:</w:t>
      </w:r>
      <w:r>
        <w:rPr>
          <w:color w:val="000000"/>
        </w:rPr>
        <w:tab/>
      </w:r>
      <w:r>
        <w:rPr>
          <w:color w:val="000000"/>
        </w:rPr>
        <w:tab/>
      </w:r>
      <w:r>
        <w:rPr>
          <w:color w:val="000000"/>
        </w:rPr>
        <w:tab/>
      </w:r>
      <w:r>
        <w:rPr>
          <w:color w:val="000000"/>
        </w:rPr>
        <w:tab/>
      </w:r>
      <w:r>
        <w:rPr>
          <w:color w:val="000000"/>
        </w:rPr>
        <w:tab/>
      </w:r>
      <w:proofErr w:type="gramStart"/>
      <w:r>
        <w:rPr>
          <w:color w:val="000000"/>
        </w:rPr>
        <w:t>632,000 patients/year</w:t>
      </w:r>
      <w:proofErr w:type="gramEnd"/>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Expected response rate:</w:t>
      </w:r>
      <w:r>
        <w:rPr>
          <w:color w:val="000000"/>
        </w:rPr>
        <w:tab/>
      </w:r>
      <w:r>
        <w:rPr>
          <w:color w:val="000000"/>
        </w:rPr>
        <w:tab/>
      </w:r>
      <w:r>
        <w:rPr>
          <w:color w:val="000000"/>
        </w:rPr>
        <w:tab/>
      </w:r>
      <w:r>
        <w:rPr>
          <w:color w:val="000000"/>
        </w:rPr>
        <w:tab/>
      </w:r>
      <w:r>
        <w:rPr>
          <w:color w:val="000000"/>
        </w:rPr>
        <w:tab/>
      </w:r>
      <w:r>
        <w:rPr>
          <w:color w:val="000000"/>
        </w:rPr>
        <w:tab/>
        <w:t>Average of 48% (n=301,244)</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color w:val="000000"/>
        </w:rPr>
      </w:pPr>
      <w:r>
        <w:rPr>
          <w:color w:val="000000"/>
        </w:rPr>
        <w:tab/>
        <w:t>Sampling methodology:</w:t>
      </w:r>
      <w:r>
        <w:rPr>
          <w:color w:val="000000"/>
        </w:rPr>
        <w:tab/>
      </w:r>
      <w:r>
        <w:rPr>
          <w:color w:val="000000"/>
        </w:rPr>
        <w:tab/>
      </w:r>
      <w:r>
        <w:rPr>
          <w:color w:val="000000"/>
        </w:rPr>
        <w:tab/>
      </w:r>
      <w:r>
        <w:rPr>
          <w:color w:val="000000"/>
        </w:rPr>
        <w:tab/>
      </w:r>
      <w:r>
        <w:rPr>
          <w:color w:val="000000"/>
        </w:rPr>
        <w:tab/>
      </w:r>
      <w:r>
        <w:rPr>
          <w:color w:val="000000"/>
        </w:rPr>
        <w:tab/>
        <w:t>Random selection based on social security numbers and specific visit type at or coordinated through a VA facility</w:t>
      </w:r>
    </w:p>
    <w:p w:rsidR="00CA5091" w:rsidRDefault="00CA5091" w:rsidP="00190EBA">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2.</w:t>
      </w:r>
      <w:r>
        <w:rPr>
          <w:b/>
          <w:color w:val="000000"/>
        </w:rPr>
        <w:tab/>
        <w:t>Describe the procedures for the collection of information, including:</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RDefault="00CA5091" w:rsidP="004302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color w:val="000000"/>
        </w:rPr>
      </w:pPr>
      <w:r>
        <w:rPr>
          <w:b/>
          <w:color w:val="000000"/>
        </w:rPr>
        <w:tab/>
        <w:t>a.</w:t>
      </w:r>
      <w:r>
        <w:rPr>
          <w:b/>
          <w:color w:val="000000"/>
        </w:rPr>
        <w:tab/>
        <w:t>Statistical methodology for stratification and sample selection</w:t>
      </w:r>
    </w:p>
    <w:p w:rsidR="00CA5091" w:rsidRDefault="00CA5091" w:rsidP="004302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color w:val="000000"/>
        </w:rPr>
      </w:pPr>
      <w:r>
        <w:rPr>
          <w:b/>
          <w:color w:val="000000"/>
        </w:rPr>
        <w:tab/>
        <w:t>b.</w:t>
      </w:r>
      <w:r>
        <w:rPr>
          <w:b/>
          <w:color w:val="000000"/>
        </w:rPr>
        <w:tab/>
        <w:t>Estimation procedure</w:t>
      </w:r>
    </w:p>
    <w:p w:rsidR="00CA5091" w:rsidRDefault="00CA5091" w:rsidP="004302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color w:val="000000"/>
        </w:rPr>
      </w:pPr>
      <w:r>
        <w:rPr>
          <w:b/>
          <w:color w:val="000000"/>
        </w:rPr>
        <w:tab/>
        <w:t>c.</w:t>
      </w:r>
      <w:r>
        <w:rPr>
          <w:b/>
          <w:color w:val="000000"/>
        </w:rPr>
        <w:tab/>
        <w:t>Degree of accuracy needed</w:t>
      </w:r>
    </w:p>
    <w:p w:rsidR="00CA5091" w:rsidRDefault="00CA5091" w:rsidP="004302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color w:val="000000"/>
        </w:rPr>
      </w:pPr>
      <w:r>
        <w:rPr>
          <w:b/>
          <w:color w:val="000000"/>
        </w:rPr>
        <w:tab/>
        <w:t>d.</w:t>
      </w:r>
      <w:r>
        <w:rPr>
          <w:b/>
          <w:color w:val="000000"/>
        </w:rPr>
        <w:tab/>
        <w:t>Unusual problems requiring specialized sampling procedures</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ab/>
        <w:t>e.</w:t>
      </w:r>
      <w:r>
        <w:rPr>
          <w:b/>
          <w:color w:val="000000"/>
        </w:rPr>
        <w:tab/>
        <w:t>Any use of less frequent than monthly data collection to reduce burden</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Veterans are sampled monthly for inclusion in SHEP in the following way: Inpatients who have been discharged alive in the past month are eligible. Sufficient numbers are selected to ensure adequate representation at the facility division level for stable estimates of the percentage of veteran patients responding as highly satisfied to the overall rating of care question, within 5 percentage points. For outpatients, a similar methodology is used in sample selection at each site of care. Once veteran patients are selected, letters are sent soliciting their response to a variety of questions concerning their care at VA facilities.  Veterans are asked to return the surveys to the Office of Quality and Performance contracted data collection vendor.  The sample size has been determined to be of a sufficient size to give statistically reliable data for each VISN and VA facility.  The monthly data collection provides for sufficiently timely identification of problem areas and undertaking of steps toward remediation.  This allows VA to provide quality medical services to veterans.</w:t>
      </w:r>
    </w:p>
    <w:p w:rsidR="004302A5" w:rsidRDefault="004302A5"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 xml:space="preserve">All survey questionnaires are translated into Puerto Rican Spanish for those veterans seeking services at or through the VA Medical Center San Juan, </w:t>
      </w:r>
      <w:smartTag w:uri="urn:schemas-microsoft-com:office:smarttags" w:element="place">
        <w:r>
          <w:rPr>
            <w:color w:val="000000"/>
          </w:rPr>
          <w:t>Puerto Rico</w:t>
        </w:r>
      </w:smartTag>
      <w:r>
        <w:rPr>
          <w:color w:val="000000"/>
        </w:rPr>
        <w:t xml:space="preserve"> and its affiliated facilities.  Questionnaires are provided in both English and Spanish, allowing the veteran to choose the version that they are most comfortable responding with.</w:t>
      </w:r>
    </w:p>
    <w:p w:rsidR="004302A5" w:rsidRDefault="004302A5"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302A5" w:rsidRDefault="004302A5"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302A5" w:rsidRDefault="004302A5"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b/>
          <w:color w:val="000000"/>
          <w:sz w:val="24"/>
        </w:rPr>
      </w:pPr>
      <w:r>
        <w:rPr>
          <w:rFonts w:ascii="Times New Roman" w:hAnsi="Times New Roman"/>
          <w:b/>
          <w:color w:val="000000"/>
          <w:sz w:val="24"/>
        </w:rPr>
        <w:lastRenderedPageBreak/>
        <w:t>3.</w:t>
      </w:r>
      <w:r>
        <w:rPr>
          <w:rFonts w:ascii="Times New Roman" w:hAnsi="Times New Roman"/>
          <w:b/>
          <w:color w:val="000000"/>
          <w:sz w:val="24"/>
        </w:rPr>
        <w:tab/>
        <w:t>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 xml:space="preserve">Outpatient questionnaires are mailed to veterans via first class mail; a postage-paid return envelope is included.  A modified </w:t>
      </w:r>
      <w:proofErr w:type="spellStart"/>
      <w:r>
        <w:rPr>
          <w:color w:val="000000"/>
        </w:rPr>
        <w:t>Dillman</w:t>
      </w:r>
      <w:proofErr w:type="spellEnd"/>
      <w:r>
        <w:rPr>
          <w:color w:val="000000"/>
        </w:rPr>
        <w:t xml:space="preserve"> Total Design Methodology (TDM) is used.  The TDM process incorporates several strategies designed to minimize the burdens of survey participation and establish trust.  Procedurally the TDM involves five carefully spaced mailings:</w:t>
      </w:r>
    </w:p>
    <w:p w:rsidR="00CA5091" w:rsidRDefault="00CA5091" w:rsidP="00190EBA">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C5A7D" w:rsidRDefault="00CA5091" w:rsidP="004C5A7D">
      <w:r>
        <w:rPr>
          <w:color w:val="000000"/>
        </w:rPr>
        <w:tab/>
      </w:r>
      <w:r>
        <w:rPr>
          <w:color w:val="000000"/>
        </w:rPr>
        <w:tab/>
      </w:r>
      <w:r w:rsidR="004C5A7D">
        <w:t>Week 1</w:t>
      </w:r>
      <w:r w:rsidR="004C5A7D">
        <w:tab/>
        <w:t>Pre-notification letter mails</w:t>
      </w:r>
    </w:p>
    <w:p w:rsidR="004C5A7D" w:rsidRDefault="004C5A7D" w:rsidP="004C5A7D">
      <w:r>
        <w:tab/>
      </w:r>
      <w:r>
        <w:tab/>
        <w:t xml:space="preserve">Week 2  </w:t>
      </w:r>
      <w:r>
        <w:tab/>
        <w:t>First survey with cover letter mails</w:t>
      </w:r>
    </w:p>
    <w:p w:rsidR="004C5A7D" w:rsidRDefault="004C5A7D" w:rsidP="004C5A7D">
      <w:r>
        <w:tab/>
      </w:r>
      <w:r>
        <w:tab/>
        <w:t xml:space="preserve">Week 3  </w:t>
      </w:r>
      <w:r>
        <w:tab/>
        <w:t>Thank you / reminder postcard mails</w:t>
      </w:r>
    </w:p>
    <w:p w:rsidR="004C5A7D" w:rsidRDefault="004C5A7D" w:rsidP="004C5A7D">
      <w:r>
        <w:tab/>
      </w:r>
      <w:r>
        <w:tab/>
        <w:t xml:space="preserve">Week 5  </w:t>
      </w:r>
      <w:r>
        <w:tab/>
        <w:t>Close of data collection</w:t>
      </w:r>
    </w:p>
    <w:p w:rsidR="00CA5091" w:rsidRDefault="00CA5091" w:rsidP="004C5A7D">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r>
        <w:rPr>
          <w:color w:val="000000"/>
        </w:rPr>
        <w:tab/>
      </w:r>
    </w:p>
    <w:p w:rsidR="004302A5" w:rsidRDefault="004302A5" w:rsidP="004302A5">
      <w:pPr>
        <w:pStyle w:val="Default"/>
        <w:rPr>
          <w:rFonts w:ascii="Times New Roman" w:hAnsi="Times New Roman" w:cs="Times New Roman"/>
        </w:rPr>
      </w:pPr>
      <w:r>
        <w:rPr>
          <w:rFonts w:ascii="Times New Roman" w:hAnsi="Times New Roman" w:cs="Times New Roman"/>
        </w:rPr>
        <w:t>The Inpatient sampling and administration protocols will be compliant with CAHPS® HOSPITAL SURVEY (HCAHPS) QUALITY ASSURANCE GUIDELINES V5.0</w:t>
      </w:r>
      <w:r>
        <w:t xml:space="preserve">.  </w:t>
      </w:r>
      <w:r>
        <w:rPr>
          <w:rFonts w:ascii="Times New Roman" w:hAnsi="Times New Roman" w:cs="Times New Roman"/>
        </w:rPr>
        <w:t xml:space="preserve">The mailing sequence shall be a multiple step process consisting of a first survey and cover letter, followed in two weeks by a second survey and cover letter to non responders.  </w:t>
      </w:r>
    </w:p>
    <w:p w:rsidR="004302A5" w:rsidRDefault="004302A5" w:rsidP="004302A5">
      <w:pPr>
        <w:rPr>
          <w:rFonts w:ascii="Calibri" w:hAnsi="Calibri"/>
        </w:rPr>
      </w:pPr>
    </w:p>
    <w:p w:rsidR="004302A5" w:rsidRDefault="004302A5" w:rsidP="004302A5">
      <w:r>
        <w:t>The timing sequence of the mailings in each study is as follows:</w:t>
      </w:r>
    </w:p>
    <w:p w:rsidR="004302A5" w:rsidRDefault="004302A5" w:rsidP="004302A5"/>
    <w:p w:rsidR="004302A5" w:rsidRDefault="004302A5" w:rsidP="004302A5">
      <w:r>
        <w:tab/>
      </w:r>
      <w:r>
        <w:tab/>
        <w:t>Week 1</w:t>
      </w:r>
      <w:r>
        <w:tab/>
        <w:t>First survey with cover letter mails</w:t>
      </w:r>
    </w:p>
    <w:p w:rsidR="004302A5" w:rsidRDefault="004302A5" w:rsidP="004302A5">
      <w:r>
        <w:tab/>
      </w:r>
      <w:r>
        <w:tab/>
        <w:t>Week 4</w:t>
      </w:r>
      <w:r>
        <w:tab/>
        <w:t>Second survey with cover letter</w:t>
      </w:r>
      <w:r>
        <w:tab/>
      </w:r>
    </w:p>
    <w:p w:rsidR="004302A5" w:rsidRDefault="004302A5" w:rsidP="004302A5">
      <w:r>
        <w:tab/>
      </w:r>
      <w:r>
        <w:tab/>
        <w:t xml:space="preserve">Week 7  </w:t>
      </w:r>
      <w:r>
        <w:tab/>
        <w:t>Close of data collection</w:t>
      </w:r>
    </w:p>
    <w:p w:rsidR="004302A5" w:rsidRDefault="004302A5" w:rsidP="004302A5"/>
    <w:p w:rsidR="008103FE"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 xml:space="preserve">OQP has found the first mailing adequate to achieve very good (45% to 60% range) response rates among veterans.  Inpatient questionnaires follow a strict HCAHPS mailing protocol where the patient receives a survey no later than 42 days after discharge, then receives a second survey if the first is not returned within 21 days after the first mailing.  This mailing method has shown to provide adequate response rates for the 4,000+ hospitals participating in the HCAHPS survey.  </w:t>
      </w:r>
    </w:p>
    <w:p w:rsidR="008103FE" w:rsidRDefault="008103FE"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103FE" w:rsidRDefault="008103FE"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The HCAHPS sampling protocol specifies a target of at least 300 complete cases per year for reporting facility.  This target is examined on a quarterly basis to ensure this goal is being met.  However, for many facilities, VHA often far exceeds this goal.</w:t>
      </w:r>
    </w:p>
    <w:p w:rsidR="004302A5" w:rsidRDefault="004302A5"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proofErr w:type="spellStart"/>
      <w:r>
        <w:rPr>
          <w:color w:val="000000"/>
        </w:rPr>
        <w:t>Sociodemographic</w:t>
      </w:r>
      <w:proofErr w:type="spellEnd"/>
      <w:r>
        <w:rPr>
          <w:color w:val="000000"/>
        </w:rPr>
        <w:t xml:space="preserve"> information for the survey sample is obtained from central fi</w:t>
      </w:r>
      <w:r w:rsidR="004302A5">
        <w:rPr>
          <w:color w:val="000000"/>
        </w:rPr>
        <w:t xml:space="preserve">les in the VA Austin Automation </w:t>
      </w:r>
      <w:r>
        <w:rPr>
          <w:color w:val="000000"/>
        </w:rPr>
        <w:t>Center.  Individual identifiers are subsequently stripped from the database to maintain respondent confidentiality.</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b/>
          <w:color w:val="000000"/>
          <w:sz w:val="24"/>
        </w:rPr>
      </w:pPr>
      <w:r>
        <w:rPr>
          <w:rFonts w:ascii="Times New Roman" w:hAnsi="Times New Roman"/>
          <w:b/>
          <w:color w:val="000000"/>
          <w:sz w:val="24"/>
        </w:rPr>
        <w:t>4.</w:t>
      </w:r>
      <w:r>
        <w:rPr>
          <w:rFonts w:ascii="Times New Roman" w:hAnsi="Times New Roman"/>
          <w:b/>
          <w:color w:val="000000"/>
          <w:sz w:val="24"/>
        </w:rPr>
        <w:tab/>
        <w:t>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CA5091" w:rsidRDefault="00CA5091" w:rsidP="00190EBA">
      <w:pPr>
        <w:pStyle w:val="Head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b/>
          <w:color w:val="000000"/>
          <w:sz w:val="24"/>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 xml:space="preserve">A separate request for a pilot study of HCAHPS in the VHA population has been administered. Results from this pilot are currently being analyzed.  Results of testing in other federal healthcare systems are available, and have found excellent performance for the HCAHPS instrument in measuring patient satisfaction among inpatients. </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5.</w:t>
      </w:r>
      <w:r>
        <w:rPr>
          <w:b/>
          <w:color w:val="000000"/>
        </w:rPr>
        <w:tab/>
        <w:t>Provide the name and telephone number of individuals consulted on statistical aspects of the design and the name of the agency unit, contractor(s), grantee(s), or other person(s) who will actually collect and/or analyze the information for the agency.</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Jim Schaefer, MPH</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Director of Surveys</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 xml:space="preserve">Office of Quality and Performance </w:t>
      </w:r>
      <w:smartTag w:uri="urn:schemas-microsoft-com:office:smarttags" w:element="place">
        <w:smartTag w:uri="urn:schemas-microsoft-com:office:smarttags" w:element="City">
          <w:r>
            <w:rPr>
              <w:color w:val="000000"/>
              <w:sz w:val="22"/>
            </w:rPr>
            <w:t>Durham</w:t>
          </w:r>
        </w:smartTag>
      </w:smartTag>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919-474-3914</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James Flaherty</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Administrative Officer, Survey Section</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smartTag w:uri="urn:schemas-microsoft-com:office:smarttags" w:element="place">
        <w:smartTag w:uri="urn:schemas-microsoft-com:office:smarttags" w:element="PlaceName">
          <w:smartTag w:uri="urn:schemas-microsoft-com:office:smarttags" w:element="PlaceName">
            <w:r>
              <w:rPr>
                <w:color w:val="000000"/>
                <w:sz w:val="22"/>
              </w:rPr>
              <w:t>Performance</w:t>
            </w:r>
          </w:smartTag>
          <w:r>
            <w:rPr>
              <w:color w:val="000000"/>
              <w:sz w:val="22"/>
            </w:rPr>
            <w:t xml:space="preserve"> </w:t>
          </w:r>
          <w:smartTag w:uri="urn:schemas-microsoft-com:office:smarttags" w:element="PlaceName">
            <w:smartTag w:uri="urn:schemas-microsoft-com:office:smarttags" w:element="PlaceType">
              <w:r>
                <w:rPr>
                  <w:color w:val="000000"/>
                  <w:sz w:val="22"/>
                </w:rPr>
                <w:t>Analysis</w:t>
              </w:r>
            </w:smartTag>
          </w:smartTag>
          <w:r>
            <w:rPr>
              <w:color w:val="000000"/>
              <w:sz w:val="22"/>
            </w:rPr>
            <w:t xml:space="preserve"> </w:t>
          </w:r>
          <w:smartTag w:uri="urn:schemas-microsoft-com:office:smarttags" w:element="PlaceType">
            <w:r>
              <w:rPr>
                <w:color w:val="000000"/>
                <w:sz w:val="22"/>
              </w:rPr>
              <w:t>Center</w:t>
            </w:r>
          </w:smartTag>
        </w:smartTag>
      </w:smartTag>
      <w:r>
        <w:rPr>
          <w:color w:val="000000"/>
          <w:sz w:val="22"/>
        </w:rPr>
        <w:t xml:space="preserve"> for Excellence</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Office of Quality and Performance</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 xml:space="preserve">919-474-3917 </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p>
    <w:p w:rsidR="00CA5091" w:rsidRDefault="00CA5091"/>
    <w:sectPr w:rsidR="00CA5091" w:rsidSect="00190EBA">
      <w:headerReference w:type="default" r:id="rId6"/>
      <w:footerReference w:type="even" r:id="rId7"/>
      <w:footerReference w:type="default" r:id="rId8"/>
      <w:headerReference w:type="first" r:id="rId9"/>
      <w:footerReference w:type="first" r:id="rId10"/>
      <w:pgSz w:w="12240" w:h="15840" w:code="1"/>
      <w:pgMar w:top="1008" w:right="1008" w:bottom="1008" w:left="100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4C3" w:rsidRDefault="006214C3">
      <w:r>
        <w:separator/>
      </w:r>
    </w:p>
  </w:endnote>
  <w:endnote w:type="continuationSeparator" w:id="0">
    <w:p w:rsidR="006214C3" w:rsidRDefault="00621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7D" w:rsidRDefault="00023574">
    <w:pPr>
      <w:pStyle w:val="Footer"/>
      <w:framePr w:wrap="around" w:vAnchor="text" w:hAnchor="margin" w:xAlign="right" w:y="1"/>
      <w:rPr>
        <w:rStyle w:val="PageNumber"/>
      </w:rPr>
    </w:pPr>
    <w:r>
      <w:rPr>
        <w:rStyle w:val="PageNumber"/>
      </w:rPr>
      <w:fldChar w:fldCharType="begin"/>
    </w:r>
    <w:r w:rsidR="004C5A7D">
      <w:rPr>
        <w:rStyle w:val="PageNumber"/>
      </w:rPr>
      <w:instrText xml:space="preserve">PAGE  </w:instrText>
    </w:r>
    <w:r>
      <w:rPr>
        <w:rStyle w:val="PageNumber"/>
      </w:rPr>
      <w:fldChar w:fldCharType="separate"/>
    </w:r>
    <w:r w:rsidR="004C5A7D">
      <w:rPr>
        <w:rStyle w:val="PageNumber"/>
        <w:noProof/>
      </w:rPr>
      <w:t>1</w:t>
    </w:r>
    <w:r>
      <w:rPr>
        <w:rStyle w:val="PageNumber"/>
      </w:rPr>
      <w:fldChar w:fldCharType="end"/>
    </w:r>
  </w:p>
  <w:p w:rsidR="004C5A7D" w:rsidRDefault="004C5A7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7D" w:rsidRDefault="004C5A7D">
    <w:pPr>
      <w:pStyle w:val="Footer"/>
      <w:tabs>
        <w:tab w:val="clear" w:pos="4320"/>
        <w:tab w:val="clear" w:pos="8640"/>
        <w:tab w:val="right" w:pos="10080"/>
      </w:tabs>
      <w:ind w:right="360"/>
    </w:pPr>
    <w:r>
      <w:rPr>
        <w:sz w:val="18"/>
      </w:rPr>
      <w:tab/>
    </w:r>
    <w:r>
      <w:t xml:space="preserve">Page </w:t>
    </w:r>
    <w:r w:rsidR="00023574">
      <w:rPr>
        <w:rStyle w:val="PageNumber"/>
      </w:rPr>
      <w:fldChar w:fldCharType="begin"/>
    </w:r>
    <w:r>
      <w:rPr>
        <w:rStyle w:val="PageNumber"/>
      </w:rPr>
      <w:instrText xml:space="preserve"> PAGE </w:instrText>
    </w:r>
    <w:r w:rsidR="00023574">
      <w:rPr>
        <w:rStyle w:val="PageNumber"/>
      </w:rPr>
      <w:fldChar w:fldCharType="separate"/>
    </w:r>
    <w:r w:rsidR="00EF3C89">
      <w:rPr>
        <w:rStyle w:val="PageNumber"/>
        <w:noProof/>
      </w:rPr>
      <w:t>2</w:t>
    </w:r>
    <w:r w:rsidR="00023574">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7D" w:rsidRDefault="004C5A7D">
    <w:pPr>
      <w:pStyle w:val="Footer"/>
      <w:tabs>
        <w:tab w:val="clear" w:pos="4320"/>
        <w:tab w:val="clear" w:pos="8640"/>
        <w:tab w:val="right" w:pos="10080"/>
      </w:tabs>
    </w:pPr>
    <w:r>
      <w:tab/>
      <w:t xml:space="preserve">Page </w:t>
    </w:r>
    <w:r w:rsidR="00023574">
      <w:rPr>
        <w:rStyle w:val="PageNumber"/>
      </w:rPr>
      <w:fldChar w:fldCharType="begin"/>
    </w:r>
    <w:r>
      <w:rPr>
        <w:rStyle w:val="PageNumber"/>
      </w:rPr>
      <w:instrText xml:space="preserve"> PAGE </w:instrText>
    </w:r>
    <w:r w:rsidR="00023574">
      <w:rPr>
        <w:rStyle w:val="PageNumber"/>
      </w:rPr>
      <w:fldChar w:fldCharType="separate"/>
    </w:r>
    <w:r w:rsidR="00EF3C89">
      <w:rPr>
        <w:rStyle w:val="PageNumber"/>
        <w:noProof/>
      </w:rPr>
      <w:t>1</w:t>
    </w:r>
    <w:r w:rsidR="0002357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4C3" w:rsidRDefault="006214C3">
      <w:r>
        <w:separator/>
      </w:r>
    </w:p>
  </w:footnote>
  <w:footnote w:type="continuationSeparator" w:id="0">
    <w:p w:rsidR="006214C3" w:rsidRDefault="006214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7D" w:rsidRDefault="004C5A7D" w:rsidP="00AE05CA">
    <w:pPr>
      <w:pStyle w:val="Header"/>
      <w:jc w:val="center"/>
      <w:rPr>
        <w:rFonts w:ascii="Times New Roman" w:hAnsi="Times New Roman"/>
        <w:b/>
        <w:bCs/>
        <w:sz w:val="24"/>
      </w:rPr>
    </w:pPr>
    <w:r>
      <w:rPr>
        <w:rFonts w:ascii="Times New Roman" w:hAnsi="Times New Roman"/>
        <w:b/>
        <w:bCs/>
        <w:sz w:val="24"/>
      </w:rPr>
      <w:t>SUPPORTING STATEMENT FOR REQUEST FOR MODIFICATION OF -- 2900-0712</w:t>
    </w:r>
  </w:p>
  <w:p w:rsidR="004C5A7D" w:rsidRDefault="004C5A7D" w:rsidP="00AE05CA">
    <w:pPr>
      <w:pStyle w:val="Header"/>
      <w:jc w:val="center"/>
      <w:rPr>
        <w:rFonts w:ascii="Times New Roman" w:hAnsi="Times New Roman"/>
        <w:b/>
        <w:bCs/>
        <w:sz w:val="24"/>
      </w:rPr>
    </w:pPr>
    <w:r>
      <w:rPr>
        <w:rFonts w:ascii="Times New Roman" w:hAnsi="Times New Roman"/>
        <w:b/>
        <w:bCs/>
        <w:sz w:val="24"/>
      </w:rPr>
      <w:t>NATION-WIDE CUSTOMER SATISFACTION SURVEYS</w:t>
    </w:r>
  </w:p>
  <w:p w:rsidR="004C5A7D" w:rsidRDefault="004C5A7D" w:rsidP="00AE05C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7D" w:rsidRDefault="004C5A7D">
    <w:pPr>
      <w:pStyle w:val="Header"/>
      <w:jc w:val="center"/>
      <w:rPr>
        <w:rFonts w:ascii="Times New Roman" w:hAnsi="Times New Roman"/>
        <w:b/>
        <w:bCs/>
        <w:sz w:val="24"/>
      </w:rPr>
    </w:pPr>
    <w:r>
      <w:rPr>
        <w:rFonts w:ascii="Times New Roman" w:hAnsi="Times New Roman"/>
        <w:b/>
        <w:bCs/>
        <w:sz w:val="24"/>
      </w:rPr>
      <w:t>SUPPORTING STATEMENT FOR REQUEST FOR MODIFICATION OF -- 2900-0712</w:t>
    </w:r>
  </w:p>
  <w:p w:rsidR="004C5A7D" w:rsidRDefault="004C5A7D">
    <w:pPr>
      <w:pStyle w:val="Header"/>
      <w:jc w:val="center"/>
      <w:rPr>
        <w:rFonts w:ascii="Times New Roman" w:hAnsi="Times New Roman"/>
        <w:b/>
        <w:bCs/>
        <w:sz w:val="24"/>
      </w:rPr>
    </w:pPr>
    <w:r>
      <w:rPr>
        <w:rFonts w:ascii="Times New Roman" w:hAnsi="Times New Roman"/>
        <w:b/>
        <w:bCs/>
        <w:sz w:val="24"/>
      </w:rPr>
      <w:t>NATION-WIDE CUSTOMER SATISFACTION SURVEYS</w:t>
    </w:r>
  </w:p>
  <w:p w:rsidR="004C5A7D" w:rsidRDefault="004C5A7D">
    <w:pPr>
      <w:pStyle w:val="Header"/>
      <w:jc w:val="center"/>
      <w:rPr>
        <w:rFonts w:ascii="Times New Roman" w:hAnsi="Times New Roman"/>
        <w:b/>
        <w:bCs/>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90EBA"/>
    <w:rsid w:val="00023574"/>
    <w:rsid w:val="00033848"/>
    <w:rsid w:val="00037859"/>
    <w:rsid w:val="00190EBA"/>
    <w:rsid w:val="002B12A4"/>
    <w:rsid w:val="00320D25"/>
    <w:rsid w:val="004302A5"/>
    <w:rsid w:val="004C5A7D"/>
    <w:rsid w:val="0053733F"/>
    <w:rsid w:val="00556D0D"/>
    <w:rsid w:val="005D5B8D"/>
    <w:rsid w:val="005E66E9"/>
    <w:rsid w:val="006214C3"/>
    <w:rsid w:val="00701F3A"/>
    <w:rsid w:val="007D2488"/>
    <w:rsid w:val="008103FE"/>
    <w:rsid w:val="00873EF4"/>
    <w:rsid w:val="00877DDE"/>
    <w:rsid w:val="00962F78"/>
    <w:rsid w:val="00977D9B"/>
    <w:rsid w:val="00AB5197"/>
    <w:rsid w:val="00AE05CA"/>
    <w:rsid w:val="00B029F1"/>
    <w:rsid w:val="00B3763E"/>
    <w:rsid w:val="00B92471"/>
    <w:rsid w:val="00BA500E"/>
    <w:rsid w:val="00C631B3"/>
    <w:rsid w:val="00C6481E"/>
    <w:rsid w:val="00CA5091"/>
    <w:rsid w:val="00CB6CF4"/>
    <w:rsid w:val="00D17823"/>
    <w:rsid w:val="00D2638A"/>
    <w:rsid w:val="00D63D7A"/>
    <w:rsid w:val="00DE3311"/>
    <w:rsid w:val="00E17C2C"/>
    <w:rsid w:val="00EB15E3"/>
    <w:rsid w:val="00EF3C89"/>
    <w:rsid w:val="00F147A6"/>
    <w:rsid w:val="00F1765C"/>
    <w:rsid w:val="00F52395"/>
    <w:rsid w:val="00F97B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0EB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0EBA"/>
    <w:pPr>
      <w:tabs>
        <w:tab w:val="center" w:pos="4320"/>
        <w:tab w:val="right" w:pos="8640"/>
      </w:tabs>
      <w:ind w:right="-394"/>
    </w:pPr>
    <w:rPr>
      <w:rFonts w:ascii="Arial" w:hAnsi="Arial"/>
      <w:sz w:val="20"/>
    </w:rPr>
  </w:style>
  <w:style w:type="paragraph" w:styleId="Footer">
    <w:name w:val="footer"/>
    <w:basedOn w:val="Normal"/>
    <w:rsid w:val="00190EBA"/>
    <w:pPr>
      <w:tabs>
        <w:tab w:val="center" w:pos="4320"/>
        <w:tab w:val="right" w:pos="8640"/>
      </w:tabs>
    </w:pPr>
  </w:style>
  <w:style w:type="character" w:styleId="PageNumber">
    <w:name w:val="page number"/>
    <w:basedOn w:val="DefaultParagraphFont"/>
    <w:rsid w:val="00190EBA"/>
    <w:rPr>
      <w:rFonts w:cs="Times New Roman"/>
    </w:rPr>
  </w:style>
  <w:style w:type="paragraph" w:styleId="BalloonText">
    <w:name w:val="Balloon Text"/>
    <w:basedOn w:val="Normal"/>
    <w:link w:val="BalloonTextChar"/>
    <w:rsid w:val="00F52395"/>
    <w:rPr>
      <w:rFonts w:ascii="Tahoma" w:hAnsi="Tahoma" w:cs="Tahoma"/>
      <w:sz w:val="16"/>
      <w:szCs w:val="16"/>
    </w:rPr>
  </w:style>
  <w:style w:type="character" w:customStyle="1" w:styleId="BalloonTextChar">
    <w:name w:val="Balloon Text Char"/>
    <w:basedOn w:val="DefaultParagraphFont"/>
    <w:link w:val="BalloonText"/>
    <w:locked/>
    <w:rsid w:val="00F52395"/>
    <w:rPr>
      <w:rFonts w:ascii="Tahoma" w:hAnsi="Tahoma" w:cs="Tahoma"/>
      <w:sz w:val="16"/>
      <w:szCs w:val="16"/>
    </w:rPr>
  </w:style>
  <w:style w:type="paragraph" w:customStyle="1" w:styleId="Default">
    <w:name w:val="Default"/>
    <w:uiPriority w:val="99"/>
    <w:rsid w:val="004302A5"/>
    <w:pPr>
      <w:autoSpaceDE w:val="0"/>
      <w:autoSpaceDN w:val="0"/>
      <w:adjustRightInd w:val="0"/>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780491221">
      <w:bodyDiv w:val="1"/>
      <w:marLeft w:val="0"/>
      <w:marRight w:val="0"/>
      <w:marTop w:val="0"/>
      <w:marBottom w:val="0"/>
      <w:divBdr>
        <w:top w:val="none" w:sz="0" w:space="0" w:color="auto"/>
        <w:left w:val="none" w:sz="0" w:space="0" w:color="auto"/>
        <w:bottom w:val="none" w:sz="0" w:space="0" w:color="auto"/>
        <w:right w:val="none" w:sz="0" w:space="0" w:color="auto"/>
      </w:divBdr>
    </w:div>
    <w:div w:id="17314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vt:lpstr>
    </vt:vector>
  </TitlesOfParts>
  <Company>VA</Company>
  <LinksUpToDate>false</LinksUpToDate>
  <CharactersWithSpaces>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vhacostoutm</dc:creator>
  <cp:keywords/>
  <dc:description/>
  <cp:lastModifiedBy>vhacoharvec</cp:lastModifiedBy>
  <cp:revision>2</cp:revision>
  <cp:lastPrinted>2009-12-30T14:59:00Z</cp:lastPrinted>
  <dcterms:created xsi:type="dcterms:W3CDTF">2011-02-09T14:54:00Z</dcterms:created>
  <dcterms:modified xsi:type="dcterms:W3CDTF">2011-02-09T14:54:00Z</dcterms:modified>
</cp:coreProperties>
</file>