
<file path=[Content_Types].xml><?xml version="1.0" encoding="utf-8"?>
<Types xmlns="http://schemas.openxmlformats.org/package/2006/content-types">
  <Override PartName="/docProps/app.xml" ContentType="application/vnd.openxmlformats-officedocument.extended-properties+xml"/>
  <Override PartName="/word/header5.xml" ContentType="application/vnd.openxmlformats-officedocument.wordprocessingml.header+xml"/>
  <Override PartName="/word/styles.xml" ContentType="application/vnd.openxmlformats-officedocument.wordprocessingml.styles+xml"/>
  <Override PartName="/word/webSettings.xml" ContentType="application/vnd.openxmlformats-officedocument.wordprocessingml.webSettings+xml"/>
  <Override PartName="/word/charts/chart1.xml" ContentType="application/vnd.openxmlformats-officedocument.drawingml.chart+xml"/>
  <Override PartName="/word/header4.xml" ContentType="application/vnd.openxmlformats-officedocument.wordprocessingml.header+xml"/>
  <Override PartName="/word/footer2.xml" ContentType="application/vnd.openxmlformats-officedocument.wordprocessingml.footer+xml"/>
  <Default Extension="jpeg" ContentType="image/jpeg"/>
  <Override PartName="/word/charts/chart3.xml" ContentType="application/vnd.openxmlformats-officedocument.drawingml.chart+xml"/>
  <Override PartName="/word/drawings/drawing3.xml" ContentType="application/vnd.openxmlformats-officedocument.drawingml.chartshapes+xml"/>
  <Override PartName="/word/charts/chart2.xml" ContentType="application/vnd.openxmlformats-officedocument.drawingml.chart+xml"/>
  <Override PartName="/word/drawings/drawing1.xml" ContentType="application/vnd.openxmlformats-officedocument.drawingml.chartshapes+xml"/>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Default Extension="xlsx" ContentType="application/vnd.openxmlformats-officedocument.spreadsheetml.sheet"/>
  <Override PartName="/word/footer1.xml" ContentType="application/vnd.openxmlformats-officedocument.wordprocessingml.footer+xml"/>
  <Override PartName="/word/document.xml" ContentType="application/vnd.openxmlformats-officedocument.wordprocessingml.document.main+xml"/>
  <Default Extension="bin" ContentType="application/vnd.openxmlformats-officedocument.wordprocessingml.printerSettings"/>
  <Override PartName="/word/fontTable.xml" ContentType="application/vnd.openxmlformats-officedocument.wordprocessingml.fontTable+xml"/>
  <Override PartName="/docProps/custom.xml" ContentType="application/vnd.openxmlformats-officedocument.custom-properties+xml"/>
  <Override PartName="/word/footnotes.xml" ContentType="application/vnd.openxmlformats-officedocument.wordprocessingml.footnotes+xml"/>
  <Default Extension="rels" ContentType="application/vnd.openxmlformats-package.relationship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drawings/drawing2.xml" ContentType="application/vnd.openxmlformats-officedocument.drawingml.chartshapes+xml"/>
  <Override PartName="/word/header6.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tbl>
      <w:tblPr>
        <w:tblpPr w:leftFromText="180" w:rightFromText="180" w:vertAnchor="page" w:horzAnchor="margin" w:tblpY="1265"/>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77"/>
        <w:gridCol w:w="81"/>
        <w:gridCol w:w="5850"/>
        <w:gridCol w:w="2520"/>
        <w:gridCol w:w="2520"/>
        <w:gridCol w:w="2505"/>
      </w:tblGrid>
      <w:tr w:rsidR="00AE132F" w:rsidRPr="00232F82">
        <w:trPr>
          <w:trHeight w:val="890"/>
        </w:trPr>
        <w:tc>
          <w:tcPr>
            <w:tcW w:w="6408" w:type="dxa"/>
            <w:gridSpan w:val="3"/>
            <w:tcBorders>
              <w:top w:val="single" w:sz="4" w:space="0" w:color="FFFFFF"/>
              <w:left w:val="single" w:sz="4" w:space="0" w:color="FFFFFF"/>
              <w:bottom w:val="single" w:sz="4" w:space="0" w:color="FFFFFF"/>
              <w:right w:val="single" w:sz="4" w:space="0" w:color="FFFFFF"/>
            </w:tcBorders>
            <w:shd w:val="clear" w:color="auto" w:fill="003366"/>
            <w:vAlign w:val="center"/>
          </w:tcPr>
          <w:p w:rsidR="00AE132F" w:rsidRPr="00502110" w:rsidRDefault="00AE132F" w:rsidP="00AE132F">
            <w:pPr>
              <w:rPr>
                <w:b/>
                <w:color w:val="FFFFFF"/>
              </w:rPr>
            </w:pPr>
            <w:r w:rsidRPr="00502110">
              <w:rPr>
                <w:rFonts w:ascii="Arial" w:hAnsi="Arial"/>
                <w:b/>
                <w:color w:val="FFFFFF"/>
              </w:rPr>
              <w:t>Your Selected Hospitals</w:t>
            </w:r>
          </w:p>
        </w:tc>
        <w:tc>
          <w:tcPr>
            <w:tcW w:w="2520" w:type="dxa"/>
            <w:tcBorders>
              <w:top w:val="single" w:sz="4" w:space="0" w:color="FFFFFF"/>
              <w:left w:val="single" w:sz="4" w:space="0" w:color="FFFFFF"/>
              <w:bottom w:val="single" w:sz="4" w:space="0" w:color="FFFFFF"/>
              <w:right w:val="single" w:sz="4" w:space="0" w:color="FFFFFF"/>
            </w:tcBorders>
            <w:shd w:val="clear" w:color="auto" w:fill="0080BB"/>
          </w:tcPr>
          <w:p w:rsidR="00AE132F" w:rsidRPr="00502110" w:rsidRDefault="00AE132F" w:rsidP="00AE132F">
            <w:pPr>
              <w:jc w:val="center"/>
              <w:rPr>
                <w:rFonts w:ascii="Arial" w:hAnsi="Arial"/>
                <w:b/>
                <w:color w:val="FFFFFF"/>
                <w:sz w:val="20"/>
              </w:rPr>
            </w:pPr>
          </w:p>
          <w:p w:rsidR="00AE132F" w:rsidRPr="00232F82" w:rsidRDefault="00AE132F" w:rsidP="00AE132F">
            <w:pPr>
              <w:jc w:val="center"/>
              <w:rPr>
                <w:b/>
                <w:color w:val="FFFFFF"/>
                <w:sz w:val="18"/>
              </w:rPr>
            </w:pPr>
            <w:r w:rsidRPr="00502110">
              <w:rPr>
                <w:rFonts w:ascii="Arial" w:hAnsi="Arial"/>
                <w:b/>
                <w:color w:val="FFFFFF"/>
              </w:rPr>
              <w:t>EDGEFIELD HOSPITAL</w:t>
            </w:r>
          </w:p>
        </w:tc>
        <w:tc>
          <w:tcPr>
            <w:tcW w:w="2520" w:type="dxa"/>
            <w:tcBorders>
              <w:top w:val="single" w:sz="4" w:space="0" w:color="FFFFFF"/>
              <w:left w:val="single" w:sz="4" w:space="0" w:color="FFFFFF"/>
              <w:bottom w:val="single" w:sz="4" w:space="0" w:color="FFFFFF"/>
              <w:right w:val="single" w:sz="4" w:space="0" w:color="FFFFFF"/>
            </w:tcBorders>
            <w:shd w:val="clear" w:color="auto" w:fill="0080BB"/>
          </w:tcPr>
          <w:p w:rsidR="00AE132F" w:rsidRPr="00232F82" w:rsidRDefault="00AE132F" w:rsidP="00AE132F">
            <w:pPr>
              <w:jc w:val="center"/>
              <w:rPr>
                <w:rFonts w:ascii="Arial" w:hAnsi="Arial"/>
                <w:b/>
                <w:color w:val="FFFFFF"/>
                <w:sz w:val="18"/>
              </w:rPr>
            </w:pPr>
          </w:p>
          <w:p w:rsidR="00AE132F" w:rsidRPr="00502110" w:rsidRDefault="00AE132F" w:rsidP="00AE132F">
            <w:pPr>
              <w:jc w:val="center"/>
              <w:rPr>
                <w:rFonts w:ascii="Arial" w:hAnsi="Arial"/>
                <w:color w:val="FFFFFF"/>
                <w:sz w:val="18"/>
              </w:rPr>
            </w:pPr>
            <w:r w:rsidRPr="00502110">
              <w:rPr>
                <w:rFonts w:ascii="Arial" w:hAnsi="Arial"/>
                <w:b/>
                <w:color w:val="FFFFFF"/>
              </w:rPr>
              <w:t>MITCHELL HOSPITAL</w:t>
            </w:r>
          </w:p>
          <w:p w:rsidR="00AE132F" w:rsidRPr="00232F82" w:rsidRDefault="00AE132F" w:rsidP="00AE132F">
            <w:pPr>
              <w:jc w:val="center"/>
              <w:rPr>
                <w:b/>
                <w:color w:val="FFFFFF"/>
                <w:sz w:val="18"/>
              </w:rPr>
            </w:pPr>
          </w:p>
        </w:tc>
        <w:tc>
          <w:tcPr>
            <w:tcW w:w="2505" w:type="dxa"/>
            <w:tcBorders>
              <w:top w:val="single" w:sz="4" w:space="0" w:color="FFFFFF"/>
              <w:left w:val="single" w:sz="4" w:space="0" w:color="FFFFFF"/>
              <w:bottom w:val="single" w:sz="4" w:space="0" w:color="FFFFFF"/>
              <w:right w:val="single" w:sz="4" w:space="0" w:color="FFFFFF"/>
            </w:tcBorders>
            <w:shd w:val="clear" w:color="auto" w:fill="0080BB"/>
          </w:tcPr>
          <w:p w:rsidR="00AE132F" w:rsidRPr="00232F82" w:rsidRDefault="00AE132F" w:rsidP="00AE132F">
            <w:pPr>
              <w:jc w:val="center"/>
              <w:rPr>
                <w:rFonts w:ascii="Arial" w:hAnsi="Arial"/>
                <w:b/>
                <w:color w:val="FFFFFF"/>
                <w:sz w:val="18"/>
              </w:rPr>
            </w:pPr>
          </w:p>
          <w:p w:rsidR="00AE132F" w:rsidRPr="00232F82" w:rsidRDefault="00AE132F" w:rsidP="00AE132F">
            <w:pPr>
              <w:jc w:val="center"/>
              <w:rPr>
                <w:b/>
                <w:color w:val="FFFFFF"/>
                <w:sz w:val="18"/>
              </w:rPr>
            </w:pPr>
            <w:r w:rsidRPr="00502110">
              <w:rPr>
                <w:rFonts w:ascii="Arial" w:hAnsi="Arial"/>
                <w:b/>
                <w:color w:val="FFFFFF"/>
              </w:rPr>
              <w:t>RIVER VIEW HOSPITAL</w:t>
            </w:r>
          </w:p>
        </w:tc>
      </w:tr>
      <w:tr w:rsidR="00AE132F" w:rsidRPr="00232F82">
        <w:trPr>
          <w:trHeight w:val="1534"/>
        </w:trPr>
        <w:tc>
          <w:tcPr>
            <w:tcW w:w="13953" w:type="dxa"/>
            <w:gridSpan w:val="6"/>
            <w:tcBorders>
              <w:top w:val="single" w:sz="4" w:space="0" w:color="FFFFFF"/>
              <w:left w:val="single" w:sz="4" w:space="0" w:color="FFFFFF"/>
              <w:bottom w:val="single" w:sz="4" w:space="0" w:color="FFFFFF"/>
              <w:right w:val="single" w:sz="4" w:space="0" w:color="FFFFFF"/>
            </w:tcBorders>
            <w:shd w:val="clear" w:color="auto" w:fill="99CCFF"/>
          </w:tcPr>
          <w:p w:rsidR="00AE132F" w:rsidRPr="00D67B29" w:rsidRDefault="00F11EB8" w:rsidP="00AE132F">
            <w:pPr>
              <w:tabs>
                <w:tab w:val="left" w:pos="2093"/>
              </w:tabs>
              <w:spacing w:before="80" w:after="80"/>
              <w:rPr>
                <w:rFonts w:ascii="Arial" w:hAnsi="Arial"/>
                <w:b/>
              </w:rPr>
            </w:pPr>
            <w:r w:rsidRPr="00D67B29">
              <w:rPr>
                <w:rFonts w:ascii="Arial" w:hAnsi="Arial"/>
                <w:b/>
              </w:rPr>
              <w:t>Surgical Care</w:t>
            </w:r>
            <w:r w:rsidR="00AE132F" w:rsidRPr="00D67B29">
              <w:rPr>
                <w:rFonts w:ascii="Arial" w:hAnsi="Arial"/>
                <w:b/>
              </w:rPr>
              <w:t xml:space="preserve">  </w:t>
            </w:r>
          </w:p>
          <w:p w:rsidR="003B7802" w:rsidRDefault="00AE132F" w:rsidP="005A4DFA">
            <w:pPr>
              <w:spacing w:before="120"/>
              <w:rPr>
                <w:rFonts w:ascii="Arial" w:hAnsi="Arial"/>
              </w:rPr>
            </w:pPr>
            <w:r w:rsidRPr="00D80A65">
              <w:rPr>
                <w:rFonts w:ascii="Arial" w:hAnsi="Arial"/>
              </w:rPr>
              <w:t>Th</w:t>
            </w:r>
            <w:r w:rsidR="00404D50">
              <w:rPr>
                <w:rFonts w:ascii="Arial" w:hAnsi="Arial"/>
              </w:rPr>
              <w:t>i</w:t>
            </w:r>
            <w:r w:rsidRPr="00D80A65">
              <w:rPr>
                <w:rFonts w:ascii="Arial" w:hAnsi="Arial"/>
              </w:rPr>
              <w:t>s measure show</w:t>
            </w:r>
            <w:r w:rsidR="00404D50">
              <w:rPr>
                <w:rFonts w:ascii="Arial" w:hAnsi="Arial"/>
              </w:rPr>
              <w:t>s</w:t>
            </w:r>
            <w:r w:rsidRPr="00D80A65">
              <w:rPr>
                <w:rFonts w:ascii="Arial" w:hAnsi="Arial"/>
              </w:rPr>
              <w:t xml:space="preserve"> how well hospitals are </w:t>
            </w:r>
            <w:r w:rsidRPr="00360831">
              <w:rPr>
                <w:rFonts w:ascii="Arial" w:hAnsi="Arial"/>
              </w:rPr>
              <w:t xml:space="preserve">following </w:t>
            </w:r>
            <w:r w:rsidRPr="007529EB">
              <w:rPr>
                <w:rFonts w:ascii="Arial" w:hAnsi="Arial"/>
              </w:rPr>
              <w:t>standards</w:t>
            </w:r>
            <w:r w:rsidRPr="00360831">
              <w:rPr>
                <w:rFonts w:ascii="Arial" w:hAnsi="Arial"/>
              </w:rPr>
              <w:t xml:space="preserve"> of care</w:t>
            </w:r>
            <w:r w:rsidRPr="00D80A65">
              <w:rPr>
                <w:rFonts w:ascii="Arial" w:hAnsi="Arial"/>
              </w:rPr>
              <w:t xml:space="preserve"> for patients having surgery. These standards are based on medical research that has shown how hospitals can reduce the risk of wound infection after surgery by making sure patients get the right medicines at the right time on the day of their surgery.</w:t>
            </w:r>
          </w:p>
          <w:p w:rsidR="00AE132F" w:rsidRPr="00971681" w:rsidRDefault="003B7802" w:rsidP="003B7802">
            <w:pPr>
              <w:spacing w:before="80" w:after="80"/>
              <w:rPr>
                <w:rFonts w:ascii="Arial" w:hAnsi="Arial"/>
              </w:rPr>
            </w:pPr>
            <w:r w:rsidRPr="000E3771">
              <w:rPr>
                <w:rFonts w:ascii="Arial" w:hAnsi="Arial"/>
                <w:highlight w:val="yellow"/>
              </w:rPr>
              <w:t>Add text or link</w:t>
            </w:r>
            <w:r>
              <w:rPr>
                <w:rFonts w:ascii="Arial" w:hAnsi="Arial"/>
                <w:highlight w:val="yellow"/>
              </w:rPr>
              <w:t xml:space="preserve"> here</w:t>
            </w:r>
            <w:r w:rsidRPr="000E3771">
              <w:rPr>
                <w:rFonts w:ascii="Arial" w:hAnsi="Arial"/>
                <w:highlight w:val="yellow"/>
              </w:rPr>
              <w:t xml:space="preserve"> </w:t>
            </w:r>
            <w:r>
              <w:rPr>
                <w:rFonts w:ascii="Arial" w:hAnsi="Arial"/>
                <w:highlight w:val="yellow"/>
              </w:rPr>
              <w:t xml:space="preserve">to </w:t>
            </w:r>
            <w:r w:rsidRPr="000E3771">
              <w:rPr>
                <w:rFonts w:ascii="Arial" w:hAnsi="Arial"/>
                <w:highlight w:val="yellow"/>
              </w:rPr>
              <w:t>explain that, for the time being there will be some quarters of data included that have not been validated.</w:t>
            </w:r>
            <w:r w:rsidRPr="00971681">
              <w:rPr>
                <w:rFonts w:ascii="Arial" w:hAnsi="Arial"/>
              </w:rPr>
              <w:t xml:space="preserve"> </w:t>
            </w:r>
          </w:p>
        </w:tc>
      </w:tr>
      <w:tr w:rsidR="00AE132F" w:rsidRPr="00232F82">
        <w:trPr>
          <w:trHeight w:val="586"/>
        </w:trPr>
        <w:tc>
          <w:tcPr>
            <w:tcW w:w="13953" w:type="dxa"/>
            <w:gridSpan w:val="6"/>
            <w:tcBorders>
              <w:top w:val="single" w:sz="4" w:space="0" w:color="FFFFFF"/>
              <w:left w:val="single" w:sz="4" w:space="0" w:color="FFFFFF"/>
              <w:bottom w:val="single" w:sz="4" w:space="0" w:color="FFFFFF"/>
              <w:right w:val="single" w:sz="4" w:space="0" w:color="FFFFFF"/>
            </w:tcBorders>
            <w:shd w:val="clear" w:color="auto" w:fill="FFFFFF"/>
          </w:tcPr>
          <w:p w:rsidR="00AE132F" w:rsidRPr="00502110" w:rsidRDefault="008F1BC0" w:rsidP="00AE132F">
            <w:pPr>
              <w:spacing w:before="180"/>
              <w:ind w:left="-14"/>
              <w:rPr>
                <w:rFonts w:ascii="Arial" w:hAnsi="Arial"/>
                <w:sz w:val="22"/>
              </w:rPr>
            </w:pPr>
            <w:r w:rsidRPr="008F1BC0">
              <w:rPr>
                <w:rFonts w:ascii="Arial" w:hAnsi="Arial"/>
                <w:szCs w:val="20"/>
              </w:rPr>
              <w:pict>
                <v:group id="_x0000_s1027" style="position:absolute;left:0;text-align:left;margin-left:531.15pt;margin-top:8.75pt;width:153pt;height:16.15pt;z-index:251657216;mso-position-horizontal-relative:text;mso-position-vertical-relative:text" coordorigin="11601,5975" coordsize="3060,329">
                  <v:group id="_x0000_s1028" style="position:absolute;left:11601;top:5975;width:1464;height:329" coordorigin="8733,5403" coordsize="1260,360">
                    <v:shapetype id="_x0000_t116" coordsize="21600,21600" o:spt="116" path="m3475,0qx0,10800,3475,21600l18125,21600qx21600,10800,18125,0xe">
                      <v:stroke joinstyle="miter"/>
                      <v:path gradientshapeok="t" o:connecttype="rect" textboxrect="1018,3163,20582,18437"/>
                    </v:shapetype>
                    <v:shape id="_x0000_s1029" type="#_x0000_t116" style="position:absolute;left:8733;top:5403;width:1260;height:360" fillcolor="#e6e6e6" strokecolor="#969696"/>
                    <v:shapetype id="_x0000_t202" coordsize="21600,21600" o:spt="202" path="m0,0l0,21600,21600,21600,21600,0xe">
                      <v:stroke joinstyle="miter"/>
                      <v:path gradientshapeok="t" o:connecttype="rect"/>
                    </v:shapetype>
                    <v:shape id="_x0000_s1030" type="#_x0000_t202" style="position:absolute;left:8733;top:5403;width:1260;height:360" filled="f" stroked="f">
                      <v:textbox style="mso-next-textbox:#_x0000_s1030">
                        <w:txbxContent>
                          <w:p w:rsidR="00625B40" w:rsidRPr="00502110" w:rsidRDefault="00625B40" w:rsidP="00AE132F">
                            <w:pPr>
                              <w:jc w:val="center"/>
                              <w:rPr>
                                <w:rFonts w:ascii="Arial" w:hAnsi="Arial"/>
                                <w:sz w:val="18"/>
                              </w:rPr>
                            </w:pPr>
                            <w:r w:rsidRPr="00502110">
                              <w:rPr>
                                <w:rFonts w:ascii="Arial" w:hAnsi="Arial"/>
                                <w:sz w:val="18"/>
                              </w:rPr>
                              <w:t>View Graphs</w:t>
                            </w:r>
                          </w:p>
                        </w:txbxContent>
                      </v:textbox>
                    </v:shape>
                  </v:group>
                  <v:group id="_x0000_s1031" style="position:absolute;left:13197;top:5975;width:1464;height:329" coordorigin="8733,5403" coordsize="1260,360">
                    <v:shape id="_x0000_s1032" type="#_x0000_t116" style="position:absolute;left:8733;top:5403;width:1260;height:360" fillcolor="#e6e6e6" strokecolor="#969696"/>
                    <v:shape id="_x0000_s1033" type="#_x0000_t202" style="position:absolute;left:8733;top:5403;width:1260;height:360" filled="f" stroked="f">
                      <v:textbox style="mso-next-textbox:#_x0000_s1033">
                        <w:txbxContent>
                          <w:p w:rsidR="00625B40" w:rsidRPr="00502110" w:rsidRDefault="00625B40" w:rsidP="00AE132F">
                            <w:pPr>
                              <w:jc w:val="center"/>
                              <w:rPr>
                                <w:rFonts w:ascii="Arial" w:hAnsi="Arial"/>
                                <w:sz w:val="18"/>
                              </w:rPr>
                            </w:pPr>
                            <w:r w:rsidRPr="00502110">
                              <w:rPr>
                                <w:rFonts w:ascii="Arial" w:hAnsi="Arial"/>
                                <w:sz w:val="18"/>
                              </w:rPr>
                              <w:t>View Tables</w:t>
                            </w:r>
                          </w:p>
                        </w:txbxContent>
                      </v:textbox>
                    </v:shape>
                  </v:group>
                </v:group>
              </w:pict>
            </w:r>
            <w:r w:rsidR="00AE132F" w:rsidRPr="00502110">
              <w:rPr>
                <w:rFonts w:ascii="Arial" w:hAnsi="Arial"/>
              </w:rPr>
              <w:t>To view more information, select the topic(s) below and click “View Graphs” or “View Tables.”</w:t>
            </w:r>
          </w:p>
        </w:tc>
      </w:tr>
      <w:tr w:rsidR="00F11EB8" w:rsidRPr="00232F82">
        <w:trPr>
          <w:trHeight w:val="586"/>
        </w:trPr>
        <w:tc>
          <w:tcPr>
            <w:tcW w:w="558" w:type="dxa"/>
            <w:gridSpan w:val="2"/>
            <w:tcBorders>
              <w:top w:val="single" w:sz="4" w:space="0" w:color="FFFFFF"/>
              <w:left w:val="single" w:sz="4" w:space="0" w:color="FFFFFF"/>
              <w:bottom w:val="single" w:sz="4" w:space="0" w:color="FFFFFF"/>
              <w:right w:val="single" w:sz="4" w:space="0" w:color="FFFFFF"/>
            </w:tcBorders>
            <w:shd w:val="clear" w:color="auto" w:fill="99CCFF"/>
          </w:tcPr>
          <w:p w:rsidR="00F11EB8" w:rsidRPr="00A3054F" w:rsidRDefault="00F11EB8" w:rsidP="00F11EB8">
            <w:pPr>
              <w:tabs>
                <w:tab w:val="left" w:pos="960"/>
              </w:tabs>
              <w:spacing w:before="180"/>
              <w:rPr>
                <w:rFonts w:ascii="Arial" w:hAnsi="Arial"/>
                <w:szCs w:val="20"/>
              </w:rPr>
            </w:pPr>
          </w:p>
        </w:tc>
        <w:tc>
          <w:tcPr>
            <w:tcW w:w="13395" w:type="dxa"/>
            <w:gridSpan w:val="4"/>
            <w:tcBorders>
              <w:top w:val="single" w:sz="4" w:space="0" w:color="FFFFFF"/>
              <w:left w:val="single" w:sz="4" w:space="0" w:color="FFFFFF"/>
              <w:bottom w:val="single" w:sz="4" w:space="0" w:color="FFFFFF"/>
              <w:right w:val="single" w:sz="4" w:space="0" w:color="FFFFFF"/>
            </w:tcBorders>
            <w:shd w:val="clear" w:color="auto" w:fill="99CCFF"/>
          </w:tcPr>
          <w:p w:rsidR="00F11EB8" w:rsidRPr="00A3054F" w:rsidRDefault="00F11EB8" w:rsidP="00CA59F4">
            <w:pPr>
              <w:tabs>
                <w:tab w:val="left" w:pos="2816"/>
              </w:tabs>
              <w:spacing w:before="160" w:after="80"/>
              <w:rPr>
                <w:rFonts w:ascii="Arial" w:hAnsi="Arial"/>
                <w:szCs w:val="20"/>
              </w:rPr>
            </w:pPr>
            <w:r w:rsidRPr="00BF208A">
              <w:rPr>
                <w:rFonts w:ascii="Arial" w:hAnsi="Arial"/>
                <w:color w:val="0000FF"/>
                <w:u w:val="single"/>
              </w:rPr>
              <w:t>Outpatient</w:t>
            </w:r>
            <w:r w:rsidR="00811752">
              <w:rPr>
                <w:rFonts w:ascii="Arial" w:hAnsi="Arial"/>
                <w:color w:val="0000FF"/>
                <w:u w:val="single"/>
              </w:rPr>
              <w:t xml:space="preserve"> </w:t>
            </w:r>
            <w:r w:rsidRPr="00BF208A">
              <w:rPr>
                <w:rFonts w:ascii="Arial" w:hAnsi="Arial"/>
                <w:color w:val="0000FF"/>
                <w:u w:val="single"/>
              </w:rPr>
              <w:t>s</w:t>
            </w:r>
            <w:r w:rsidR="00811752">
              <w:rPr>
                <w:rFonts w:ascii="Arial" w:hAnsi="Arial"/>
                <w:color w:val="0000FF"/>
                <w:u w:val="single"/>
              </w:rPr>
              <w:t>urg</w:t>
            </w:r>
            <w:r w:rsidR="00CA59F4">
              <w:rPr>
                <w:rFonts w:ascii="Arial" w:hAnsi="Arial"/>
                <w:color w:val="0000FF"/>
                <w:u w:val="single"/>
              </w:rPr>
              <w:t>ery</w:t>
            </w:r>
          </w:p>
        </w:tc>
      </w:tr>
      <w:tr w:rsidR="00CB3CD2" w:rsidRPr="00971681">
        <w:trPr>
          <w:trHeight w:val="760"/>
        </w:trPr>
        <w:tc>
          <w:tcPr>
            <w:tcW w:w="477" w:type="dxa"/>
            <w:tcBorders>
              <w:top w:val="single" w:sz="4" w:space="0" w:color="99CCFF"/>
              <w:left w:val="single" w:sz="4" w:space="0" w:color="FFFFFF"/>
              <w:bottom w:val="single" w:sz="4" w:space="0" w:color="99CCFF"/>
              <w:right w:val="single" w:sz="4" w:space="0" w:color="FFFFFF"/>
            </w:tcBorders>
            <w:shd w:val="clear" w:color="auto" w:fill="auto"/>
          </w:tcPr>
          <w:p w:rsidR="00CB3CD2" w:rsidRPr="00502110" w:rsidRDefault="00CB3CD2" w:rsidP="00CB3CD2">
            <w:pPr>
              <w:spacing w:before="140" w:after="80"/>
              <w:jc w:val="center"/>
              <w:rPr>
                <w:sz w:val="18"/>
              </w:rPr>
            </w:pPr>
            <w:r w:rsidRPr="00502110">
              <w:rPr>
                <w:rFonts w:ascii="Verdana" w:hAnsi="Verdana"/>
                <w:sz w:val="18"/>
                <w:bdr w:val="single" w:sz="4" w:space="0" w:color="C0C0C0"/>
              </w:rPr>
              <w:sym w:font="Webdings" w:char="F063"/>
            </w:r>
          </w:p>
        </w:tc>
        <w:tc>
          <w:tcPr>
            <w:tcW w:w="5931" w:type="dxa"/>
            <w:gridSpan w:val="2"/>
            <w:tcBorders>
              <w:top w:val="single" w:sz="4" w:space="0" w:color="99CCFF"/>
              <w:left w:val="single" w:sz="4" w:space="0" w:color="FFFFFF"/>
              <w:bottom w:val="single" w:sz="4" w:space="0" w:color="99CCFF"/>
              <w:right w:val="single" w:sz="4" w:space="0" w:color="FFFFFF"/>
            </w:tcBorders>
            <w:shd w:val="clear" w:color="auto" w:fill="auto"/>
          </w:tcPr>
          <w:p w:rsidR="00CB3CD2" w:rsidRPr="00C416EE" w:rsidRDefault="00CB3CD2" w:rsidP="00665A4B">
            <w:pPr>
              <w:spacing w:before="80" w:after="80"/>
            </w:pPr>
            <w:r w:rsidRPr="00C416EE">
              <w:rPr>
                <w:rFonts w:ascii="Arial" w:hAnsi="Arial"/>
              </w:rPr>
              <w:t>Percent of outpatient</w:t>
            </w:r>
            <w:r w:rsidR="00665A4B">
              <w:rPr>
                <w:rFonts w:ascii="Arial" w:hAnsi="Arial"/>
              </w:rPr>
              <w:t>s having surgery</w:t>
            </w:r>
            <w:r w:rsidRPr="00C416EE">
              <w:rPr>
                <w:rFonts w:ascii="Arial" w:hAnsi="Arial"/>
              </w:rPr>
              <w:t xml:space="preserve"> who were given an antibiotic at the </w:t>
            </w:r>
            <w:r w:rsidRPr="009B0832">
              <w:rPr>
                <w:rFonts w:ascii="Arial" w:hAnsi="Arial"/>
                <w:b/>
                <w:iCs/>
              </w:rPr>
              <w:t>right time</w:t>
            </w:r>
            <w:r w:rsidRPr="00C416EE">
              <w:rPr>
                <w:rFonts w:ascii="Arial" w:hAnsi="Arial"/>
                <w:i/>
                <w:iCs/>
              </w:rPr>
              <w:t xml:space="preserve"> </w:t>
            </w:r>
            <w:r w:rsidRPr="00C416EE">
              <w:rPr>
                <w:rFonts w:ascii="Arial" w:hAnsi="Arial"/>
              </w:rPr>
              <w:t xml:space="preserve">(within one hour before surgery) to help prevent infection (a </w:t>
            </w:r>
            <w:r w:rsidRPr="00D67B29">
              <w:rPr>
                <w:rFonts w:ascii="Arial" w:hAnsi="Arial"/>
              </w:rPr>
              <w:t>higher</w:t>
            </w:r>
            <w:r w:rsidRPr="00C416EE">
              <w:rPr>
                <w:rFonts w:ascii="Arial" w:hAnsi="Arial"/>
              </w:rPr>
              <w:t xml:space="preserve"> percentage is better)</w:t>
            </w: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CB3CD2" w:rsidRPr="00971681" w:rsidRDefault="00CB3CD2" w:rsidP="00CB3CD2">
            <w:pPr>
              <w:jc w:val="center"/>
            </w:pPr>
            <w:r>
              <w:rPr>
                <w:rFonts w:ascii="Arial" w:hAnsi="Arial"/>
              </w:rPr>
              <w:t>92</w:t>
            </w:r>
            <w:r w:rsidRPr="00971681">
              <w:rPr>
                <w:rFonts w:ascii="Arial" w:hAnsi="Arial"/>
              </w:rPr>
              <w:t>%</w:t>
            </w:r>
            <w:r w:rsidRPr="001057CB">
              <w:rPr>
                <w:rFonts w:ascii="Arial" w:hAnsi="Arial"/>
                <w:sz w:val="22"/>
                <w:vertAlign w:val="superscript"/>
              </w:rPr>
              <w:t>1</w:t>
            </w: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CB3CD2" w:rsidRPr="00971681" w:rsidRDefault="00CB3CD2" w:rsidP="00CB3CD2">
            <w:pPr>
              <w:jc w:val="center"/>
            </w:pPr>
            <w:r>
              <w:rPr>
                <w:rFonts w:ascii="Arial" w:hAnsi="Arial"/>
              </w:rPr>
              <w:t>92</w:t>
            </w:r>
            <w:r w:rsidRPr="00971681">
              <w:rPr>
                <w:rFonts w:ascii="Arial" w:hAnsi="Arial"/>
              </w:rPr>
              <w:t>%</w:t>
            </w: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CB3CD2" w:rsidRPr="00971681" w:rsidRDefault="00CB3CD2" w:rsidP="00CB3CD2">
            <w:pPr>
              <w:jc w:val="center"/>
            </w:pPr>
            <w:r>
              <w:rPr>
                <w:rFonts w:ascii="Arial" w:hAnsi="Arial"/>
              </w:rPr>
              <w:t>70</w:t>
            </w:r>
            <w:r w:rsidRPr="00971681">
              <w:rPr>
                <w:rFonts w:ascii="Arial" w:hAnsi="Arial"/>
              </w:rPr>
              <w:t>%</w:t>
            </w:r>
          </w:p>
        </w:tc>
      </w:tr>
      <w:tr w:rsidR="00AE132F" w:rsidRPr="00502110">
        <w:trPr>
          <w:trHeight w:val="78"/>
        </w:trPr>
        <w:tc>
          <w:tcPr>
            <w:tcW w:w="558" w:type="dxa"/>
            <w:gridSpan w:val="2"/>
            <w:tcBorders>
              <w:top w:val="single" w:sz="4" w:space="0" w:color="99CCFF"/>
              <w:left w:val="single" w:sz="4" w:space="0" w:color="FFFFFF"/>
              <w:bottom w:val="single" w:sz="4" w:space="0" w:color="99CCFF"/>
              <w:right w:val="single" w:sz="4" w:space="0" w:color="FFFFFF"/>
            </w:tcBorders>
          </w:tcPr>
          <w:p w:rsidR="00AE132F" w:rsidRPr="00502110" w:rsidRDefault="00AE132F" w:rsidP="00AE132F">
            <w:pPr>
              <w:spacing w:before="140" w:after="80"/>
              <w:jc w:val="center"/>
              <w:rPr>
                <w:sz w:val="18"/>
              </w:rPr>
            </w:pPr>
            <w:r w:rsidRPr="00502110">
              <w:rPr>
                <w:rFonts w:ascii="Verdana" w:hAnsi="Verdana"/>
                <w:sz w:val="18"/>
                <w:bdr w:val="single" w:sz="4" w:space="0" w:color="C0C0C0"/>
              </w:rPr>
              <w:sym w:font="Webdings" w:char="F063"/>
            </w:r>
          </w:p>
        </w:tc>
        <w:tc>
          <w:tcPr>
            <w:tcW w:w="5850" w:type="dxa"/>
            <w:tcBorders>
              <w:top w:val="single" w:sz="4" w:space="0" w:color="99CCFF"/>
              <w:left w:val="single" w:sz="4" w:space="0" w:color="FFFFFF"/>
              <w:bottom w:val="single" w:sz="4" w:space="0" w:color="99CCFF"/>
              <w:right w:val="single" w:sz="4" w:space="0" w:color="FFFFFF"/>
            </w:tcBorders>
          </w:tcPr>
          <w:p w:rsidR="00AE132F" w:rsidRPr="00C416EE" w:rsidRDefault="00AE132F" w:rsidP="00A16586">
            <w:pPr>
              <w:spacing w:before="80" w:after="80"/>
            </w:pPr>
            <w:r w:rsidRPr="00C416EE">
              <w:rPr>
                <w:rFonts w:ascii="Arial" w:hAnsi="Arial"/>
              </w:rPr>
              <w:t>Percent of outpatient</w:t>
            </w:r>
            <w:r>
              <w:rPr>
                <w:rFonts w:ascii="Arial" w:hAnsi="Arial"/>
              </w:rPr>
              <w:t>s having</w:t>
            </w:r>
            <w:r w:rsidRPr="00C416EE">
              <w:rPr>
                <w:rFonts w:ascii="Arial" w:hAnsi="Arial"/>
              </w:rPr>
              <w:t xml:space="preserve"> surgery who were given the </w:t>
            </w:r>
            <w:r w:rsidRPr="002A605E">
              <w:rPr>
                <w:rFonts w:ascii="Arial" w:hAnsi="Arial"/>
                <w:b/>
                <w:iCs/>
              </w:rPr>
              <w:t>right kind</w:t>
            </w:r>
            <w:r w:rsidRPr="00C416EE">
              <w:rPr>
                <w:rFonts w:ascii="Arial" w:hAnsi="Arial"/>
                <w:iCs/>
              </w:rPr>
              <w:t xml:space="preserve"> </w:t>
            </w:r>
            <w:r w:rsidRPr="00C416EE">
              <w:rPr>
                <w:rFonts w:ascii="Arial" w:hAnsi="Arial"/>
              </w:rPr>
              <w:t xml:space="preserve">of antibiotic to help prevent </w:t>
            </w:r>
            <w:r w:rsidRPr="007529EB">
              <w:rPr>
                <w:rFonts w:ascii="Arial" w:hAnsi="Arial"/>
              </w:rPr>
              <w:t>infection (a higher percentage is better)</w:t>
            </w: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AE132F" w:rsidRPr="00971681" w:rsidRDefault="00AE132F" w:rsidP="00AE132F">
            <w:pPr>
              <w:jc w:val="center"/>
            </w:pPr>
            <w:r>
              <w:rPr>
                <w:rFonts w:ascii="Arial" w:hAnsi="Arial"/>
              </w:rPr>
              <w:t>69</w:t>
            </w:r>
            <w:r w:rsidRPr="00971681">
              <w:rPr>
                <w:rFonts w:ascii="Arial" w:hAnsi="Arial"/>
              </w:rPr>
              <w:t>%</w:t>
            </w:r>
            <w:r w:rsidRPr="001057CB">
              <w:rPr>
                <w:rFonts w:ascii="Arial" w:hAnsi="Arial"/>
                <w:sz w:val="22"/>
                <w:vertAlign w:val="superscript"/>
              </w:rPr>
              <w:t>1</w:t>
            </w: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AE132F" w:rsidRPr="00971681" w:rsidRDefault="00AE132F" w:rsidP="00AE132F">
            <w:pPr>
              <w:jc w:val="center"/>
            </w:pPr>
            <w:r>
              <w:rPr>
                <w:rFonts w:ascii="Arial" w:hAnsi="Arial"/>
              </w:rPr>
              <w:t>90</w:t>
            </w:r>
            <w:r w:rsidRPr="00971681">
              <w:rPr>
                <w:rFonts w:ascii="Arial" w:hAnsi="Arial"/>
              </w:rPr>
              <w:t>%</w:t>
            </w: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FD69C7" w:rsidRDefault="00FD69C7" w:rsidP="00AE132F">
            <w:pPr>
              <w:jc w:val="center"/>
              <w:rPr>
                <w:rFonts w:ascii="Arial" w:hAnsi="Arial"/>
              </w:rPr>
            </w:pPr>
          </w:p>
          <w:p w:rsidR="00AE132F" w:rsidRDefault="00AE132F" w:rsidP="00AE132F">
            <w:pPr>
              <w:jc w:val="center"/>
              <w:rPr>
                <w:rFonts w:ascii="Arial" w:hAnsi="Arial"/>
              </w:rPr>
            </w:pPr>
            <w:r>
              <w:rPr>
                <w:rFonts w:ascii="Arial" w:hAnsi="Arial"/>
              </w:rPr>
              <w:t>97</w:t>
            </w:r>
            <w:r w:rsidRPr="00971681">
              <w:rPr>
                <w:rFonts w:ascii="Arial" w:hAnsi="Arial"/>
              </w:rPr>
              <w:t>%</w:t>
            </w:r>
          </w:p>
          <w:p w:rsidR="00CB3CD2" w:rsidRPr="00971681" w:rsidRDefault="00CB3CD2" w:rsidP="00AE132F">
            <w:pPr>
              <w:jc w:val="center"/>
            </w:pPr>
          </w:p>
        </w:tc>
      </w:tr>
    </w:tbl>
    <w:tbl>
      <w:tblPr>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58"/>
        <w:gridCol w:w="5850"/>
        <w:gridCol w:w="2520"/>
        <w:gridCol w:w="2520"/>
        <w:gridCol w:w="2505"/>
      </w:tblGrid>
      <w:tr w:rsidR="00674D5B" w:rsidRPr="00232F82">
        <w:trPr>
          <w:trHeight w:val="586"/>
        </w:trPr>
        <w:tc>
          <w:tcPr>
            <w:tcW w:w="558" w:type="dxa"/>
            <w:tcBorders>
              <w:top w:val="single" w:sz="4" w:space="0" w:color="FFFFFF"/>
              <w:left w:val="single" w:sz="4" w:space="0" w:color="FFFFFF"/>
              <w:bottom w:val="single" w:sz="4" w:space="0" w:color="FFFFFF"/>
              <w:right w:val="single" w:sz="4" w:space="0" w:color="FFFFFF"/>
            </w:tcBorders>
            <w:shd w:val="clear" w:color="auto" w:fill="99CCFF"/>
          </w:tcPr>
          <w:p w:rsidR="00674D5B" w:rsidRPr="00A3054F" w:rsidRDefault="00674D5B" w:rsidP="00674D5B">
            <w:pPr>
              <w:tabs>
                <w:tab w:val="left" w:pos="960"/>
              </w:tabs>
              <w:spacing w:before="180"/>
              <w:rPr>
                <w:rFonts w:ascii="Arial" w:hAnsi="Arial"/>
                <w:szCs w:val="20"/>
              </w:rPr>
            </w:pPr>
          </w:p>
        </w:tc>
        <w:tc>
          <w:tcPr>
            <w:tcW w:w="13395" w:type="dxa"/>
            <w:gridSpan w:val="4"/>
            <w:tcBorders>
              <w:top w:val="single" w:sz="4" w:space="0" w:color="FFFFFF"/>
              <w:left w:val="single" w:sz="4" w:space="0" w:color="FFFFFF"/>
              <w:bottom w:val="single" w:sz="4" w:space="0" w:color="FFFFFF"/>
              <w:right w:val="single" w:sz="4" w:space="0" w:color="FFFFFF"/>
            </w:tcBorders>
            <w:shd w:val="clear" w:color="auto" w:fill="99CCFF"/>
          </w:tcPr>
          <w:p w:rsidR="00674D5B" w:rsidRPr="00D67B29" w:rsidRDefault="00674D5B" w:rsidP="00CA59F4">
            <w:pPr>
              <w:tabs>
                <w:tab w:val="left" w:pos="2816"/>
              </w:tabs>
              <w:spacing w:before="160" w:after="80"/>
              <w:rPr>
                <w:rFonts w:ascii="Arial" w:hAnsi="Arial"/>
                <w:szCs w:val="20"/>
              </w:rPr>
            </w:pPr>
            <w:r>
              <w:rPr>
                <w:rFonts w:ascii="Arial" w:hAnsi="Arial"/>
                <w:color w:val="0000FF"/>
                <w:u w:val="single"/>
              </w:rPr>
              <w:t>In</w:t>
            </w:r>
            <w:r w:rsidRPr="00BF208A">
              <w:rPr>
                <w:rFonts w:ascii="Arial" w:hAnsi="Arial"/>
                <w:color w:val="0000FF"/>
                <w:u w:val="single"/>
              </w:rPr>
              <w:t>patient</w:t>
            </w:r>
            <w:r w:rsidR="00811752">
              <w:rPr>
                <w:rFonts w:ascii="Arial" w:hAnsi="Arial"/>
                <w:color w:val="0000FF"/>
                <w:u w:val="single"/>
              </w:rPr>
              <w:t xml:space="preserve"> </w:t>
            </w:r>
            <w:r w:rsidRPr="00BF208A">
              <w:rPr>
                <w:rFonts w:ascii="Arial" w:hAnsi="Arial"/>
                <w:color w:val="0000FF"/>
                <w:u w:val="single"/>
              </w:rPr>
              <w:t>s</w:t>
            </w:r>
            <w:r w:rsidR="00811752">
              <w:rPr>
                <w:rFonts w:ascii="Arial" w:hAnsi="Arial"/>
                <w:color w:val="0000FF"/>
                <w:u w:val="single"/>
              </w:rPr>
              <w:t>urg</w:t>
            </w:r>
            <w:r w:rsidR="00CA59F4">
              <w:rPr>
                <w:rFonts w:ascii="Arial" w:hAnsi="Arial"/>
                <w:color w:val="0000FF"/>
                <w:u w:val="single"/>
              </w:rPr>
              <w:t>ery</w:t>
            </w:r>
          </w:p>
        </w:tc>
      </w:tr>
      <w:tr w:rsidR="0097508D" w:rsidRPr="00971681">
        <w:trPr>
          <w:trHeight w:val="78"/>
        </w:trPr>
        <w:tc>
          <w:tcPr>
            <w:tcW w:w="558" w:type="dxa"/>
            <w:tcBorders>
              <w:top w:val="single" w:sz="4" w:space="0" w:color="99CCFF"/>
              <w:left w:val="single" w:sz="4" w:space="0" w:color="FFFFFF"/>
              <w:bottom w:val="single" w:sz="4" w:space="0" w:color="99CCFF"/>
              <w:right w:val="single" w:sz="4" w:space="0" w:color="FFFFFF"/>
            </w:tcBorders>
          </w:tcPr>
          <w:p w:rsidR="0097508D" w:rsidRPr="00502110" w:rsidRDefault="0097508D" w:rsidP="00674D5B">
            <w:pPr>
              <w:spacing w:before="140" w:after="80"/>
              <w:jc w:val="center"/>
              <w:rPr>
                <w:sz w:val="18"/>
              </w:rPr>
            </w:pPr>
            <w:r w:rsidRPr="00502110">
              <w:rPr>
                <w:rFonts w:ascii="Verdana" w:hAnsi="Verdana"/>
                <w:sz w:val="18"/>
                <w:bdr w:val="single" w:sz="4" w:space="0" w:color="C0C0C0"/>
              </w:rPr>
              <w:sym w:font="Webdings" w:char="F063"/>
            </w:r>
          </w:p>
        </w:tc>
        <w:tc>
          <w:tcPr>
            <w:tcW w:w="5850" w:type="dxa"/>
            <w:tcBorders>
              <w:top w:val="single" w:sz="4" w:space="0" w:color="99CCFF"/>
              <w:left w:val="single" w:sz="4" w:space="0" w:color="FFFFFF"/>
              <w:bottom w:val="single" w:sz="4" w:space="0" w:color="99CCFF"/>
              <w:right w:val="single" w:sz="4" w:space="0" w:color="FFFFFF"/>
            </w:tcBorders>
          </w:tcPr>
          <w:p w:rsidR="0097508D" w:rsidRPr="00802D1D" w:rsidRDefault="0097508D" w:rsidP="0097508D">
            <w:pPr>
              <w:spacing w:before="80" w:after="80"/>
              <w:rPr>
                <w:rFonts w:ascii="Arial" w:hAnsi="Arial"/>
              </w:rPr>
            </w:pPr>
            <w:r w:rsidRPr="00802D1D">
              <w:rPr>
                <w:rFonts w:ascii="Arial" w:hAnsi="Arial" w:cs="Verdana"/>
                <w:b/>
                <w:bCs/>
                <w:color w:val="E82719"/>
                <w:szCs w:val="22"/>
              </w:rPr>
              <w:t>New!</w:t>
            </w:r>
            <w:r w:rsidRPr="00802D1D">
              <w:rPr>
                <w:rFonts w:ascii="Arial" w:hAnsi="Arial" w:cs="Verdana"/>
                <w:szCs w:val="22"/>
              </w:rPr>
              <w:t xml:space="preserve"> Percent of </w:t>
            </w:r>
            <w:r>
              <w:rPr>
                <w:rFonts w:ascii="Arial" w:hAnsi="Arial" w:cs="Verdana"/>
                <w:szCs w:val="22"/>
              </w:rPr>
              <w:t>inpatients having surgery</w:t>
            </w:r>
            <w:r w:rsidRPr="00802D1D">
              <w:rPr>
                <w:rFonts w:ascii="Arial" w:hAnsi="Arial" w:cs="Verdana"/>
                <w:szCs w:val="22"/>
              </w:rPr>
              <w:t xml:space="preserve"> who were taking heart drugs called beta blockers before coming to the hospital, who were kept on the beta blockers during the period just before and after their surgery</w:t>
            </w: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97508D" w:rsidRPr="00971681" w:rsidRDefault="0097508D" w:rsidP="00674D5B">
            <w:pPr>
              <w:jc w:val="center"/>
            </w:pPr>
            <w:r>
              <w:rPr>
                <w:rFonts w:ascii="Arial" w:hAnsi="Arial"/>
              </w:rPr>
              <w:t>85%</w:t>
            </w: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97508D" w:rsidRPr="00971681" w:rsidRDefault="0097508D" w:rsidP="00674D5B">
            <w:pPr>
              <w:jc w:val="center"/>
            </w:pPr>
            <w:r>
              <w:rPr>
                <w:rFonts w:ascii="Arial" w:hAnsi="Arial"/>
              </w:rPr>
              <w:t>77</w:t>
            </w:r>
            <w:r w:rsidRPr="00971681">
              <w:rPr>
                <w:rFonts w:ascii="Arial" w:hAnsi="Arial"/>
              </w:rPr>
              <w:t>%</w:t>
            </w: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97508D" w:rsidRPr="00971681" w:rsidRDefault="0097508D" w:rsidP="00674D5B">
            <w:pPr>
              <w:jc w:val="center"/>
            </w:pPr>
            <w:r>
              <w:rPr>
                <w:rFonts w:ascii="Arial" w:hAnsi="Arial"/>
              </w:rPr>
              <w:t>87</w:t>
            </w:r>
            <w:r w:rsidRPr="00971681">
              <w:rPr>
                <w:rFonts w:ascii="Arial" w:hAnsi="Arial"/>
              </w:rPr>
              <w:t>%</w:t>
            </w:r>
          </w:p>
        </w:tc>
      </w:tr>
      <w:tr w:rsidR="0097508D" w:rsidRPr="00971681">
        <w:trPr>
          <w:trHeight w:val="78"/>
        </w:trPr>
        <w:tc>
          <w:tcPr>
            <w:tcW w:w="558" w:type="dxa"/>
            <w:tcBorders>
              <w:top w:val="single" w:sz="4" w:space="0" w:color="99CCFF"/>
              <w:left w:val="single" w:sz="4" w:space="0" w:color="FFFFFF"/>
              <w:bottom w:val="single" w:sz="4" w:space="0" w:color="99CCFF"/>
              <w:right w:val="single" w:sz="4" w:space="0" w:color="FFFFFF"/>
            </w:tcBorders>
          </w:tcPr>
          <w:p w:rsidR="0097508D" w:rsidRPr="00F25BB8" w:rsidRDefault="0097508D" w:rsidP="0097508D">
            <w:pPr>
              <w:spacing w:before="140" w:after="80"/>
              <w:jc w:val="center"/>
              <w:rPr>
                <w:sz w:val="18"/>
              </w:rPr>
            </w:pPr>
            <w:r w:rsidRPr="00F25BB8">
              <w:rPr>
                <w:rFonts w:ascii="Verdana" w:hAnsi="Verdana"/>
                <w:sz w:val="18"/>
                <w:bdr w:val="single" w:sz="4" w:space="0" w:color="C0C0C0"/>
              </w:rPr>
              <w:sym w:font="Webdings" w:char="F063"/>
            </w:r>
          </w:p>
        </w:tc>
        <w:tc>
          <w:tcPr>
            <w:tcW w:w="5850" w:type="dxa"/>
            <w:tcBorders>
              <w:top w:val="single" w:sz="4" w:space="0" w:color="99CCFF"/>
              <w:left w:val="single" w:sz="4" w:space="0" w:color="FFFFFF"/>
              <w:bottom w:val="single" w:sz="4" w:space="0" w:color="99CCFF"/>
              <w:right w:val="single" w:sz="4" w:space="0" w:color="FFFFFF"/>
            </w:tcBorders>
          </w:tcPr>
          <w:p w:rsidR="0097508D" w:rsidRPr="00802D1D" w:rsidRDefault="0097508D" w:rsidP="0097508D">
            <w:pPr>
              <w:spacing w:before="80" w:after="80"/>
              <w:rPr>
                <w:rFonts w:ascii="Arial" w:hAnsi="Arial"/>
              </w:rPr>
            </w:pPr>
            <w:r w:rsidRPr="00802D1D">
              <w:rPr>
                <w:rFonts w:ascii="Arial" w:hAnsi="Arial" w:cs="Verdana"/>
                <w:szCs w:val="22"/>
              </w:rPr>
              <w:t xml:space="preserve">Percent of </w:t>
            </w:r>
            <w:r>
              <w:rPr>
                <w:rFonts w:ascii="Arial" w:hAnsi="Arial" w:cs="Verdana"/>
                <w:szCs w:val="22"/>
              </w:rPr>
              <w:t>inpatients having surgery</w:t>
            </w:r>
            <w:r w:rsidRPr="00802D1D">
              <w:rPr>
                <w:rFonts w:ascii="Arial" w:hAnsi="Arial" w:cs="Verdana"/>
                <w:szCs w:val="22"/>
              </w:rPr>
              <w:t xml:space="preserve"> who were given an antibiotic at the </w:t>
            </w:r>
            <w:r w:rsidRPr="00802D1D">
              <w:rPr>
                <w:rFonts w:ascii="Arial" w:hAnsi="Arial" w:cs="Verdana"/>
                <w:b/>
                <w:bCs/>
                <w:szCs w:val="22"/>
              </w:rPr>
              <w:t>right time</w:t>
            </w:r>
            <w:r w:rsidRPr="00802D1D">
              <w:rPr>
                <w:rFonts w:ascii="Arial" w:hAnsi="Arial" w:cs="Verdana"/>
                <w:szCs w:val="22"/>
              </w:rPr>
              <w:t xml:space="preserve"> (within one hour before surgery) to help prevent infection</w:t>
            </w: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97508D" w:rsidRPr="00971681" w:rsidRDefault="0097508D" w:rsidP="00674D5B">
            <w:pPr>
              <w:jc w:val="center"/>
            </w:pPr>
            <w:r>
              <w:rPr>
                <w:rFonts w:ascii="Arial" w:hAnsi="Arial"/>
              </w:rPr>
              <w:t>97%</w:t>
            </w: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97508D" w:rsidRPr="00971681" w:rsidRDefault="0097508D" w:rsidP="00674D5B">
            <w:pPr>
              <w:jc w:val="center"/>
            </w:pPr>
            <w:r>
              <w:rPr>
                <w:rFonts w:ascii="Arial" w:hAnsi="Arial"/>
              </w:rPr>
              <w:t>95</w:t>
            </w:r>
            <w:r w:rsidRPr="00971681">
              <w:rPr>
                <w:rFonts w:ascii="Arial" w:hAnsi="Arial"/>
              </w:rPr>
              <w:t>%</w:t>
            </w: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97508D" w:rsidRPr="00971681" w:rsidRDefault="0097508D" w:rsidP="00674D5B">
            <w:pPr>
              <w:jc w:val="center"/>
            </w:pPr>
            <w:r>
              <w:rPr>
                <w:rFonts w:ascii="Arial" w:hAnsi="Arial"/>
              </w:rPr>
              <w:t>88</w:t>
            </w:r>
            <w:r w:rsidRPr="00971681">
              <w:rPr>
                <w:rFonts w:ascii="Arial" w:hAnsi="Arial"/>
              </w:rPr>
              <w:t>%</w:t>
            </w:r>
          </w:p>
        </w:tc>
      </w:tr>
      <w:tr w:rsidR="0097508D" w:rsidRPr="00971681">
        <w:trPr>
          <w:trHeight w:val="78"/>
        </w:trPr>
        <w:tc>
          <w:tcPr>
            <w:tcW w:w="558" w:type="dxa"/>
            <w:tcBorders>
              <w:top w:val="single" w:sz="4" w:space="0" w:color="99CCFF"/>
              <w:left w:val="single" w:sz="4" w:space="0" w:color="FFFFFF"/>
              <w:bottom w:val="single" w:sz="4" w:space="0" w:color="99CCFF"/>
              <w:right w:val="single" w:sz="4" w:space="0" w:color="FFFFFF"/>
            </w:tcBorders>
          </w:tcPr>
          <w:p w:rsidR="0097508D" w:rsidRPr="00F25BB8" w:rsidRDefault="0097508D" w:rsidP="0097508D">
            <w:pPr>
              <w:spacing w:before="140" w:after="80"/>
              <w:jc w:val="center"/>
              <w:rPr>
                <w:sz w:val="18"/>
              </w:rPr>
            </w:pPr>
            <w:r w:rsidRPr="00F25BB8">
              <w:rPr>
                <w:rFonts w:ascii="Verdana" w:hAnsi="Verdana"/>
                <w:sz w:val="18"/>
                <w:bdr w:val="single" w:sz="4" w:space="0" w:color="C0C0C0"/>
              </w:rPr>
              <w:sym w:font="Webdings" w:char="F063"/>
            </w:r>
          </w:p>
        </w:tc>
        <w:tc>
          <w:tcPr>
            <w:tcW w:w="5850" w:type="dxa"/>
            <w:tcBorders>
              <w:top w:val="single" w:sz="4" w:space="0" w:color="99CCFF"/>
              <w:left w:val="single" w:sz="4" w:space="0" w:color="FFFFFF"/>
              <w:bottom w:val="single" w:sz="4" w:space="0" w:color="99CCFF"/>
              <w:right w:val="single" w:sz="4" w:space="0" w:color="FFFFFF"/>
            </w:tcBorders>
          </w:tcPr>
          <w:p w:rsidR="0097508D" w:rsidRPr="00802D1D" w:rsidRDefault="0097508D" w:rsidP="0097508D">
            <w:pPr>
              <w:spacing w:before="80" w:after="80"/>
              <w:rPr>
                <w:rFonts w:ascii="Arial" w:hAnsi="Arial"/>
              </w:rPr>
            </w:pPr>
            <w:r w:rsidRPr="00802D1D">
              <w:rPr>
                <w:rFonts w:ascii="Arial" w:hAnsi="Arial" w:cs="Verdana"/>
                <w:szCs w:val="22"/>
              </w:rPr>
              <w:t xml:space="preserve">Percent of </w:t>
            </w:r>
            <w:r>
              <w:rPr>
                <w:rFonts w:ascii="Arial" w:hAnsi="Arial" w:cs="Verdana"/>
                <w:szCs w:val="22"/>
              </w:rPr>
              <w:t>inpatients having surgery</w:t>
            </w:r>
            <w:r w:rsidRPr="00802D1D">
              <w:rPr>
                <w:rFonts w:ascii="Arial" w:hAnsi="Arial" w:cs="Verdana"/>
                <w:szCs w:val="22"/>
              </w:rPr>
              <w:t xml:space="preserve"> who were given the </w:t>
            </w:r>
            <w:r w:rsidRPr="00802D1D">
              <w:rPr>
                <w:rFonts w:ascii="Arial" w:hAnsi="Arial" w:cs="Verdana"/>
                <w:b/>
                <w:bCs/>
                <w:szCs w:val="22"/>
              </w:rPr>
              <w:t>right kind</w:t>
            </w:r>
            <w:r w:rsidRPr="00802D1D">
              <w:rPr>
                <w:rFonts w:ascii="Arial" w:hAnsi="Arial" w:cs="Verdana"/>
                <w:szCs w:val="22"/>
              </w:rPr>
              <w:t xml:space="preserve"> of antibiotic to help prevent infection</w:t>
            </w: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97508D" w:rsidRPr="00971681" w:rsidRDefault="0097508D" w:rsidP="00674D5B">
            <w:pPr>
              <w:jc w:val="center"/>
            </w:pPr>
            <w:r>
              <w:rPr>
                <w:rFonts w:ascii="Arial" w:hAnsi="Arial"/>
              </w:rPr>
              <w:t>92%</w:t>
            </w: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97508D" w:rsidRPr="00971681" w:rsidRDefault="0097508D" w:rsidP="00674D5B">
            <w:pPr>
              <w:jc w:val="center"/>
            </w:pPr>
            <w:r>
              <w:rPr>
                <w:rFonts w:ascii="Arial" w:hAnsi="Arial"/>
              </w:rPr>
              <w:t>93</w:t>
            </w:r>
            <w:r w:rsidRPr="00971681">
              <w:rPr>
                <w:rFonts w:ascii="Arial" w:hAnsi="Arial"/>
              </w:rPr>
              <w:t>%</w:t>
            </w: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97508D" w:rsidRPr="00971681" w:rsidRDefault="0097508D" w:rsidP="00674D5B">
            <w:pPr>
              <w:jc w:val="center"/>
            </w:pPr>
            <w:r>
              <w:rPr>
                <w:rFonts w:ascii="Arial" w:hAnsi="Arial"/>
              </w:rPr>
              <w:t>87</w:t>
            </w:r>
            <w:r w:rsidRPr="00971681">
              <w:rPr>
                <w:rFonts w:ascii="Arial" w:hAnsi="Arial"/>
              </w:rPr>
              <w:t>%</w:t>
            </w:r>
          </w:p>
        </w:tc>
      </w:tr>
      <w:tr w:rsidR="0097508D" w:rsidRPr="00971681">
        <w:trPr>
          <w:trHeight w:val="78"/>
        </w:trPr>
        <w:tc>
          <w:tcPr>
            <w:tcW w:w="558" w:type="dxa"/>
            <w:tcBorders>
              <w:top w:val="single" w:sz="4" w:space="0" w:color="99CCFF"/>
              <w:left w:val="single" w:sz="4" w:space="0" w:color="FFFFFF"/>
              <w:bottom w:val="single" w:sz="4" w:space="0" w:color="99CCFF"/>
              <w:right w:val="single" w:sz="4" w:space="0" w:color="FFFFFF"/>
            </w:tcBorders>
          </w:tcPr>
          <w:p w:rsidR="0097508D" w:rsidRPr="00F25BB8" w:rsidRDefault="0097508D" w:rsidP="0097508D">
            <w:pPr>
              <w:spacing w:before="140" w:after="80"/>
              <w:jc w:val="center"/>
              <w:rPr>
                <w:sz w:val="18"/>
              </w:rPr>
            </w:pPr>
            <w:r w:rsidRPr="00F25BB8">
              <w:rPr>
                <w:rFonts w:ascii="Verdana" w:hAnsi="Verdana"/>
                <w:sz w:val="18"/>
                <w:bdr w:val="single" w:sz="4" w:space="0" w:color="C0C0C0"/>
              </w:rPr>
              <w:sym w:font="Webdings" w:char="F063"/>
            </w:r>
          </w:p>
        </w:tc>
        <w:tc>
          <w:tcPr>
            <w:tcW w:w="5850" w:type="dxa"/>
            <w:tcBorders>
              <w:top w:val="single" w:sz="4" w:space="0" w:color="99CCFF"/>
              <w:left w:val="single" w:sz="4" w:space="0" w:color="FFFFFF"/>
              <w:bottom w:val="single" w:sz="4" w:space="0" w:color="99CCFF"/>
              <w:right w:val="single" w:sz="4" w:space="0" w:color="FFFFFF"/>
            </w:tcBorders>
          </w:tcPr>
          <w:p w:rsidR="0097508D" w:rsidRPr="00802D1D" w:rsidRDefault="0097508D" w:rsidP="0097508D">
            <w:pPr>
              <w:spacing w:before="80" w:after="80"/>
              <w:rPr>
                <w:rFonts w:ascii="Arial" w:hAnsi="Arial"/>
              </w:rPr>
            </w:pPr>
            <w:r w:rsidRPr="00802D1D">
              <w:rPr>
                <w:rFonts w:ascii="Arial" w:hAnsi="Arial" w:cs="Verdana"/>
                <w:szCs w:val="22"/>
              </w:rPr>
              <w:t xml:space="preserve">Percent of </w:t>
            </w:r>
            <w:r>
              <w:rPr>
                <w:rFonts w:ascii="Arial" w:hAnsi="Arial" w:cs="Verdana"/>
                <w:szCs w:val="22"/>
              </w:rPr>
              <w:t>inpatients having surgery</w:t>
            </w:r>
            <w:r w:rsidRPr="00802D1D">
              <w:rPr>
                <w:rFonts w:ascii="Arial" w:hAnsi="Arial" w:cs="Verdana"/>
                <w:szCs w:val="22"/>
              </w:rPr>
              <w:t xml:space="preserve"> whose preventive antibiotics were </w:t>
            </w:r>
            <w:r w:rsidRPr="00802D1D">
              <w:rPr>
                <w:rFonts w:ascii="Arial" w:hAnsi="Arial" w:cs="Verdana"/>
                <w:b/>
                <w:bCs/>
                <w:szCs w:val="22"/>
              </w:rPr>
              <w:t>stopped at the right time</w:t>
            </w:r>
            <w:r w:rsidRPr="00802D1D">
              <w:rPr>
                <w:rFonts w:ascii="Arial" w:hAnsi="Arial" w:cs="Verdana"/>
                <w:szCs w:val="22"/>
              </w:rPr>
              <w:t xml:space="preserve"> (within 24 hours after surgery)</w:t>
            </w: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97508D" w:rsidRPr="00971681" w:rsidRDefault="0097508D" w:rsidP="00674D5B">
            <w:pPr>
              <w:jc w:val="center"/>
            </w:pPr>
            <w:r>
              <w:rPr>
                <w:rFonts w:ascii="Arial" w:hAnsi="Arial"/>
              </w:rPr>
              <w:t>95%</w:t>
            </w: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97508D" w:rsidRPr="00971681" w:rsidRDefault="0097508D" w:rsidP="00674D5B">
            <w:pPr>
              <w:jc w:val="center"/>
            </w:pPr>
            <w:r>
              <w:rPr>
                <w:rFonts w:ascii="Arial" w:hAnsi="Arial"/>
              </w:rPr>
              <w:t>88</w:t>
            </w:r>
            <w:r w:rsidRPr="00971681">
              <w:rPr>
                <w:rFonts w:ascii="Arial" w:hAnsi="Arial"/>
              </w:rPr>
              <w:t>%</w:t>
            </w: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97508D" w:rsidRPr="00971681" w:rsidRDefault="0097508D" w:rsidP="00674D5B">
            <w:pPr>
              <w:jc w:val="center"/>
            </w:pPr>
            <w:r>
              <w:rPr>
                <w:rFonts w:ascii="Arial" w:hAnsi="Arial"/>
              </w:rPr>
              <w:t>73</w:t>
            </w:r>
            <w:r w:rsidRPr="00971681">
              <w:rPr>
                <w:rFonts w:ascii="Arial" w:hAnsi="Arial"/>
              </w:rPr>
              <w:t>%</w:t>
            </w:r>
          </w:p>
        </w:tc>
      </w:tr>
      <w:tr w:rsidR="0097508D" w:rsidRPr="00971681">
        <w:trPr>
          <w:trHeight w:val="78"/>
        </w:trPr>
        <w:tc>
          <w:tcPr>
            <w:tcW w:w="558" w:type="dxa"/>
            <w:tcBorders>
              <w:top w:val="single" w:sz="4" w:space="0" w:color="99CCFF"/>
              <w:left w:val="single" w:sz="4" w:space="0" w:color="FFFFFF"/>
              <w:bottom w:val="single" w:sz="4" w:space="0" w:color="99CCFF"/>
              <w:right w:val="single" w:sz="4" w:space="0" w:color="FFFFFF"/>
            </w:tcBorders>
          </w:tcPr>
          <w:p w:rsidR="0097508D" w:rsidRPr="00F25BB8" w:rsidRDefault="0097508D" w:rsidP="0097508D">
            <w:pPr>
              <w:spacing w:before="140" w:after="80"/>
              <w:jc w:val="center"/>
              <w:rPr>
                <w:sz w:val="18"/>
              </w:rPr>
            </w:pPr>
            <w:r w:rsidRPr="00F25BB8">
              <w:rPr>
                <w:rFonts w:ascii="Verdana" w:hAnsi="Verdana"/>
                <w:sz w:val="18"/>
                <w:bdr w:val="single" w:sz="4" w:space="0" w:color="C0C0C0"/>
              </w:rPr>
              <w:sym w:font="Webdings" w:char="F063"/>
            </w:r>
          </w:p>
        </w:tc>
        <w:tc>
          <w:tcPr>
            <w:tcW w:w="5850" w:type="dxa"/>
            <w:tcBorders>
              <w:top w:val="single" w:sz="4" w:space="0" w:color="99CCFF"/>
              <w:left w:val="single" w:sz="4" w:space="0" w:color="FFFFFF"/>
              <w:bottom w:val="single" w:sz="4" w:space="0" w:color="99CCFF"/>
              <w:right w:val="single" w:sz="4" w:space="0" w:color="FFFFFF"/>
            </w:tcBorders>
          </w:tcPr>
          <w:p w:rsidR="0097508D" w:rsidRPr="00802D1D" w:rsidRDefault="0097508D" w:rsidP="0097508D">
            <w:pPr>
              <w:spacing w:before="80" w:after="80"/>
              <w:rPr>
                <w:rFonts w:ascii="Arial" w:hAnsi="Arial"/>
              </w:rPr>
            </w:pPr>
            <w:r w:rsidRPr="00802D1D">
              <w:rPr>
                <w:rFonts w:ascii="Arial" w:hAnsi="Arial" w:cs="Verdana"/>
                <w:szCs w:val="22"/>
              </w:rPr>
              <w:t xml:space="preserve">Percent of </w:t>
            </w:r>
            <w:r w:rsidRPr="00802D1D">
              <w:rPr>
                <w:rFonts w:ascii="Arial" w:hAnsi="Arial" w:cs="Verdana"/>
                <w:b/>
                <w:bCs/>
                <w:szCs w:val="22"/>
              </w:rPr>
              <w:t>all</w:t>
            </w:r>
            <w:r w:rsidRPr="00802D1D">
              <w:rPr>
                <w:rFonts w:ascii="Arial" w:hAnsi="Arial" w:cs="Verdana"/>
                <w:szCs w:val="22"/>
              </w:rPr>
              <w:t xml:space="preserve"> </w:t>
            </w:r>
            <w:r>
              <w:rPr>
                <w:rFonts w:ascii="Arial" w:hAnsi="Arial" w:cs="Verdana"/>
                <w:szCs w:val="22"/>
              </w:rPr>
              <w:t xml:space="preserve">patients having inpatient </w:t>
            </w:r>
            <w:r w:rsidRPr="00802D1D">
              <w:rPr>
                <w:rFonts w:ascii="Arial" w:hAnsi="Arial" w:cs="Verdana"/>
                <w:szCs w:val="22"/>
              </w:rPr>
              <w:t>heart surgery whose blood sugar (blood glucose) is kept under good control in the days right after surgery</w:t>
            </w: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97508D" w:rsidRPr="00971681" w:rsidRDefault="0097508D" w:rsidP="00674D5B">
            <w:pPr>
              <w:jc w:val="center"/>
            </w:pPr>
            <w:r>
              <w:rPr>
                <w:rFonts w:ascii="Arial" w:hAnsi="Arial"/>
              </w:rPr>
              <w:t>92%</w:t>
            </w: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97508D" w:rsidRPr="00971681" w:rsidRDefault="0097508D" w:rsidP="00674D5B">
            <w:pPr>
              <w:jc w:val="center"/>
            </w:pPr>
            <w:r>
              <w:rPr>
                <w:rFonts w:ascii="Arial" w:hAnsi="Arial"/>
              </w:rPr>
              <w:t>90</w:t>
            </w:r>
            <w:r w:rsidRPr="00971681">
              <w:rPr>
                <w:rFonts w:ascii="Arial" w:hAnsi="Arial"/>
              </w:rPr>
              <w:t>%</w:t>
            </w: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97508D" w:rsidRPr="00971681" w:rsidRDefault="0097508D" w:rsidP="00674D5B">
            <w:pPr>
              <w:jc w:val="center"/>
            </w:pPr>
            <w:r>
              <w:rPr>
                <w:rFonts w:ascii="Arial" w:hAnsi="Arial"/>
              </w:rPr>
              <w:t>72</w:t>
            </w:r>
            <w:r w:rsidRPr="00971681">
              <w:rPr>
                <w:rFonts w:ascii="Arial" w:hAnsi="Arial"/>
              </w:rPr>
              <w:t>%</w:t>
            </w:r>
          </w:p>
        </w:tc>
      </w:tr>
      <w:tr w:rsidR="0097508D" w:rsidRPr="00971681">
        <w:trPr>
          <w:trHeight w:val="78"/>
        </w:trPr>
        <w:tc>
          <w:tcPr>
            <w:tcW w:w="558" w:type="dxa"/>
            <w:tcBorders>
              <w:top w:val="single" w:sz="4" w:space="0" w:color="99CCFF"/>
              <w:left w:val="single" w:sz="4" w:space="0" w:color="FFFFFF"/>
              <w:bottom w:val="single" w:sz="4" w:space="0" w:color="99CCFF"/>
              <w:right w:val="single" w:sz="4" w:space="0" w:color="FFFFFF"/>
            </w:tcBorders>
          </w:tcPr>
          <w:p w:rsidR="0097508D" w:rsidRPr="00F25BB8" w:rsidRDefault="0097508D" w:rsidP="0097508D">
            <w:pPr>
              <w:spacing w:before="140" w:after="80"/>
              <w:jc w:val="center"/>
              <w:rPr>
                <w:sz w:val="18"/>
              </w:rPr>
            </w:pPr>
            <w:r w:rsidRPr="00F25BB8">
              <w:rPr>
                <w:rFonts w:ascii="Verdana" w:hAnsi="Verdana"/>
                <w:sz w:val="18"/>
                <w:bdr w:val="single" w:sz="4" w:space="0" w:color="C0C0C0"/>
              </w:rPr>
              <w:sym w:font="Webdings" w:char="F063"/>
            </w:r>
          </w:p>
        </w:tc>
        <w:tc>
          <w:tcPr>
            <w:tcW w:w="5850" w:type="dxa"/>
            <w:tcBorders>
              <w:top w:val="single" w:sz="4" w:space="0" w:color="99CCFF"/>
              <w:left w:val="single" w:sz="4" w:space="0" w:color="FFFFFF"/>
              <w:bottom w:val="single" w:sz="4" w:space="0" w:color="99CCFF"/>
              <w:right w:val="single" w:sz="4" w:space="0" w:color="FFFFFF"/>
            </w:tcBorders>
          </w:tcPr>
          <w:p w:rsidR="0097508D" w:rsidRPr="00802D1D" w:rsidRDefault="0097508D" w:rsidP="00D01058">
            <w:pPr>
              <w:spacing w:before="80" w:after="80"/>
              <w:rPr>
                <w:rFonts w:ascii="Arial" w:hAnsi="Arial"/>
              </w:rPr>
            </w:pPr>
            <w:r w:rsidRPr="00802D1D">
              <w:rPr>
                <w:rFonts w:ascii="Arial" w:hAnsi="Arial" w:cs="Verdana"/>
                <w:szCs w:val="22"/>
              </w:rPr>
              <w:t xml:space="preserve">Percent of </w:t>
            </w:r>
            <w:r w:rsidR="00D01058">
              <w:rPr>
                <w:rFonts w:ascii="Arial" w:hAnsi="Arial" w:cs="Verdana"/>
                <w:szCs w:val="22"/>
              </w:rPr>
              <w:t>in</w:t>
            </w:r>
            <w:r w:rsidRPr="00802D1D">
              <w:rPr>
                <w:rFonts w:ascii="Arial" w:hAnsi="Arial" w:cs="Verdana"/>
                <w:szCs w:val="22"/>
              </w:rPr>
              <w:t xml:space="preserve">patients </w:t>
            </w:r>
            <w:r w:rsidR="00D01058">
              <w:rPr>
                <w:rFonts w:ascii="Arial" w:hAnsi="Arial" w:cs="Verdana"/>
                <w:szCs w:val="22"/>
              </w:rPr>
              <w:t xml:space="preserve">having surgery who </w:t>
            </w:r>
            <w:r w:rsidRPr="00802D1D">
              <w:rPr>
                <w:rFonts w:ascii="Arial" w:hAnsi="Arial" w:cs="Verdana"/>
                <w:szCs w:val="22"/>
              </w:rPr>
              <w:t xml:space="preserve">need hair removed from the surgical area before surgery, </w:t>
            </w:r>
            <w:r w:rsidR="00D01058">
              <w:rPr>
                <w:rFonts w:ascii="Arial" w:hAnsi="Arial" w:cs="Verdana"/>
                <w:szCs w:val="22"/>
              </w:rPr>
              <w:t xml:space="preserve">and </w:t>
            </w:r>
            <w:r w:rsidRPr="00802D1D">
              <w:rPr>
                <w:rFonts w:ascii="Arial" w:hAnsi="Arial" w:cs="Verdana"/>
                <w:szCs w:val="22"/>
              </w:rPr>
              <w:t>who had hair removed using a safer method (electric clippers or hair removal cream – not a razor)</w:t>
            </w: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97508D" w:rsidRPr="00971681" w:rsidRDefault="0097508D" w:rsidP="00674D5B">
            <w:pPr>
              <w:jc w:val="center"/>
            </w:pPr>
            <w:r>
              <w:rPr>
                <w:rFonts w:ascii="Arial" w:hAnsi="Arial"/>
              </w:rPr>
              <w:t>100%</w:t>
            </w: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97508D" w:rsidRPr="00971681" w:rsidRDefault="0097508D" w:rsidP="00674D5B">
            <w:pPr>
              <w:jc w:val="center"/>
            </w:pPr>
            <w:r>
              <w:rPr>
                <w:rFonts w:ascii="Arial" w:hAnsi="Arial"/>
              </w:rPr>
              <w:t>99</w:t>
            </w:r>
            <w:r w:rsidRPr="00971681">
              <w:rPr>
                <w:rFonts w:ascii="Arial" w:hAnsi="Arial"/>
              </w:rPr>
              <w:t>%</w:t>
            </w: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97508D" w:rsidRPr="00971681" w:rsidRDefault="0097508D" w:rsidP="00674D5B">
            <w:pPr>
              <w:jc w:val="center"/>
            </w:pPr>
            <w:r>
              <w:rPr>
                <w:rFonts w:ascii="Arial" w:hAnsi="Arial"/>
              </w:rPr>
              <w:t>89</w:t>
            </w:r>
            <w:r w:rsidRPr="00971681">
              <w:rPr>
                <w:rFonts w:ascii="Arial" w:hAnsi="Arial"/>
              </w:rPr>
              <w:t>%</w:t>
            </w:r>
          </w:p>
        </w:tc>
      </w:tr>
      <w:tr w:rsidR="0097508D" w:rsidRPr="00971681">
        <w:trPr>
          <w:trHeight w:val="78"/>
        </w:trPr>
        <w:tc>
          <w:tcPr>
            <w:tcW w:w="558" w:type="dxa"/>
            <w:tcBorders>
              <w:top w:val="single" w:sz="4" w:space="0" w:color="99CCFF"/>
              <w:left w:val="single" w:sz="4" w:space="0" w:color="FFFFFF"/>
              <w:bottom w:val="single" w:sz="4" w:space="0" w:color="99CCFF"/>
              <w:right w:val="single" w:sz="4" w:space="0" w:color="FFFFFF"/>
            </w:tcBorders>
          </w:tcPr>
          <w:p w:rsidR="0097508D" w:rsidRPr="00F25BB8" w:rsidRDefault="0097508D" w:rsidP="0097508D">
            <w:pPr>
              <w:spacing w:before="140" w:after="80"/>
              <w:jc w:val="center"/>
              <w:rPr>
                <w:sz w:val="18"/>
              </w:rPr>
            </w:pPr>
            <w:r w:rsidRPr="00F25BB8">
              <w:rPr>
                <w:rFonts w:ascii="Verdana" w:hAnsi="Verdana"/>
                <w:sz w:val="18"/>
                <w:bdr w:val="single" w:sz="4" w:space="0" w:color="C0C0C0"/>
              </w:rPr>
              <w:sym w:font="Webdings" w:char="F063"/>
            </w:r>
          </w:p>
        </w:tc>
        <w:tc>
          <w:tcPr>
            <w:tcW w:w="5850" w:type="dxa"/>
            <w:tcBorders>
              <w:top w:val="single" w:sz="4" w:space="0" w:color="99CCFF"/>
              <w:left w:val="single" w:sz="4" w:space="0" w:color="FFFFFF"/>
              <w:bottom w:val="single" w:sz="4" w:space="0" w:color="99CCFF"/>
              <w:right w:val="single" w:sz="4" w:space="0" w:color="FFFFFF"/>
            </w:tcBorders>
          </w:tcPr>
          <w:p w:rsidR="0097508D" w:rsidRPr="00802D1D" w:rsidRDefault="0097508D" w:rsidP="00D01058">
            <w:pPr>
              <w:spacing w:before="80" w:after="80"/>
              <w:rPr>
                <w:rFonts w:ascii="Arial" w:hAnsi="Arial"/>
              </w:rPr>
            </w:pPr>
            <w:r w:rsidRPr="00802D1D">
              <w:rPr>
                <w:rFonts w:ascii="Arial" w:hAnsi="Arial" w:cs="Verdana"/>
                <w:szCs w:val="22"/>
              </w:rPr>
              <w:t xml:space="preserve">Percent of </w:t>
            </w:r>
            <w:r w:rsidR="00D01058">
              <w:rPr>
                <w:rFonts w:ascii="Arial" w:hAnsi="Arial" w:cs="Verdana"/>
                <w:szCs w:val="22"/>
              </w:rPr>
              <w:t>inpatients having surgery</w:t>
            </w:r>
            <w:r w:rsidRPr="00802D1D">
              <w:rPr>
                <w:rFonts w:ascii="Arial" w:hAnsi="Arial" w:cs="Verdana"/>
                <w:szCs w:val="22"/>
              </w:rPr>
              <w:t xml:space="preserve"> </w:t>
            </w:r>
            <w:r w:rsidRPr="00802D1D">
              <w:rPr>
                <w:rFonts w:ascii="Arial" w:hAnsi="Arial" w:cs="Verdana"/>
                <w:b/>
                <w:bCs/>
                <w:szCs w:val="22"/>
              </w:rPr>
              <w:t>whose doctors ordered treatments to prevent blood clots</w:t>
            </w:r>
            <w:r w:rsidRPr="00802D1D">
              <w:rPr>
                <w:rFonts w:ascii="Arial" w:hAnsi="Arial" w:cs="Verdana"/>
                <w:szCs w:val="22"/>
              </w:rPr>
              <w:t xml:space="preserve"> after certain types of surgeries</w:t>
            </w: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97508D" w:rsidRPr="00971681" w:rsidRDefault="0097508D" w:rsidP="00674D5B">
            <w:pPr>
              <w:jc w:val="center"/>
            </w:pPr>
            <w:r>
              <w:rPr>
                <w:rFonts w:ascii="Arial" w:hAnsi="Arial"/>
              </w:rPr>
              <w:t>90%</w:t>
            </w: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97508D" w:rsidRPr="00971681" w:rsidRDefault="0097508D" w:rsidP="00674D5B">
            <w:pPr>
              <w:jc w:val="center"/>
            </w:pPr>
            <w:r>
              <w:rPr>
                <w:rFonts w:ascii="Arial" w:hAnsi="Arial"/>
              </w:rPr>
              <w:t>96</w:t>
            </w:r>
            <w:r w:rsidRPr="00971681">
              <w:rPr>
                <w:rFonts w:ascii="Arial" w:hAnsi="Arial"/>
              </w:rPr>
              <w:t>%</w:t>
            </w: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97508D" w:rsidRPr="00971681" w:rsidRDefault="0097508D" w:rsidP="00674D5B">
            <w:pPr>
              <w:jc w:val="center"/>
            </w:pPr>
            <w:r>
              <w:rPr>
                <w:rFonts w:ascii="Arial" w:hAnsi="Arial"/>
              </w:rPr>
              <w:t>81</w:t>
            </w:r>
            <w:r w:rsidRPr="00971681">
              <w:rPr>
                <w:rFonts w:ascii="Arial" w:hAnsi="Arial"/>
              </w:rPr>
              <w:t>%</w:t>
            </w:r>
          </w:p>
        </w:tc>
      </w:tr>
      <w:tr w:rsidR="0097508D" w:rsidRPr="00971681">
        <w:trPr>
          <w:trHeight w:val="78"/>
        </w:trPr>
        <w:tc>
          <w:tcPr>
            <w:tcW w:w="558" w:type="dxa"/>
            <w:tcBorders>
              <w:top w:val="single" w:sz="4" w:space="0" w:color="99CCFF"/>
              <w:left w:val="single" w:sz="4" w:space="0" w:color="FFFFFF"/>
              <w:bottom w:val="single" w:sz="4" w:space="0" w:color="99CCFF"/>
              <w:right w:val="single" w:sz="4" w:space="0" w:color="FFFFFF"/>
            </w:tcBorders>
          </w:tcPr>
          <w:p w:rsidR="0097508D" w:rsidRPr="00F25BB8" w:rsidRDefault="0097508D" w:rsidP="0097508D">
            <w:pPr>
              <w:spacing w:before="140" w:after="80"/>
              <w:jc w:val="center"/>
              <w:rPr>
                <w:sz w:val="18"/>
              </w:rPr>
            </w:pPr>
            <w:r w:rsidRPr="00F25BB8">
              <w:rPr>
                <w:rFonts w:ascii="Verdana" w:hAnsi="Verdana"/>
                <w:sz w:val="18"/>
                <w:bdr w:val="single" w:sz="4" w:space="0" w:color="C0C0C0"/>
              </w:rPr>
              <w:sym w:font="Webdings" w:char="F063"/>
            </w:r>
          </w:p>
        </w:tc>
        <w:tc>
          <w:tcPr>
            <w:tcW w:w="5850" w:type="dxa"/>
            <w:tcBorders>
              <w:top w:val="single" w:sz="4" w:space="0" w:color="99CCFF"/>
              <w:left w:val="single" w:sz="4" w:space="0" w:color="FFFFFF"/>
              <w:bottom w:val="single" w:sz="4" w:space="0" w:color="99CCFF"/>
              <w:right w:val="single" w:sz="4" w:space="0" w:color="FFFFFF"/>
            </w:tcBorders>
          </w:tcPr>
          <w:p w:rsidR="0097508D" w:rsidRPr="00802D1D" w:rsidRDefault="0097508D" w:rsidP="0097508D">
            <w:pPr>
              <w:spacing w:before="80" w:after="80"/>
              <w:rPr>
                <w:rFonts w:ascii="Arial" w:hAnsi="Arial"/>
              </w:rPr>
            </w:pPr>
            <w:r w:rsidRPr="00802D1D">
              <w:rPr>
                <w:rFonts w:ascii="Arial" w:hAnsi="Arial" w:cs="Verdana"/>
                <w:szCs w:val="22"/>
              </w:rPr>
              <w:t xml:space="preserve">Percent of </w:t>
            </w:r>
            <w:r w:rsidR="00D01058">
              <w:rPr>
                <w:rFonts w:ascii="Arial" w:hAnsi="Arial" w:cs="Verdana"/>
                <w:szCs w:val="22"/>
              </w:rPr>
              <w:t>in</w:t>
            </w:r>
            <w:r w:rsidRPr="00802D1D">
              <w:rPr>
                <w:rFonts w:ascii="Arial" w:hAnsi="Arial" w:cs="Verdana"/>
                <w:szCs w:val="22"/>
              </w:rPr>
              <w:t xml:space="preserve">patients </w:t>
            </w:r>
            <w:r w:rsidR="00D01058">
              <w:rPr>
                <w:rFonts w:ascii="Arial" w:hAnsi="Arial" w:cs="Verdana"/>
                <w:szCs w:val="22"/>
              </w:rPr>
              <w:t xml:space="preserve">having </w:t>
            </w:r>
            <w:proofErr w:type="spellStart"/>
            <w:r w:rsidR="00D01058">
              <w:rPr>
                <w:rFonts w:ascii="Arial" w:hAnsi="Arial" w:cs="Verdana"/>
                <w:szCs w:val="22"/>
              </w:rPr>
              <w:t>surerrey</w:t>
            </w:r>
            <w:proofErr w:type="spellEnd"/>
            <w:r w:rsidR="00D01058">
              <w:rPr>
                <w:rFonts w:ascii="Arial" w:hAnsi="Arial" w:cs="Verdana"/>
                <w:szCs w:val="22"/>
              </w:rPr>
              <w:t xml:space="preserve"> </w:t>
            </w:r>
            <w:r w:rsidRPr="00802D1D">
              <w:rPr>
                <w:rFonts w:ascii="Arial" w:hAnsi="Arial" w:cs="Verdana"/>
                <w:b/>
                <w:bCs/>
                <w:szCs w:val="22"/>
              </w:rPr>
              <w:t>who got treatment at the right time</w:t>
            </w:r>
            <w:r w:rsidRPr="00802D1D">
              <w:rPr>
                <w:rFonts w:ascii="Arial" w:hAnsi="Arial" w:cs="Verdana"/>
                <w:szCs w:val="22"/>
              </w:rPr>
              <w:t xml:space="preserve"> (within 24 hours before or after their surgery) to help prevent blood clots after certain types of surgery</w:t>
            </w: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97508D" w:rsidRPr="00971681" w:rsidRDefault="0097508D" w:rsidP="00674D5B">
            <w:pPr>
              <w:jc w:val="center"/>
            </w:pPr>
            <w:r>
              <w:rPr>
                <w:rFonts w:ascii="Arial" w:hAnsi="Arial"/>
              </w:rPr>
              <w:t>85%</w:t>
            </w: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97508D" w:rsidRPr="00971681" w:rsidRDefault="0097508D" w:rsidP="00674D5B">
            <w:pPr>
              <w:jc w:val="center"/>
            </w:pPr>
            <w:r>
              <w:rPr>
                <w:rFonts w:ascii="Arial" w:hAnsi="Arial"/>
              </w:rPr>
              <w:t>19</w:t>
            </w:r>
            <w:r w:rsidRPr="00971681">
              <w:rPr>
                <w:rFonts w:ascii="Arial" w:hAnsi="Arial"/>
              </w:rPr>
              <w:t>%</w:t>
            </w: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97508D" w:rsidRPr="00971681" w:rsidRDefault="0097508D" w:rsidP="00674D5B">
            <w:pPr>
              <w:jc w:val="center"/>
            </w:pPr>
            <w:r>
              <w:rPr>
                <w:rFonts w:ascii="Arial" w:hAnsi="Arial"/>
              </w:rPr>
              <w:t>75</w:t>
            </w:r>
            <w:r w:rsidRPr="00971681">
              <w:rPr>
                <w:rFonts w:ascii="Arial" w:hAnsi="Arial"/>
              </w:rPr>
              <w:t>%</w:t>
            </w:r>
          </w:p>
        </w:tc>
      </w:tr>
    </w:tbl>
    <w:tbl>
      <w:tblPr>
        <w:tblpPr w:leftFromText="180" w:rightFromText="180" w:vertAnchor="page" w:horzAnchor="margin" w:tblpY="1265"/>
        <w:tblW w:w="13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558"/>
        <w:gridCol w:w="5850"/>
        <w:gridCol w:w="2520"/>
        <w:gridCol w:w="2520"/>
        <w:gridCol w:w="2505"/>
      </w:tblGrid>
      <w:tr w:rsidR="00674D5B" w:rsidRPr="00502110">
        <w:trPr>
          <w:trHeight w:val="78"/>
        </w:trPr>
        <w:tc>
          <w:tcPr>
            <w:tcW w:w="558" w:type="dxa"/>
            <w:tcBorders>
              <w:top w:val="single" w:sz="4" w:space="0" w:color="99CCFF"/>
              <w:left w:val="single" w:sz="4" w:space="0" w:color="FFFFFF"/>
              <w:bottom w:val="single" w:sz="4" w:space="0" w:color="99CCFF"/>
              <w:right w:val="single" w:sz="4" w:space="0" w:color="FFFFFF"/>
            </w:tcBorders>
          </w:tcPr>
          <w:p w:rsidR="00674D5B" w:rsidRPr="00502110" w:rsidRDefault="00674D5B" w:rsidP="00AE132F">
            <w:pPr>
              <w:spacing w:before="140" w:after="80"/>
              <w:jc w:val="center"/>
              <w:rPr>
                <w:rFonts w:ascii="Verdana" w:hAnsi="Verdana"/>
                <w:sz w:val="18"/>
                <w:bdr w:val="single" w:sz="4" w:space="0" w:color="C0C0C0"/>
              </w:rPr>
            </w:pPr>
          </w:p>
        </w:tc>
        <w:tc>
          <w:tcPr>
            <w:tcW w:w="5850" w:type="dxa"/>
            <w:tcBorders>
              <w:top w:val="single" w:sz="4" w:space="0" w:color="99CCFF"/>
              <w:left w:val="single" w:sz="4" w:space="0" w:color="FFFFFF"/>
              <w:bottom w:val="single" w:sz="4" w:space="0" w:color="99CCFF"/>
              <w:right w:val="single" w:sz="4" w:space="0" w:color="FFFFFF"/>
            </w:tcBorders>
          </w:tcPr>
          <w:p w:rsidR="00674D5B" w:rsidRPr="00C416EE" w:rsidRDefault="00674D5B" w:rsidP="00A16586">
            <w:pPr>
              <w:spacing w:before="80" w:after="80"/>
              <w:rPr>
                <w:rFonts w:ascii="Arial" w:hAnsi="Arial"/>
              </w:rPr>
            </w:pPr>
          </w:p>
        </w:tc>
        <w:tc>
          <w:tcPr>
            <w:tcW w:w="2520" w:type="dxa"/>
            <w:tcBorders>
              <w:top w:val="single" w:sz="4" w:space="0" w:color="99CCFF"/>
              <w:left w:val="single" w:sz="4" w:space="0" w:color="FFFFFF"/>
              <w:bottom w:val="single" w:sz="4" w:space="0" w:color="99CCFF"/>
              <w:right w:val="single" w:sz="4" w:space="0" w:color="FFFFFF"/>
            </w:tcBorders>
            <w:shd w:val="solid" w:color="E5F4FF" w:fill="E5F4FF"/>
            <w:vAlign w:val="center"/>
          </w:tcPr>
          <w:p w:rsidR="00674D5B" w:rsidRDefault="00674D5B" w:rsidP="00AE132F">
            <w:pPr>
              <w:jc w:val="center"/>
              <w:rPr>
                <w:rFonts w:ascii="Arial" w:hAnsi="Arial"/>
              </w:rPr>
            </w:pPr>
          </w:p>
        </w:tc>
        <w:tc>
          <w:tcPr>
            <w:tcW w:w="2520" w:type="dxa"/>
            <w:tcBorders>
              <w:top w:val="single" w:sz="4" w:space="0" w:color="99CCFF"/>
              <w:left w:val="single" w:sz="4" w:space="0" w:color="FFFFFF"/>
              <w:bottom w:val="single" w:sz="4" w:space="0" w:color="99CCFF"/>
              <w:right w:val="single" w:sz="4" w:space="0" w:color="FFFFFF"/>
            </w:tcBorders>
            <w:shd w:val="clear" w:color="auto" w:fill="D2E5FF"/>
            <w:vAlign w:val="center"/>
          </w:tcPr>
          <w:p w:rsidR="00674D5B" w:rsidRDefault="00674D5B" w:rsidP="00AE132F">
            <w:pPr>
              <w:jc w:val="center"/>
              <w:rPr>
                <w:rFonts w:ascii="Arial" w:hAnsi="Arial"/>
              </w:rPr>
            </w:pPr>
          </w:p>
        </w:tc>
        <w:tc>
          <w:tcPr>
            <w:tcW w:w="2505" w:type="dxa"/>
            <w:tcBorders>
              <w:top w:val="single" w:sz="4" w:space="0" w:color="99CCFF"/>
              <w:left w:val="single" w:sz="4" w:space="0" w:color="FFFFFF"/>
              <w:bottom w:val="single" w:sz="4" w:space="0" w:color="99CCFF"/>
              <w:right w:val="nil"/>
            </w:tcBorders>
            <w:shd w:val="clear" w:color="auto" w:fill="E5F4FF"/>
            <w:vAlign w:val="center"/>
          </w:tcPr>
          <w:p w:rsidR="00674D5B" w:rsidRDefault="00674D5B" w:rsidP="00AE132F">
            <w:pPr>
              <w:jc w:val="center"/>
              <w:rPr>
                <w:rFonts w:ascii="Arial" w:hAnsi="Arial"/>
              </w:rPr>
            </w:pPr>
          </w:p>
        </w:tc>
      </w:tr>
    </w:tbl>
    <w:p w:rsidR="00AE132F" w:rsidRDefault="00AE132F" w:rsidP="00AE132F">
      <w:pPr>
        <w:ind w:right="-446"/>
        <w:rPr>
          <w:rFonts w:ascii="Arial" w:hAnsi="Arial"/>
        </w:rPr>
      </w:pPr>
    </w:p>
    <w:p w:rsidR="00AE132F" w:rsidRPr="001057CB" w:rsidRDefault="00AE132F" w:rsidP="00AE132F">
      <w:pPr>
        <w:rPr>
          <w:rFonts w:ascii="Arial" w:hAnsi="Arial"/>
          <w:sz w:val="20"/>
        </w:rPr>
        <w:sectPr w:rsidR="00AE132F" w:rsidRPr="001057CB">
          <w:headerReference w:type="default" r:id="rId7"/>
          <w:pgSz w:w="15840" w:h="12240" w:orient="landscape"/>
          <w:pgMar w:top="720" w:right="1440" w:bottom="576" w:left="990" w:gutter="0"/>
          <w:printerSettings r:id="rId8"/>
        </w:sectPr>
      </w:pPr>
      <w:r w:rsidRPr="00D42CDB">
        <w:rPr>
          <w:rFonts w:ascii="Arial" w:hAnsi="Arial"/>
          <w:sz w:val="20"/>
          <w:vertAlign w:val="superscript"/>
        </w:rPr>
        <w:t>1</w:t>
      </w:r>
      <w:r w:rsidRPr="00D42CDB">
        <w:rPr>
          <w:rFonts w:ascii="Arial" w:hAnsi="Arial"/>
          <w:sz w:val="20"/>
        </w:rPr>
        <w:t xml:space="preserve"> The number of cases is too small to tell how well a hospital is performing.</w:t>
      </w:r>
    </w:p>
    <w:p w:rsidR="00AE132F" w:rsidRPr="00502110" w:rsidRDefault="00AE132F" w:rsidP="00AE132F">
      <w:pPr>
        <w:tabs>
          <w:tab w:val="left" w:pos="2093"/>
        </w:tabs>
        <w:spacing w:before="80" w:after="80"/>
        <w:rPr>
          <w:rFonts w:ascii="Arial" w:hAnsi="Arial"/>
          <w:b/>
          <w:sz w:val="22"/>
        </w:rPr>
      </w:pPr>
      <w:r w:rsidRPr="00F90FED">
        <w:rPr>
          <w:rFonts w:ascii="Arial" w:hAnsi="Arial"/>
          <w:b/>
        </w:rPr>
        <w:t xml:space="preserve">Outpatient Surgery  </w:t>
      </w: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248"/>
        <w:gridCol w:w="1944"/>
        <w:gridCol w:w="1944"/>
        <w:gridCol w:w="1944"/>
        <w:gridCol w:w="1944"/>
        <w:gridCol w:w="1944"/>
      </w:tblGrid>
      <w:tr w:rsidR="00466427" w:rsidRPr="00FA274D">
        <w:trPr>
          <w:trHeight w:val="480"/>
        </w:trPr>
        <w:tc>
          <w:tcPr>
            <w:tcW w:w="4248" w:type="dxa"/>
            <w:vMerge w:val="restart"/>
            <w:shd w:val="clear" w:color="auto" w:fill="0080BB"/>
            <w:vAlign w:val="center"/>
          </w:tcPr>
          <w:p w:rsidR="00466427" w:rsidRPr="00FA274D" w:rsidRDefault="00466427" w:rsidP="005A4DFA">
            <w:pPr>
              <w:rPr>
                <w:b/>
                <w:color w:val="FFFFFF"/>
              </w:rPr>
            </w:pPr>
            <w:r w:rsidRPr="00FA274D">
              <w:rPr>
                <w:rFonts w:ascii="Arial" w:hAnsi="Arial"/>
                <w:b/>
                <w:color w:val="FFFFFF"/>
              </w:rPr>
              <w:t xml:space="preserve"> </w:t>
            </w:r>
            <w:r w:rsidR="005A4DFA">
              <w:rPr>
                <w:rFonts w:ascii="Arial" w:hAnsi="Arial"/>
                <w:b/>
                <w:color w:val="FFFFFF"/>
              </w:rPr>
              <w:t>Measures based on standards of care</w:t>
            </w:r>
          </w:p>
        </w:tc>
        <w:tc>
          <w:tcPr>
            <w:tcW w:w="1944" w:type="dxa"/>
            <w:shd w:val="clear" w:color="auto" w:fill="6DD2FF"/>
            <w:vAlign w:val="center"/>
          </w:tcPr>
          <w:p w:rsidR="00466427" w:rsidRPr="00FA274D" w:rsidRDefault="00466427" w:rsidP="00AE132F">
            <w:pPr>
              <w:jc w:val="center"/>
              <w:rPr>
                <w:rFonts w:ascii="Arial" w:hAnsi="Arial"/>
                <w:b/>
                <w:color w:val="FFFFFF"/>
              </w:rPr>
            </w:pPr>
            <w:r>
              <w:rPr>
                <w:rFonts w:ascii="Arial" w:hAnsi="Arial"/>
                <w:b/>
                <w:color w:val="FFFFFF"/>
              </w:rPr>
              <w:t>Compare the hospitals to this:</w:t>
            </w:r>
          </w:p>
        </w:tc>
        <w:tc>
          <w:tcPr>
            <w:tcW w:w="1944" w:type="dxa"/>
            <w:shd w:val="clear" w:color="auto" w:fill="6DD2FF"/>
            <w:vAlign w:val="center"/>
          </w:tcPr>
          <w:p w:rsidR="00466427" w:rsidRPr="00FA274D" w:rsidRDefault="00466427" w:rsidP="00AE132F">
            <w:pPr>
              <w:ind w:right="27"/>
              <w:jc w:val="center"/>
              <w:rPr>
                <w:rFonts w:ascii="Arial" w:hAnsi="Arial"/>
                <w:b/>
                <w:color w:val="FFFFFF"/>
              </w:rPr>
            </w:pPr>
            <w:r>
              <w:rPr>
                <w:rFonts w:ascii="Arial" w:hAnsi="Arial"/>
                <w:b/>
                <w:color w:val="FFFFFF"/>
              </w:rPr>
              <w:t>Compare the hospitals to this:</w:t>
            </w:r>
          </w:p>
        </w:tc>
        <w:tc>
          <w:tcPr>
            <w:tcW w:w="1944" w:type="dxa"/>
            <w:vMerge w:val="restart"/>
            <w:shd w:val="clear" w:color="auto" w:fill="0080BB"/>
            <w:vAlign w:val="center"/>
          </w:tcPr>
          <w:p w:rsidR="00466427" w:rsidRPr="00FA274D" w:rsidRDefault="00466427" w:rsidP="00AE132F">
            <w:pPr>
              <w:jc w:val="center"/>
              <w:rPr>
                <w:b/>
                <w:color w:val="FFFFFF"/>
              </w:rPr>
            </w:pPr>
            <w:r w:rsidRPr="00FA274D">
              <w:rPr>
                <w:rFonts w:ascii="Arial" w:hAnsi="Arial"/>
                <w:b/>
                <w:color w:val="FFFFFF"/>
              </w:rPr>
              <w:t>EDGEFIELD HOSPITAL</w:t>
            </w:r>
          </w:p>
        </w:tc>
        <w:tc>
          <w:tcPr>
            <w:tcW w:w="1944" w:type="dxa"/>
            <w:vMerge w:val="restart"/>
            <w:shd w:val="clear" w:color="auto" w:fill="0080BB"/>
            <w:vAlign w:val="center"/>
          </w:tcPr>
          <w:p w:rsidR="00466427" w:rsidRPr="00FA274D" w:rsidRDefault="00466427" w:rsidP="00AE132F">
            <w:pPr>
              <w:jc w:val="center"/>
              <w:rPr>
                <w:b/>
                <w:color w:val="FFFFFF"/>
              </w:rPr>
            </w:pPr>
            <w:r w:rsidRPr="00FA274D">
              <w:rPr>
                <w:rFonts w:ascii="Arial" w:hAnsi="Arial"/>
                <w:b/>
                <w:color w:val="FFFFFF"/>
              </w:rPr>
              <w:t>MITCHELL HOSPITAL</w:t>
            </w:r>
          </w:p>
        </w:tc>
        <w:tc>
          <w:tcPr>
            <w:tcW w:w="1944" w:type="dxa"/>
            <w:vMerge w:val="restart"/>
            <w:shd w:val="clear" w:color="auto" w:fill="0080BB"/>
            <w:vAlign w:val="center"/>
          </w:tcPr>
          <w:p w:rsidR="00466427" w:rsidRPr="00FA274D" w:rsidRDefault="00466427" w:rsidP="00AE132F">
            <w:pPr>
              <w:jc w:val="center"/>
              <w:rPr>
                <w:b/>
                <w:color w:val="FFFFFF"/>
              </w:rPr>
            </w:pPr>
            <w:r w:rsidRPr="00FA274D">
              <w:rPr>
                <w:rFonts w:ascii="Arial" w:hAnsi="Arial"/>
                <w:b/>
                <w:color w:val="FFFFFF"/>
              </w:rPr>
              <w:t>RIVER VIEW HOSPITAL</w:t>
            </w:r>
          </w:p>
        </w:tc>
      </w:tr>
      <w:tr w:rsidR="00466427" w:rsidRPr="00FA274D">
        <w:trPr>
          <w:trHeight w:val="480"/>
        </w:trPr>
        <w:tc>
          <w:tcPr>
            <w:tcW w:w="4248" w:type="dxa"/>
            <w:vMerge/>
            <w:shd w:val="clear" w:color="auto" w:fill="0080BB"/>
            <w:vAlign w:val="center"/>
          </w:tcPr>
          <w:p w:rsidR="00466427" w:rsidRPr="00FA274D" w:rsidRDefault="00466427" w:rsidP="00E02A56">
            <w:pPr>
              <w:rPr>
                <w:rFonts w:ascii="Arial" w:hAnsi="Arial"/>
                <w:b/>
                <w:color w:val="FFFFFF"/>
              </w:rPr>
            </w:pPr>
          </w:p>
        </w:tc>
        <w:tc>
          <w:tcPr>
            <w:tcW w:w="1944" w:type="dxa"/>
            <w:shd w:val="clear" w:color="auto" w:fill="6DD2FF"/>
            <w:vAlign w:val="center"/>
          </w:tcPr>
          <w:p w:rsidR="00466427" w:rsidRPr="00FA274D" w:rsidRDefault="00466427" w:rsidP="00AE132F">
            <w:pPr>
              <w:jc w:val="center"/>
              <w:rPr>
                <w:rFonts w:ascii="Arial" w:hAnsi="Arial"/>
                <w:b/>
                <w:color w:val="FFFFFF"/>
              </w:rPr>
            </w:pPr>
            <w:r w:rsidRPr="00FA274D">
              <w:rPr>
                <w:rFonts w:ascii="Arial" w:hAnsi="Arial"/>
                <w:b/>
                <w:color w:val="FFFFFF"/>
              </w:rPr>
              <w:t>UNITED STATES AVERAGE</w:t>
            </w:r>
          </w:p>
        </w:tc>
        <w:tc>
          <w:tcPr>
            <w:tcW w:w="1944" w:type="dxa"/>
            <w:shd w:val="clear" w:color="auto" w:fill="6DD2FF"/>
            <w:vAlign w:val="center"/>
          </w:tcPr>
          <w:p w:rsidR="00466427" w:rsidRPr="00FA274D" w:rsidRDefault="007340FC" w:rsidP="00AE132F">
            <w:pPr>
              <w:ind w:right="27"/>
              <w:jc w:val="center"/>
              <w:rPr>
                <w:rFonts w:ascii="Arial" w:hAnsi="Arial"/>
                <w:b/>
                <w:color w:val="FFFFFF"/>
              </w:rPr>
            </w:pPr>
            <w:r>
              <w:rPr>
                <w:rFonts w:ascii="Arial" w:hAnsi="Arial"/>
                <w:b/>
                <w:color w:val="FFFFFF"/>
              </w:rPr>
              <w:t>TEXAS</w:t>
            </w:r>
            <w:r w:rsidR="00466427" w:rsidRPr="00FA274D">
              <w:rPr>
                <w:rFonts w:ascii="Arial" w:hAnsi="Arial"/>
                <w:b/>
                <w:color w:val="FFFFFF"/>
              </w:rPr>
              <w:t xml:space="preserve"> AVERAGE</w:t>
            </w:r>
          </w:p>
        </w:tc>
        <w:tc>
          <w:tcPr>
            <w:tcW w:w="1944" w:type="dxa"/>
            <w:vMerge/>
            <w:shd w:val="clear" w:color="auto" w:fill="0080BB"/>
            <w:vAlign w:val="center"/>
          </w:tcPr>
          <w:p w:rsidR="00466427" w:rsidRPr="00FA274D" w:rsidRDefault="00466427" w:rsidP="00AE132F">
            <w:pPr>
              <w:jc w:val="center"/>
              <w:rPr>
                <w:rFonts w:ascii="Arial" w:hAnsi="Arial"/>
                <w:b/>
                <w:color w:val="FFFFFF"/>
              </w:rPr>
            </w:pPr>
          </w:p>
        </w:tc>
        <w:tc>
          <w:tcPr>
            <w:tcW w:w="1944" w:type="dxa"/>
            <w:vMerge/>
            <w:tcBorders>
              <w:bottom w:val="single" w:sz="4" w:space="0" w:color="auto"/>
            </w:tcBorders>
            <w:shd w:val="clear" w:color="auto" w:fill="0080BB"/>
            <w:vAlign w:val="center"/>
          </w:tcPr>
          <w:p w:rsidR="00466427" w:rsidRPr="00FA274D" w:rsidRDefault="00466427" w:rsidP="00AE132F">
            <w:pPr>
              <w:jc w:val="center"/>
              <w:rPr>
                <w:rFonts w:ascii="Arial" w:hAnsi="Arial"/>
                <w:b/>
                <w:color w:val="FFFFFF"/>
              </w:rPr>
            </w:pPr>
          </w:p>
        </w:tc>
        <w:tc>
          <w:tcPr>
            <w:tcW w:w="1944" w:type="dxa"/>
            <w:vMerge/>
            <w:tcBorders>
              <w:bottom w:val="single" w:sz="4" w:space="0" w:color="auto"/>
            </w:tcBorders>
            <w:shd w:val="clear" w:color="auto" w:fill="0080BB"/>
            <w:vAlign w:val="center"/>
          </w:tcPr>
          <w:p w:rsidR="00466427" w:rsidRPr="00FA274D" w:rsidRDefault="00466427" w:rsidP="00AE132F">
            <w:pPr>
              <w:jc w:val="center"/>
              <w:rPr>
                <w:rFonts w:ascii="Arial" w:hAnsi="Arial"/>
                <w:b/>
                <w:color w:val="FFFFFF"/>
              </w:rPr>
            </w:pPr>
          </w:p>
        </w:tc>
      </w:tr>
      <w:tr w:rsidR="00AE132F" w:rsidRPr="00FA274D">
        <w:tc>
          <w:tcPr>
            <w:tcW w:w="4248" w:type="dxa"/>
          </w:tcPr>
          <w:p w:rsidR="00AE132F" w:rsidRPr="00C416EE" w:rsidRDefault="00AE132F" w:rsidP="00360831">
            <w:pPr>
              <w:spacing w:before="80" w:after="80"/>
            </w:pPr>
            <w:r w:rsidRPr="00FA274D">
              <w:rPr>
                <w:rFonts w:ascii="Arial" w:hAnsi="Arial"/>
              </w:rPr>
              <w:t>Percent of outpatient</w:t>
            </w:r>
            <w:r>
              <w:rPr>
                <w:rFonts w:ascii="Arial" w:hAnsi="Arial"/>
              </w:rPr>
              <w:t xml:space="preserve">s having surgery </w:t>
            </w:r>
            <w:r w:rsidRPr="00FA274D">
              <w:rPr>
                <w:rFonts w:ascii="Arial" w:hAnsi="Arial"/>
              </w:rPr>
              <w:t xml:space="preserve">who were given the </w:t>
            </w:r>
            <w:r w:rsidRPr="008E73C8">
              <w:rPr>
                <w:rFonts w:ascii="Arial" w:hAnsi="Arial"/>
                <w:b/>
                <w:iCs/>
              </w:rPr>
              <w:t>right kind</w:t>
            </w:r>
            <w:r w:rsidRPr="00FA274D">
              <w:rPr>
                <w:rFonts w:ascii="Arial" w:hAnsi="Arial"/>
                <w:iCs/>
              </w:rPr>
              <w:t xml:space="preserve"> </w:t>
            </w:r>
            <w:r w:rsidRPr="00FA274D">
              <w:rPr>
                <w:rFonts w:ascii="Arial" w:hAnsi="Arial"/>
              </w:rPr>
              <w:t>of antibiotic to help prevent infe</w:t>
            </w:r>
            <w:r w:rsidRPr="00360831">
              <w:rPr>
                <w:rFonts w:ascii="Arial" w:hAnsi="Arial"/>
              </w:rPr>
              <w:t>ction (a higher percentage is better</w:t>
            </w:r>
            <w:r w:rsidR="00360831" w:rsidRPr="00360831">
              <w:rPr>
                <w:rFonts w:ascii="Arial" w:hAnsi="Arial"/>
              </w:rPr>
              <w:t>)</w:t>
            </w:r>
          </w:p>
        </w:tc>
        <w:tc>
          <w:tcPr>
            <w:tcW w:w="1944" w:type="dxa"/>
            <w:vAlign w:val="center"/>
          </w:tcPr>
          <w:p w:rsidR="00AE132F" w:rsidRPr="00FA274D" w:rsidRDefault="00AE132F" w:rsidP="00AE132F">
            <w:pPr>
              <w:ind w:right="-86"/>
              <w:jc w:val="center"/>
              <w:rPr>
                <w:rFonts w:ascii="Arial" w:hAnsi="Arial"/>
                <w:sz w:val="22"/>
              </w:rPr>
            </w:pPr>
            <w:r>
              <w:rPr>
                <w:rFonts w:ascii="Arial" w:hAnsi="Arial"/>
                <w:sz w:val="22"/>
              </w:rPr>
              <w:t>91</w:t>
            </w:r>
            <w:r w:rsidRPr="00FA274D">
              <w:rPr>
                <w:rFonts w:ascii="Arial" w:hAnsi="Arial"/>
                <w:sz w:val="22"/>
              </w:rPr>
              <w:t>%</w:t>
            </w:r>
          </w:p>
        </w:tc>
        <w:tc>
          <w:tcPr>
            <w:tcW w:w="1944" w:type="dxa"/>
            <w:vAlign w:val="center"/>
          </w:tcPr>
          <w:p w:rsidR="00AE132F" w:rsidRPr="00FA274D" w:rsidRDefault="00AE132F" w:rsidP="00AE132F">
            <w:pPr>
              <w:ind w:right="-63"/>
              <w:jc w:val="center"/>
              <w:rPr>
                <w:rFonts w:ascii="Arial" w:hAnsi="Arial"/>
                <w:sz w:val="22"/>
              </w:rPr>
            </w:pPr>
            <w:r>
              <w:rPr>
                <w:rFonts w:ascii="Arial" w:hAnsi="Arial"/>
                <w:sz w:val="22"/>
              </w:rPr>
              <w:t>87</w:t>
            </w:r>
            <w:r w:rsidRPr="00FA274D">
              <w:rPr>
                <w:rFonts w:ascii="Arial" w:hAnsi="Arial"/>
                <w:sz w:val="22"/>
              </w:rPr>
              <w:t>%</w:t>
            </w:r>
          </w:p>
        </w:tc>
        <w:tc>
          <w:tcPr>
            <w:tcW w:w="1944" w:type="dxa"/>
            <w:vAlign w:val="center"/>
          </w:tcPr>
          <w:p w:rsidR="00AE132F" w:rsidRPr="00FA274D" w:rsidRDefault="00AE132F" w:rsidP="00AE132F">
            <w:pPr>
              <w:ind w:right="-43"/>
              <w:jc w:val="center"/>
              <w:rPr>
                <w:rFonts w:ascii="Arial" w:hAnsi="Arial"/>
                <w:sz w:val="22"/>
              </w:rPr>
            </w:pPr>
            <w:r>
              <w:rPr>
                <w:rFonts w:ascii="Arial" w:hAnsi="Arial"/>
                <w:sz w:val="22"/>
              </w:rPr>
              <w:t>69</w:t>
            </w:r>
            <w:r w:rsidRPr="00FA274D">
              <w:rPr>
                <w:rFonts w:ascii="Arial" w:hAnsi="Arial"/>
                <w:sz w:val="22"/>
              </w:rPr>
              <w:t xml:space="preserve">% of </w:t>
            </w:r>
            <w:r>
              <w:rPr>
                <w:rFonts w:ascii="Arial" w:hAnsi="Arial"/>
                <w:sz w:val="22"/>
              </w:rPr>
              <w:t>13</w:t>
            </w:r>
            <w:r w:rsidRPr="001057CB">
              <w:rPr>
                <w:rFonts w:ascii="Arial" w:hAnsi="Arial"/>
                <w:sz w:val="22"/>
                <w:vertAlign w:val="superscript"/>
              </w:rPr>
              <w:t>1</w:t>
            </w:r>
            <w:r w:rsidRPr="00FA274D">
              <w:rPr>
                <w:rFonts w:ascii="Arial" w:hAnsi="Arial"/>
                <w:sz w:val="22"/>
              </w:rPr>
              <w:t xml:space="preserve"> patients</w:t>
            </w:r>
          </w:p>
        </w:tc>
        <w:tc>
          <w:tcPr>
            <w:tcW w:w="1944" w:type="dxa"/>
            <w:shd w:val="clear" w:color="auto" w:fill="auto"/>
            <w:vAlign w:val="center"/>
          </w:tcPr>
          <w:p w:rsidR="00AE132F" w:rsidRPr="00FA274D" w:rsidRDefault="00AE132F" w:rsidP="00AE132F">
            <w:pPr>
              <w:ind w:right="72"/>
              <w:jc w:val="center"/>
              <w:rPr>
                <w:rFonts w:ascii="Arial" w:hAnsi="Arial"/>
                <w:sz w:val="22"/>
              </w:rPr>
            </w:pPr>
            <w:r>
              <w:rPr>
                <w:rFonts w:ascii="Arial" w:hAnsi="Arial"/>
                <w:sz w:val="22"/>
              </w:rPr>
              <w:t>90</w:t>
            </w:r>
            <w:r w:rsidRPr="00FA274D">
              <w:rPr>
                <w:rFonts w:ascii="Arial" w:hAnsi="Arial"/>
                <w:sz w:val="22"/>
              </w:rPr>
              <w:t xml:space="preserve">% of </w:t>
            </w:r>
            <w:r>
              <w:rPr>
                <w:rFonts w:ascii="Arial" w:hAnsi="Arial"/>
                <w:sz w:val="22"/>
              </w:rPr>
              <w:t>115</w:t>
            </w:r>
            <w:r w:rsidRPr="00FA274D">
              <w:rPr>
                <w:rFonts w:ascii="Arial" w:hAnsi="Arial"/>
                <w:sz w:val="22"/>
              </w:rPr>
              <w:t xml:space="preserve"> patients</w:t>
            </w:r>
          </w:p>
        </w:tc>
        <w:tc>
          <w:tcPr>
            <w:tcW w:w="1944" w:type="dxa"/>
            <w:shd w:val="clear" w:color="auto" w:fill="auto"/>
            <w:vAlign w:val="center"/>
          </w:tcPr>
          <w:p w:rsidR="00AE132F" w:rsidRPr="00FA274D" w:rsidRDefault="00AE132F" w:rsidP="00AE132F">
            <w:pPr>
              <w:ind w:right="72"/>
              <w:jc w:val="center"/>
              <w:rPr>
                <w:rFonts w:ascii="Arial" w:hAnsi="Arial"/>
                <w:sz w:val="22"/>
              </w:rPr>
            </w:pPr>
            <w:r>
              <w:rPr>
                <w:rFonts w:ascii="Arial" w:hAnsi="Arial"/>
                <w:sz w:val="22"/>
              </w:rPr>
              <w:t>97</w:t>
            </w:r>
            <w:r w:rsidRPr="00FA274D">
              <w:rPr>
                <w:rFonts w:ascii="Arial" w:hAnsi="Arial"/>
                <w:sz w:val="22"/>
              </w:rPr>
              <w:t xml:space="preserve">% of </w:t>
            </w:r>
            <w:r>
              <w:rPr>
                <w:rFonts w:ascii="Arial" w:hAnsi="Arial"/>
                <w:sz w:val="22"/>
              </w:rPr>
              <w:t>33</w:t>
            </w:r>
            <w:r w:rsidRPr="00FA274D">
              <w:rPr>
                <w:rFonts w:ascii="Arial" w:hAnsi="Arial"/>
                <w:sz w:val="22"/>
              </w:rPr>
              <w:t xml:space="preserve"> patients</w:t>
            </w:r>
          </w:p>
        </w:tc>
      </w:tr>
      <w:tr w:rsidR="00C16603" w:rsidRPr="00FA274D">
        <w:tc>
          <w:tcPr>
            <w:tcW w:w="4248" w:type="dxa"/>
          </w:tcPr>
          <w:p w:rsidR="00C16603" w:rsidRPr="00C416EE" w:rsidRDefault="00C16603" w:rsidP="00360831">
            <w:pPr>
              <w:spacing w:before="80" w:after="80"/>
            </w:pPr>
            <w:r w:rsidRPr="00FA274D">
              <w:rPr>
                <w:rFonts w:ascii="Arial" w:hAnsi="Arial"/>
              </w:rPr>
              <w:t>Percent of outpatient</w:t>
            </w:r>
            <w:r>
              <w:rPr>
                <w:rFonts w:ascii="Arial" w:hAnsi="Arial"/>
              </w:rPr>
              <w:t xml:space="preserve">s having surgery </w:t>
            </w:r>
            <w:r w:rsidRPr="00FA274D">
              <w:rPr>
                <w:rFonts w:ascii="Arial" w:hAnsi="Arial"/>
              </w:rPr>
              <w:t xml:space="preserve">who were given the </w:t>
            </w:r>
            <w:r w:rsidRPr="008E73C8">
              <w:rPr>
                <w:rFonts w:ascii="Arial" w:hAnsi="Arial"/>
                <w:b/>
                <w:iCs/>
              </w:rPr>
              <w:t>right kind</w:t>
            </w:r>
            <w:r w:rsidRPr="00FA274D">
              <w:rPr>
                <w:rFonts w:ascii="Arial" w:hAnsi="Arial"/>
                <w:iCs/>
              </w:rPr>
              <w:t xml:space="preserve"> </w:t>
            </w:r>
            <w:r w:rsidRPr="00FA274D">
              <w:rPr>
                <w:rFonts w:ascii="Arial" w:hAnsi="Arial"/>
              </w:rPr>
              <w:t>of antibiotic to help prevent infe</w:t>
            </w:r>
            <w:r w:rsidRPr="00360831">
              <w:rPr>
                <w:rFonts w:ascii="Arial" w:hAnsi="Arial"/>
              </w:rPr>
              <w:t>ction (a higher percentage is better)</w:t>
            </w:r>
          </w:p>
        </w:tc>
        <w:tc>
          <w:tcPr>
            <w:tcW w:w="1944" w:type="dxa"/>
            <w:vAlign w:val="center"/>
          </w:tcPr>
          <w:p w:rsidR="00C16603" w:rsidRPr="00FA274D" w:rsidRDefault="00C16603" w:rsidP="00AE132F">
            <w:pPr>
              <w:ind w:right="-86"/>
              <w:jc w:val="center"/>
              <w:rPr>
                <w:rFonts w:ascii="Arial" w:hAnsi="Arial"/>
                <w:sz w:val="22"/>
              </w:rPr>
            </w:pPr>
            <w:r>
              <w:rPr>
                <w:rFonts w:ascii="Arial" w:hAnsi="Arial"/>
                <w:sz w:val="22"/>
              </w:rPr>
              <w:t>91</w:t>
            </w:r>
            <w:r w:rsidRPr="00FA274D">
              <w:rPr>
                <w:rFonts w:ascii="Arial" w:hAnsi="Arial"/>
                <w:sz w:val="22"/>
              </w:rPr>
              <w:t>%</w:t>
            </w:r>
          </w:p>
        </w:tc>
        <w:tc>
          <w:tcPr>
            <w:tcW w:w="1944" w:type="dxa"/>
            <w:vAlign w:val="center"/>
          </w:tcPr>
          <w:p w:rsidR="00C16603" w:rsidRPr="00FA274D" w:rsidRDefault="00C16603" w:rsidP="00AE132F">
            <w:pPr>
              <w:ind w:right="-63"/>
              <w:jc w:val="center"/>
              <w:rPr>
                <w:rFonts w:ascii="Arial" w:hAnsi="Arial"/>
                <w:sz w:val="22"/>
              </w:rPr>
            </w:pPr>
            <w:r>
              <w:rPr>
                <w:rFonts w:ascii="Arial" w:hAnsi="Arial"/>
                <w:sz w:val="22"/>
              </w:rPr>
              <w:t>87</w:t>
            </w:r>
            <w:r w:rsidRPr="00FA274D">
              <w:rPr>
                <w:rFonts w:ascii="Arial" w:hAnsi="Arial"/>
                <w:sz w:val="22"/>
              </w:rPr>
              <w:t>%</w:t>
            </w:r>
          </w:p>
        </w:tc>
        <w:tc>
          <w:tcPr>
            <w:tcW w:w="1944" w:type="dxa"/>
            <w:vAlign w:val="center"/>
          </w:tcPr>
          <w:p w:rsidR="00C16603" w:rsidRPr="00FA274D" w:rsidRDefault="00C16603" w:rsidP="00AE132F">
            <w:pPr>
              <w:ind w:right="-43"/>
              <w:jc w:val="center"/>
              <w:rPr>
                <w:rFonts w:ascii="Arial" w:hAnsi="Arial"/>
                <w:sz w:val="22"/>
              </w:rPr>
            </w:pPr>
            <w:r>
              <w:rPr>
                <w:rFonts w:ascii="Arial" w:hAnsi="Arial"/>
                <w:sz w:val="22"/>
              </w:rPr>
              <w:t>69</w:t>
            </w:r>
            <w:r w:rsidRPr="00FA274D">
              <w:rPr>
                <w:rFonts w:ascii="Arial" w:hAnsi="Arial"/>
                <w:sz w:val="22"/>
              </w:rPr>
              <w:t xml:space="preserve">% of </w:t>
            </w:r>
            <w:r>
              <w:rPr>
                <w:rFonts w:ascii="Arial" w:hAnsi="Arial"/>
                <w:sz w:val="22"/>
              </w:rPr>
              <w:t>13</w:t>
            </w:r>
            <w:r w:rsidRPr="001057CB">
              <w:rPr>
                <w:rFonts w:ascii="Arial" w:hAnsi="Arial"/>
                <w:sz w:val="22"/>
                <w:vertAlign w:val="superscript"/>
              </w:rPr>
              <w:t>1</w:t>
            </w:r>
            <w:r w:rsidRPr="00FA274D">
              <w:rPr>
                <w:rFonts w:ascii="Arial" w:hAnsi="Arial"/>
                <w:sz w:val="22"/>
              </w:rPr>
              <w:t xml:space="preserve"> patients</w:t>
            </w:r>
          </w:p>
        </w:tc>
        <w:tc>
          <w:tcPr>
            <w:tcW w:w="1944" w:type="dxa"/>
            <w:shd w:val="clear" w:color="auto" w:fill="auto"/>
            <w:vAlign w:val="center"/>
          </w:tcPr>
          <w:p w:rsidR="00C16603" w:rsidRPr="00FA274D" w:rsidRDefault="00C16603" w:rsidP="00AE132F">
            <w:pPr>
              <w:ind w:right="72"/>
              <w:jc w:val="center"/>
              <w:rPr>
                <w:rFonts w:ascii="Arial" w:hAnsi="Arial"/>
                <w:sz w:val="22"/>
              </w:rPr>
            </w:pPr>
            <w:r>
              <w:rPr>
                <w:rFonts w:ascii="Arial" w:hAnsi="Arial"/>
                <w:sz w:val="22"/>
              </w:rPr>
              <w:t>90</w:t>
            </w:r>
            <w:r w:rsidRPr="00FA274D">
              <w:rPr>
                <w:rFonts w:ascii="Arial" w:hAnsi="Arial"/>
                <w:sz w:val="22"/>
              </w:rPr>
              <w:t xml:space="preserve">% of </w:t>
            </w:r>
            <w:r>
              <w:rPr>
                <w:rFonts w:ascii="Arial" w:hAnsi="Arial"/>
                <w:sz w:val="22"/>
              </w:rPr>
              <w:t>115</w:t>
            </w:r>
            <w:r w:rsidRPr="00FA274D">
              <w:rPr>
                <w:rFonts w:ascii="Arial" w:hAnsi="Arial"/>
                <w:sz w:val="22"/>
              </w:rPr>
              <w:t xml:space="preserve"> patients</w:t>
            </w:r>
          </w:p>
        </w:tc>
        <w:tc>
          <w:tcPr>
            <w:tcW w:w="1944" w:type="dxa"/>
            <w:shd w:val="clear" w:color="auto" w:fill="auto"/>
            <w:vAlign w:val="center"/>
          </w:tcPr>
          <w:p w:rsidR="00C16603" w:rsidRPr="00FA274D" w:rsidRDefault="00C16603" w:rsidP="00AE132F">
            <w:pPr>
              <w:ind w:right="72"/>
              <w:jc w:val="center"/>
              <w:rPr>
                <w:rFonts w:ascii="Arial" w:hAnsi="Arial"/>
                <w:sz w:val="22"/>
              </w:rPr>
            </w:pPr>
            <w:r>
              <w:rPr>
                <w:rFonts w:ascii="Arial" w:hAnsi="Arial"/>
                <w:sz w:val="22"/>
              </w:rPr>
              <w:t>97</w:t>
            </w:r>
            <w:r w:rsidRPr="00FA274D">
              <w:rPr>
                <w:rFonts w:ascii="Arial" w:hAnsi="Arial"/>
                <w:sz w:val="22"/>
              </w:rPr>
              <w:t xml:space="preserve">% of </w:t>
            </w:r>
            <w:r>
              <w:rPr>
                <w:rFonts w:ascii="Arial" w:hAnsi="Arial"/>
                <w:sz w:val="22"/>
              </w:rPr>
              <w:t>33</w:t>
            </w:r>
            <w:r w:rsidRPr="00FA274D">
              <w:rPr>
                <w:rFonts w:ascii="Arial" w:hAnsi="Arial"/>
                <w:sz w:val="22"/>
              </w:rPr>
              <w:t xml:space="preserve"> patients</w:t>
            </w:r>
          </w:p>
        </w:tc>
      </w:tr>
    </w:tbl>
    <w:p w:rsidR="00AE132F" w:rsidRPr="00502110" w:rsidRDefault="00AE132F" w:rsidP="00AE132F">
      <w:pPr>
        <w:rPr>
          <w:rFonts w:ascii="Arial" w:hAnsi="Arial"/>
          <w:sz w:val="22"/>
        </w:rPr>
      </w:pPr>
    </w:p>
    <w:p w:rsidR="00AE132F" w:rsidRDefault="00AE132F" w:rsidP="00AE132F">
      <w:pPr>
        <w:rPr>
          <w:rFonts w:ascii="Arial" w:hAnsi="Arial"/>
          <w:sz w:val="20"/>
        </w:rPr>
      </w:pPr>
      <w:r w:rsidRPr="00D42CDB">
        <w:rPr>
          <w:rFonts w:ascii="Arial" w:hAnsi="Arial"/>
          <w:sz w:val="20"/>
          <w:vertAlign w:val="superscript"/>
        </w:rPr>
        <w:t>1</w:t>
      </w:r>
      <w:r w:rsidRPr="00D42CDB">
        <w:rPr>
          <w:rFonts w:ascii="Arial" w:hAnsi="Arial"/>
          <w:sz w:val="20"/>
        </w:rPr>
        <w:t xml:space="preserve"> The number of cases is too small to tell how well a hospital is performing.</w:t>
      </w:r>
    </w:p>
    <w:p w:rsidR="00AE132F" w:rsidRPr="00502110" w:rsidRDefault="00AE132F" w:rsidP="00AE132F">
      <w:pPr>
        <w:spacing w:before="120" w:after="120"/>
        <w:ind w:left="-86" w:right="-446"/>
        <w:rPr>
          <w:rFonts w:ascii="Arial" w:hAnsi="Arial"/>
          <w:sz w:val="22"/>
        </w:rPr>
        <w:sectPr w:rsidR="00AE132F" w:rsidRPr="00502110">
          <w:headerReference w:type="default" r:id="rId9"/>
          <w:pgSz w:w="15840" w:h="12240" w:orient="landscape"/>
          <w:pgMar w:top="720" w:right="1440" w:bottom="576" w:left="990" w:gutter="0"/>
          <w:printerSettings r:id="rId10"/>
        </w:sectPr>
      </w:pPr>
    </w:p>
    <w:p w:rsidR="008769BE" w:rsidRDefault="008769BE" w:rsidP="008769BE">
      <w:pPr>
        <w:rPr>
          <w:rFonts w:ascii="Arial" w:hAnsi="Arial"/>
          <w:b/>
          <w:color w:val="003366"/>
          <w:u w:val="single"/>
        </w:rPr>
      </w:pPr>
      <w:r w:rsidRPr="00C416EE">
        <w:rPr>
          <w:rFonts w:ascii="Arial" w:hAnsi="Arial"/>
          <w:b/>
          <w:color w:val="003366"/>
          <w:u w:val="single"/>
        </w:rPr>
        <w:t>Percent of outpatient</w:t>
      </w:r>
      <w:r>
        <w:rPr>
          <w:rFonts w:ascii="Arial" w:hAnsi="Arial"/>
          <w:b/>
          <w:color w:val="003366"/>
          <w:u w:val="single"/>
        </w:rPr>
        <w:t>s having</w:t>
      </w:r>
      <w:r w:rsidRPr="00C416EE">
        <w:rPr>
          <w:rFonts w:ascii="Arial" w:hAnsi="Arial"/>
          <w:b/>
          <w:color w:val="003366"/>
          <w:u w:val="single"/>
        </w:rPr>
        <w:t xml:space="preserve"> surgery </w:t>
      </w:r>
      <w:proofErr w:type="gramStart"/>
      <w:r w:rsidRPr="00C416EE">
        <w:rPr>
          <w:rFonts w:ascii="Arial" w:hAnsi="Arial"/>
          <w:b/>
          <w:color w:val="003366"/>
          <w:u w:val="single"/>
        </w:rPr>
        <w:t>who</w:t>
      </w:r>
      <w:proofErr w:type="gramEnd"/>
      <w:r w:rsidRPr="00C416EE">
        <w:rPr>
          <w:rFonts w:ascii="Arial" w:hAnsi="Arial"/>
          <w:b/>
          <w:color w:val="003366"/>
          <w:u w:val="single"/>
        </w:rPr>
        <w:t xml:space="preserve"> were given an antibiotic at the </w:t>
      </w:r>
      <w:r w:rsidRPr="005B7AB5">
        <w:rPr>
          <w:rFonts w:ascii="Arial" w:hAnsi="Arial"/>
          <w:b/>
          <w:i/>
          <w:iCs/>
          <w:color w:val="003366"/>
          <w:u w:val="single"/>
        </w:rPr>
        <w:t>right time</w:t>
      </w:r>
      <w:r w:rsidRPr="00C416EE">
        <w:rPr>
          <w:rFonts w:ascii="Arial" w:hAnsi="Arial"/>
          <w:b/>
          <w:iCs/>
          <w:color w:val="003366"/>
          <w:u w:val="single"/>
        </w:rPr>
        <w:t xml:space="preserve"> </w:t>
      </w:r>
      <w:r w:rsidRPr="00C416EE">
        <w:rPr>
          <w:rFonts w:ascii="Arial" w:hAnsi="Arial"/>
          <w:b/>
          <w:color w:val="003366"/>
          <w:u w:val="single"/>
        </w:rPr>
        <w:t>(within one hour before surgery) to help prevent infection</w:t>
      </w:r>
    </w:p>
    <w:p w:rsidR="008769BE" w:rsidRDefault="008769BE" w:rsidP="008769BE">
      <w:pPr>
        <w:rPr>
          <w:rFonts w:ascii="Arial" w:hAnsi="Arial"/>
        </w:rPr>
      </w:pPr>
    </w:p>
    <w:p w:rsidR="008769BE" w:rsidRDefault="008769BE" w:rsidP="008769BE">
      <w:pPr>
        <w:rPr>
          <w:rFonts w:ascii="Arial" w:hAnsi="Arial"/>
          <w:b/>
        </w:rPr>
      </w:pPr>
      <w:r w:rsidRPr="00971681">
        <w:rPr>
          <w:rFonts w:ascii="Arial" w:hAnsi="Arial"/>
          <w:b/>
        </w:rPr>
        <w:t xml:space="preserve">Why is this </w:t>
      </w:r>
      <w:r w:rsidRPr="00C416EE">
        <w:rPr>
          <w:rFonts w:ascii="Arial" w:hAnsi="Arial"/>
          <w:b/>
        </w:rPr>
        <w:t xml:space="preserve">important? </w:t>
      </w:r>
    </w:p>
    <w:p w:rsidR="008769BE" w:rsidRDefault="008769BE" w:rsidP="008769BE">
      <w:pPr>
        <w:rPr>
          <w:rFonts w:ascii="Arial" w:hAnsi="Arial"/>
          <w:b/>
        </w:rPr>
      </w:pPr>
    </w:p>
    <w:p w:rsidR="008769BE" w:rsidRDefault="008769BE" w:rsidP="008769BE">
      <w:pPr>
        <w:numPr>
          <w:ilvl w:val="0"/>
          <w:numId w:val="2"/>
        </w:numPr>
        <w:spacing w:before="80" w:after="80"/>
        <w:rPr>
          <w:rFonts w:ascii="Arial" w:hAnsi="Arial"/>
        </w:rPr>
      </w:pPr>
      <w:r>
        <w:rPr>
          <w:rFonts w:ascii="Arial" w:hAnsi="Arial"/>
        </w:rPr>
        <w:t>Hospitals can prevent s</w:t>
      </w:r>
      <w:r w:rsidRPr="00C416EE">
        <w:rPr>
          <w:rFonts w:ascii="Arial" w:hAnsi="Arial"/>
        </w:rPr>
        <w:t>urgical wound infections</w:t>
      </w:r>
      <w:r>
        <w:rPr>
          <w:rFonts w:ascii="Arial" w:hAnsi="Arial"/>
        </w:rPr>
        <w:t>.</w:t>
      </w:r>
      <w:r w:rsidRPr="00C416EE">
        <w:rPr>
          <w:rFonts w:ascii="Arial" w:hAnsi="Arial"/>
        </w:rPr>
        <w:t xml:space="preserve"> Medical research shows that surgery patients who get antibiotics within the hour before their surgery are less likely to get wound infections. </w:t>
      </w:r>
    </w:p>
    <w:p w:rsidR="008769BE" w:rsidRPr="008769BE" w:rsidRDefault="008769BE" w:rsidP="008769BE">
      <w:pPr>
        <w:numPr>
          <w:ilvl w:val="0"/>
          <w:numId w:val="2"/>
        </w:numPr>
        <w:spacing w:before="80" w:after="80"/>
        <w:rPr>
          <w:rFonts w:ascii="Arial" w:hAnsi="Arial"/>
        </w:rPr>
      </w:pPr>
      <w:r w:rsidRPr="00C416EE">
        <w:rPr>
          <w:rFonts w:ascii="Arial" w:hAnsi="Arial"/>
        </w:rPr>
        <w:t xml:space="preserve">The timing is important: getting an antibiotic earlier, or after surgery begins, is not as effective. </w:t>
      </w:r>
      <w:r>
        <w:rPr>
          <w:rFonts w:ascii="Arial" w:hAnsi="Arial"/>
        </w:rPr>
        <w:t>Hospital s</w:t>
      </w:r>
      <w:r w:rsidRPr="00C416EE">
        <w:rPr>
          <w:rFonts w:ascii="Arial" w:hAnsi="Arial"/>
        </w:rPr>
        <w:t>taff should make sure patients get antibiotics at the right time.</w:t>
      </w:r>
      <w:r>
        <w:rPr>
          <w:rFonts w:ascii="Arial" w:hAnsi="Arial"/>
        </w:rPr>
        <w:t xml:space="preserve"> </w:t>
      </w:r>
    </w:p>
    <w:p w:rsidR="008769BE" w:rsidRDefault="008769BE" w:rsidP="008769BE">
      <w:pPr>
        <w:spacing w:before="80" w:after="80"/>
        <w:rPr>
          <w:rFonts w:ascii="Arial" w:hAnsi="Arial"/>
        </w:rPr>
      </w:pPr>
    </w:p>
    <w:p w:rsidR="008769BE" w:rsidRDefault="008769BE" w:rsidP="008769BE">
      <w:pPr>
        <w:rPr>
          <w:rFonts w:ascii="Arial" w:hAnsi="Arial"/>
        </w:rPr>
      </w:pPr>
    </w:p>
    <w:p w:rsidR="008769BE" w:rsidRDefault="008769BE" w:rsidP="008769BE">
      <w:pPr>
        <w:rPr>
          <w:rFonts w:ascii="Arial" w:hAnsi="Arial"/>
          <w:sz w:val="20"/>
        </w:rPr>
      </w:pPr>
      <w:r w:rsidRPr="00046AE7">
        <w:rPr>
          <w:rFonts w:ascii="Arial" w:hAnsi="Arial"/>
          <w:sz w:val="20"/>
        </w:rPr>
        <w:t>The rates displayed in the graph are from data reported for discharges October 2007 through September 2008.</w:t>
      </w:r>
    </w:p>
    <w:p w:rsidR="008769BE" w:rsidRDefault="008769BE" w:rsidP="008769BE">
      <w:pPr>
        <w:rPr>
          <w:rFonts w:ascii="Arial" w:hAnsi="Arial"/>
          <w:sz w:val="20"/>
        </w:rPr>
      </w:pPr>
    </w:p>
    <w:p w:rsidR="008769BE" w:rsidRDefault="00D04F8D" w:rsidP="00785D0B">
      <w:pPr>
        <w:pBdr>
          <w:top w:val="single" w:sz="4" w:space="1" w:color="auto"/>
          <w:left w:val="single" w:sz="4" w:space="4" w:color="auto"/>
          <w:bottom w:val="single" w:sz="4" w:space="1" w:color="auto"/>
          <w:right w:val="single" w:sz="4" w:space="4" w:color="auto"/>
        </w:pBdr>
        <w:rPr>
          <w:rFonts w:ascii="Arial" w:hAnsi="Arial"/>
        </w:rPr>
      </w:pPr>
      <w:r w:rsidRPr="00D04F8D">
        <w:rPr>
          <w:rFonts w:ascii="Arial" w:hAnsi="Arial"/>
          <w:noProof/>
        </w:rPr>
        <w:drawing>
          <wp:inline distT="0" distB="0" distL="0" distR="0">
            <wp:extent cx="6769735" cy="3355340"/>
            <wp:effectExtent l="25400" t="0" r="12065" b="0"/>
            <wp:docPr id="1"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15975" cy="4338431"/>
                      <a:chOff x="797386" y="895535"/>
                      <a:chExt cx="7915975" cy="4338431"/>
                    </a:xfrm>
                  </a:grpSpPr>
                  <a:grpSp>
                    <a:nvGrpSpPr>
                      <a:cNvPr id="17" name="Group 16"/>
                      <a:cNvGrpSpPr/>
                    </a:nvGrpSpPr>
                    <a:grpSpPr>
                      <a:xfrm>
                        <a:off x="797386" y="895535"/>
                        <a:ext cx="7915975" cy="4338431"/>
                        <a:chOff x="797386" y="895535"/>
                        <a:chExt cx="7915975" cy="4338431"/>
                      </a:xfrm>
                    </a:grpSpPr>
                    <a:grpSp>
                      <a:nvGrpSpPr>
                        <a:cNvPr id="3" name="Group 11"/>
                        <a:cNvGrpSpPr/>
                      </a:nvGrpSpPr>
                      <a:grpSpPr>
                        <a:xfrm>
                          <a:off x="797386" y="1119166"/>
                          <a:ext cx="7915975" cy="4114800"/>
                          <a:chOff x="797386" y="1119166"/>
                          <a:chExt cx="7915975" cy="4114800"/>
                        </a:xfrm>
                      </a:grpSpPr>
                      <a:graphicFrame>
                        <a:nvGraphicFramePr>
                          <a:cNvPr id="2" name="Chart 1"/>
                          <a:cNvGraphicFramePr/>
                        </a:nvGraphicFramePr>
                        <a:graphic>
                          <a:graphicData uri="http://schemas.openxmlformats.org/drawingml/2006/chart">
                            <c:chart xmlns:c="http://schemas.openxmlformats.org/drawingml/2006/chart" xmlns:r="http://schemas.openxmlformats.org/officeDocument/2006/relationships" r:id="rId11"/>
                          </a:graphicData>
                        </a:graphic>
                        <a:xfrm>
                          <a:off x="1523999" y="1119166"/>
                          <a:ext cx="7189362" cy="4114800"/>
                        </a:xfrm>
                      </a:graphicFrame>
                      <a:grpSp>
                        <a:nvGrpSpPr>
                          <a:cNvPr id="10" name="Group 10"/>
                          <a:cNvGrpSpPr/>
                        </a:nvGrpSpPr>
                        <a:grpSpPr>
                          <a:xfrm>
                            <a:off x="797386" y="1727545"/>
                            <a:ext cx="2643171" cy="2910656"/>
                            <a:chOff x="797386" y="1702395"/>
                            <a:chExt cx="2643171" cy="2910656"/>
                          </a:xfrm>
                        </a:grpSpPr>
                        <a:sp>
                          <a:nvSpPr>
                            <a:cNvPr id="7" name="Rectangle 6"/>
                            <a:cNvSpPr/>
                          </a:nvSpPr>
                          <a:spPr>
                            <a:xfrm>
                              <a:off x="809135" y="1702395"/>
                              <a:ext cx="2619673" cy="457200"/>
                            </a:xfrm>
                            <a:prstGeom prst="rect">
                              <a:avLst/>
                            </a:prstGeom>
                            <a:solidFill>
                              <a:srgbClr val="FFFD78"/>
                            </a:solidFill>
                            <a:ln w="9525" cap="flat" cmpd="sng" algn="ctr">
                              <a:solidFill>
                                <a:schemeClr val="tx1"/>
                              </a:solidFill>
                              <a:prstDash val="solid"/>
                              <a:round/>
                              <a:headEnd type="none" w="med" len="med"/>
                              <a:tailEnd type="none" w="med" len="med"/>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Average for All Reporting Hospitals in the United States</a:t>
                                </a:r>
                              </a:p>
                            </a:txBody>
                            <a:useSpRect/>
                          </a:txSp>
                          <a:style>
                            <a:lnRef idx="1">
                              <a:schemeClr val="accent1"/>
                            </a:lnRef>
                            <a:fillRef idx="3">
                              <a:schemeClr val="accent1"/>
                            </a:fillRef>
                            <a:effectRef idx="2">
                              <a:schemeClr val="accent1"/>
                            </a:effectRef>
                            <a:fontRef idx="minor">
                              <a:schemeClr val="lt1"/>
                            </a:fontRef>
                          </a:style>
                        </a:sp>
                        <a:sp>
                          <a:nvSpPr>
                            <a:cNvPr id="8" name="Rectangle 7"/>
                            <a:cNvSpPr/>
                          </a:nvSpPr>
                          <a:spPr>
                            <a:xfrm>
                              <a:off x="797386" y="2929123"/>
                              <a:ext cx="2643171" cy="457200"/>
                            </a:xfrm>
                            <a:prstGeom prst="rect">
                              <a:avLst/>
                            </a:prstGeom>
                            <a:solidFill>
                              <a:srgbClr val="6666FF">
                                <a:alpha val="43000"/>
                              </a:srgbClr>
                            </a:solidFill>
                            <a:ln w="9525" cap="sq" cmpd="sng">
                              <a:solidFill>
                                <a:schemeClr val="tx1"/>
                              </a:solidFill>
                              <a:round/>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Edgefield Hospital</a:t>
                                </a:r>
                              </a:p>
                            </a:txBody>
                            <a:useSpRect/>
                          </a:txSp>
                          <a:style>
                            <a:lnRef idx="1">
                              <a:schemeClr val="accent1"/>
                            </a:lnRef>
                            <a:fillRef idx="3">
                              <a:schemeClr val="accent1"/>
                            </a:fillRef>
                            <a:effectRef idx="2">
                              <a:schemeClr val="accent1"/>
                            </a:effectRef>
                            <a:fontRef idx="minor">
                              <a:schemeClr val="lt1"/>
                            </a:fontRef>
                          </a:style>
                        </a:sp>
                        <a:sp>
                          <a:nvSpPr>
                            <a:cNvPr id="4" name="Rectangle 4"/>
                            <a:cNvSpPr/>
                          </a:nvSpPr>
                          <a:spPr>
                            <a:xfrm>
                              <a:off x="809135" y="4155851"/>
                              <a:ext cx="2619673" cy="457200"/>
                            </a:xfrm>
                            <a:prstGeom prst="rect">
                              <a:avLst/>
                            </a:prstGeom>
                            <a:solidFill>
                              <a:srgbClr val="6666FF">
                                <a:alpha val="43000"/>
                              </a:srgbClr>
                            </a:solidFill>
                            <a:ln w="9525" cmpd="sng">
                              <a:solidFill>
                                <a:schemeClr val="tx1"/>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River View Hospital</a:t>
                                </a:r>
                              </a:p>
                            </a:txBody>
                            <a:useSpRect/>
                          </a:txSp>
                          <a:style>
                            <a:lnRef idx="1">
                              <a:schemeClr val="accent1"/>
                            </a:lnRef>
                            <a:fillRef idx="3">
                              <a:schemeClr val="accent1"/>
                            </a:fillRef>
                            <a:effectRef idx="2">
                              <a:schemeClr val="accent1"/>
                            </a:effectRef>
                            <a:fontRef idx="minor">
                              <a:schemeClr val="lt1"/>
                            </a:fontRef>
                          </a:style>
                        </a:sp>
                        <a:sp>
                          <a:nvSpPr>
                            <a:cNvPr id="50" name="Rectangle 49"/>
                            <a:cNvSpPr/>
                          </a:nvSpPr>
                          <a:spPr>
                            <a:xfrm>
                              <a:off x="809135" y="3542487"/>
                              <a:ext cx="2619673" cy="457200"/>
                            </a:xfrm>
                            <a:prstGeom prst="rect">
                              <a:avLst/>
                            </a:prstGeom>
                            <a:solidFill>
                              <a:srgbClr val="6666FF">
                                <a:alpha val="43000"/>
                              </a:srgbClr>
                            </a:solidFill>
                            <a:ln w="9525" cmpd="sng">
                              <a:solidFill>
                                <a:schemeClr val="tx1"/>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Mitchell Hospital</a:t>
                                </a:r>
                              </a:p>
                            </a:txBody>
                            <a:useSpRect/>
                          </a:txSp>
                          <a:style>
                            <a:lnRef idx="1">
                              <a:schemeClr val="accent1"/>
                            </a:lnRef>
                            <a:fillRef idx="3">
                              <a:schemeClr val="accent1"/>
                            </a:fillRef>
                            <a:effectRef idx="2">
                              <a:schemeClr val="accent1"/>
                            </a:effectRef>
                            <a:fontRef idx="minor">
                              <a:schemeClr val="lt1"/>
                            </a:fontRef>
                          </a:style>
                        </a:sp>
                        <a:sp>
                          <a:nvSpPr>
                            <a:cNvPr id="6" name="Rectangle 9"/>
                            <a:cNvSpPr/>
                          </a:nvSpPr>
                          <a:spPr>
                            <a:xfrm>
                              <a:off x="809135" y="2315759"/>
                              <a:ext cx="2619673" cy="457200"/>
                            </a:xfrm>
                            <a:prstGeom prst="rect">
                              <a:avLst/>
                            </a:prstGeom>
                            <a:solidFill>
                              <a:srgbClr val="FFFD78"/>
                            </a:solidFill>
                            <a:ln w="9525" cap="flat" cmpd="sng" algn="ctr">
                              <a:solidFill>
                                <a:schemeClr val="tx1"/>
                              </a:solidFill>
                              <a:prstDash val="solid"/>
                              <a:round/>
                              <a:headEnd type="none" w="med" len="med"/>
                              <a:tailEnd type="none" w="med" len="med"/>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Average for All Reporting Hospitals in</a:t>
                                </a:r>
                                <a:r>
                                  <a:rPr lang="en-US" sz="1200" dirty="0" smtClean="0">
                                    <a:solidFill>
                                      <a:schemeClr val="tx1"/>
                                    </a:solidFill>
                                    <a:latin typeface="Arial"/>
                                  </a:rPr>
                                  <a:t> Texas</a:t>
                                </a:r>
                                <a:endParaRPr lang="en-US" sz="1200" dirty="0" smtClean="0">
                                  <a:solidFill>
                                    <a:schemeClr val="tx1"/>
                                  </a:solidFill>
                                  <a:latin typeface="Arial"/>
                                </a:endParaRPr>
                              </a:p>
                            </a:txBody>
                            <a:useSpRect/>
                          </a:txSp>
                          <a:style>
                            <a:lnRef idx="1">
                              <a:schemeClr val="accent1"/>
                            </a:lnRef>
                            <a:fillRef idx="3">
                              <a:schemeClr val="accent1"/>
                            </a:fillRef>
                            <a:effectRef idx="2">
                              <a:schemeClr val="accent1"/>
                            </a:effectRef>
                            <a:fontRef idx="minor">
                              <a:schemeClr val="lt1"/>
                            </a:fontRef>
                          </a:style>
                        </a:sp>
                      </a:grpSp>
                    </a:grpSp>
                    <a:sp>
                      <a:nvSpPr>
                        <a:cNvPr id="11" name="TextBox 10"/>
                        <a:cNvSpPr txBox="1"/>
                      </a:nvSpPr>
                      <a:spPr>
                        <a:xfrm>
                          <a:off x="1156747" y="895535"/>
                          <a:ext cx="6676472" cy="461665"/>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b="1" dirty="0" smtClean="0">
                                <a:latin typeface="Arial"/>
                                <a:cs typeface="Arial"/>
                              </a:rPr>
                              <a:t>Percent of outpatients having surgery who were given an antibiotic at the </a:t>
                            </a:r>
                            <a:r>
                              <a:rPr lang="en-US" sz="1200" b="1" i="1" dirty="0" smtClean="0">
                                <a:latin typeface="Arial"/>
                                <a:cs typeface="Arial"/>
                              </a:rPr>
                              <a:t>right time </a:t>
                            </a:r>
                            <a:r>
                              <a:rPr lang="en-US" sz="1200" b="1" dirty="0" smtClean="0">
                                <a:latin typeface="Arial"/>
                                <a:cs typeface="Arial"/>
                              </a:rPr>
                              <a:t>(within one hour before surgery) to help prevent infection</a:t>
                            </a:r>
                            <a:endParaRPr lang="en-US" dirty="0"/>
                          </a:p>
                        </a:txBody>
                        <a:useSpRect/>
                      </a:txSp>
                    </a:sp>
                    <a:grpSp>
                      <a:nvGrpSpPr>
                        <a:cNvPr id="5" name="Group 12"/>
                        <a:cNvGrpSpPr/>
                      </a:nvGrpSpPr>
                      <a:grpSpPr>
                        <a:xfrm>
                          <a:off x="3777720" y="1418988"/>
                          <a:ext cx="4278080" cy="261610"/>
                          <a:chOff x="3777720" y="1418988"/>
                          <a:chExt cx="4278080" cy="261610"/>
                        </a:xfrm>
                      </a:grpSpPr>
                      <a:cxnSp>
                        <a:nvCxnSpPr>
                          <a:cNvPr id="14" name="Straight Arrow Connector 13"/>
                          <a:cNvCxnSpPr/>
                        </a:nvCxnSpPr>
                        <a:spPr>
                          <a:xfrm>
                            <a:off x="7313640" y="1548999"/>
                            <a:ext cx="742160" cy="4765"/>
                          </a:xfrm>
                          <a:prstGeom prst="straightConnector1">
                            <a:avLst/>
                          </a:prstGeom>
                          <a:ln>
                            <a:solidFill>
                              <a:schemeClr val="tx1">
                                <a:lumMod val="50000"/>
                                <a:lumOff val="50000"/>
                              </a:schemeClr>
                            </a:solidFill>
                            <a:tailEnd type="arrow"/>
                          </a:ln>
                          <a:effectLst/>
                        </a:spPr>
                        <a:style>
                          <a:lnRef idx="2">
                            <a:schemeClr val="accent1"/>
                          </a:lnRef>
                          <a:fillRef idx="0">
                            <a:schemeClr val="accent1"/>
                          </a:fillRef>
                          <a:effectRef idx="1">
                            <a:schemeClr val="accent1"/>
                          </a:effectRef>
                          <a:fontRef idx="minor">
                            <a:schemeClr val="tx1"/>
                          </a:fontRef>
                        </a:style>
                      </a:cxnSp>
                      <a:sp>
                        <a:nvSpPr>
                          <a:cNvPr id="15" name="TextBox 14"/>
                          <a:cNvSpPr txBox="1"/>
                        </a:nvSpPr>
                        <a:spPr>
                          <a:xfrm>
                            <a:off x="4990513" y="1418988"/>
                            <a:ext cx="2113639" cy="26161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100" dirty="0" smtClean="0">
                                  <a:latin typeface="Arial"/>
                                </a:rPr>
                                <a:t>Higher percentages are better</a:t>
                              </a:r>
                              <a:endParaRPr lang="en-US" sz="1100" dirty="0">
                                <a:latin typeface="Arial"/>
                              </a:endParaRPr>
                            </a:p>
                          </a:txBody>
                          <a:useSpRect/>
                        </a:txSp>
                      </a:sp>
                      <a:cxnSp>
                        <a:nvCxnSpPr>
                          <a:cNvPr id="16" name="Straight Arrow Connector 15"/>
                          <a:cNvCxnSpPr/>
                        </a:nvCxnSpPr>
                        <a:spPr>
                          <a:xfrm>
                            <a:off x="3777720" y="1548999"/>
                            <a:ext cx="818010" cy="4765"/>
                          </a:xfrm>
                          <a:prstGeom prst="straightConnector1">
                            <a:avLst/>
                          </a:prstGeom>
                          <a:ln>
                            <a:solidFill>
                              <a:schemeClr val="tx1">
                                <a:lumMod val="50000"/>
                                <a:lumOff val="50000"/>
                              </a:schemeClr>
                            </a:solidFill>
                            <a:tailEnd type="arrow"/>
                          </a:ln>
                          <a:effectLst/>
                        </a:spPr>
                        <a:style>
                          <a:lnRef idx="2">
                            <a:schemeClr val="accent1"/>
                          </a:lnRef>
                          <a:fillRef idx="0">
                            <a:schemeClr val="accent1"/>
                          </a:fillRef>
                          <a:effectRef idx="1">
                            <a:schemeClr val="accent1"/>
                          </a:effectRef>
                          <a:fontRef idx="minor">
                            <a:schemeClr val="tx1"/>
                          </a:fontRef>
                        </a:style>
                      </a:cxnSp>
                    </a:grpSp>
                  </a:grpSp>
                </lc:lockedCanvas>
              </a:graphicData>
            </a:graphic>
          </wp:inline>
        </w:drawing>
      </w:r>
    </w:p>
    <w:p w:rsidR="008769BE" w:rsidRPr="00502110" w:rsidRDefault="008769BE" w:rsidP="008769BE">
      <w:pPr>
        <w:rPr>
          <w:rFonts w:ascii="Arial" w:hAnsi="Arial"/>
        </w:rPr>
      </w:pPr>
    </w:p>
    <w:p w:rsidR="008769BE" w:rsidRPr="00971681" w:rsidRDefault="008769BE" w:rsidP="008769BE">
      <w:pPr>
        <w:rPr>
          <w:rFonts w:ascii="Arial" w:hAnsi="Arial"/>
        </w:rPr>
        <w:sectPr w:rsidR="008769BE" w:rsidRPr="00971681">
          <w:headerReference w:type="default" r:id="rId12"/>
          <w:footerReference w:type="even" r:id="rId13"/>
          <w:footerReference w:type="default" r:id="rId14"/>
          <w:pgSz w:w="12240" w:h="15840"/>
          <w:pgMar w:top="720" w:right="720" w:bottom="792" w:left="720" w:gutter="0"/>
          <w:printerSettings r:id="rId15"/>
        </w:sectPr>
      </w:pPr>
    </w:p>
    <w:p w:rsidR="00AE132F" w:rsidRPr="00971681" w:rsidRDefault="00AE132F" w:rsidP="00AE132F">
      <w:pPr>
        <w:rPr>
          <w:rFonts w:ascii="Arial" w:hAnsi="Arial"/>
          <w:b/>
          <w:color w:val="003366"/>
          <w:u w:val="single"/>
        </w:rPr>
      </w:pPr>
      <w:r w:rsidRPr="00C416EE">
        <w:rPr>
          <w:rFonts w:ascii="Arial" w:hAnsi="Arial"/>
          <w:b/>
          <w:color w:val="003366"/>
          <w:u w:val="single"/>
        </w:rPr>
        <w:t>Percent of outpatient</w:t>
      </w:r>
      <w:r>
        <w:rPr>
          <w:rFonts w:ascii="Arial" w:hAnsi="Arial"/>
          <w:b/>
          <w:color w:val="003366"/>
          <w:u w:val="single"/>
        </w:rPr>
        <w:t>s having</w:t>
      </w:r>
      <w:r w:rsidRPr="00C416EE">
        <w:rPr>
          <w:rFonts w:ascii="Arial" w:hAnsi="Arial"/>
          <w:b/>
          <w:color w:val="003366"/>
          <w:u w:val="single"/>
        </w:rPr>
        <w:t xml:space="preserve"> surgery </w:t>
      </w:r>
      <w:proofErr w:type="gramStart"/>
      <w:r w:rsidRPr="00C416EE">
        <w:rPr>
          <w:rFonts w:ascii="Arial" w:hAnsi="Arial"/>
          <w:b/>
          <w:color w:val="003366"/>
          <w:u w:val="single"/>
        </w:rPr>
        <w:t>who</w:t>
      </w:r>
      <w:proofErr w:type="gramEnd"/>
      <w:r w:rsidRPr="00C416EE">
        <w:rPr>
          <w:rFonts w:ascii="Arial" w:hAnsi="Arial"/>
          <w:b/>
          <w:color w:val="003366"/>
          <w:u w:val="single"/>
        </w:rPr>
        <w:t xml:space="preserve"> were given the </w:t>
      </w:r>
      <w:r w:rsidRPr="00CA59F4">
        <w:rPr>
          <w:rFonts w:ascii="Arial" w:hAnsi="Arial"/>
          <w:b/>
          <w:i/>
          <w:iCs/>
          <w:color w:val="003366"/>
          <w:u w:val="single"/>
        </w:rPr>
        <w:t>right kind</w:t>
      </w:r>
      <w:r w:rsidRPr="00CA59F4">
        <w:rPr>
          <w:rFonts w:ascii="Arial" w:hAnsi="Arial"/>
          <w:b/>
          <w:iCs/>
          <w:color w:val="003366"/>
          <w:u w:val="single"/>
        </w:rPr>
        <w:t xml:space="preserve"> </w:t>
      </w:r>
      <w:r w:rsidRPr="00CA59F4">
        <w:rPr>
          <w:rFonts w:ascii="Arial" w:hAnsi="Arial"/>
          <w:b/>
          <w:color w:val="003366"/>
          <w:u w:val="single"/>
        </w:rPr>
        <w:t>of</w:t>
      </w:r>
      <w:r w:rsidRPr="00C416EE">
        <w:rPr>
          <w:rFonts w:ascii="Arial" w:hAnsi="Arial"/>
          <w:b/>
          <w:color w:val="003366"/>
          <w:u w:val="single"/>
        </w:rPr>
        <w:t xml:space="preserve"> antibiotic to help prevent infection</w:t>
      </w:r>
    </w:p>
    <w:p w:rsidR="00AE132F" w:rsidRDefault="00AE132F" w:rsidP="00AE132F">
      <w:pPr>
        <w:rPr>
          <w:rFonts w:ascii="Arial" w:hAnsi="Arial"/>
        </w:rPr>
      </w:pPr>
    </w:p>
    <w:p w:rsidR="00AE132F" w:rsidRDefault="00AE132F" w:rsidP="00AE132F">
      <w:pPr>
        <w:rPr>
          <w:rFonts w:ascii="Arial" w:hAnsi="Arial"/>
          <w:b/>
        </w:rPr>
      </w:pPr>
      <w:r w:rsidRPr="00971681">
        <w:rPr>
          <w:rFonts w:ascii="Arial" w:hAnsi="Arial"/>
          <w:b/>
        </w:rPr>
        <w:t xml:space="preserve">Why is this </w:t>
      </w:r>
      <w:r w:rsidRPr="00C416EE">
        <w:rPr>
          <w:rFonts w:ascii="Arial" w:hAnsi="Arial"/>
          <w:b/>
        </w:rPr>
        <w:t xml:space="preserve">important? </w:t>
      </w:r>
    </w:p>
    <w:p w:rsidR="00AE132F" w:rsidRDefault="00AE132F" w:rsidP="00AE132F">
      <w:pPr>
        <w:rPr>
          <w:rFonts w:ascii="Arial" w:hAnsi="Arial"/>
          <w:b/>
        </w:rPr>
      </w:pPr>
    </w:p>
    <w:p w:rsidR="00AE132F" w:rsidRPr="00137E43" w:rsidRDefault="00AE132F" w:rsidP="00AE132F">
      <w:pPr>
        <w:numPr>
          <w:ilvl w:val="0"/>
          <w:numId w:val="2"/>
        </w:numPr>
        <w:spacing w:before="80" w:after="80"/>
        <w:rPr>
          <w:rFonts w:ascii="Arial" w:hAnsi="Arial"/>
        </w:rPr>
      </w:pPr>
      <w:r w:rsidRPr="00CA59F4">
        <w:rPr>
          <w:rFonts w:ascii="Arial" w:hAnsi="Arial"/>
        </w:rPr>
        <w:t>Hospitals can prevent</w:t>
      </w:r>
      <w:r w:rsidRPr="00137E43">
        <w:rPr>
          <w:rFonts w:ascii="Arial" w:hAnsi="Arial"/>
        </w:rPr>
        <w:t xml:space="preserve"> surgical wound infections. Medical research has shown that certain antibiotics work better to prevent wound infections for certain types of surgery. </w:t>
      </w:r>
    </w:p>
    <w:p w:rsidR="00AE132F" w:rsidRDefault="00AE132F" w:rsidP="00AE132F">
      <w:pPr>
        <w:numPr>
          <w:ilvl w:val="0"/>
          <w:numId w:val="2"/>
        </w:numPr>
        <w:spacing w:before="80" w:after="80"/>
        <w:rPr>
          <w:rFonts w:ascii="Arial" w:hAnsi="Arial"/>
        </w:rPr>
      </w:pPr>
      <w:r w:rsidRPr="00137E43">
        <w:rPr>
          <w:rFonts w:ascii="Arial" w:hAnsi="Arial"/>
        </w:rPr>
        <w:t>Hospital staff should make sure patients get the antibiotic that works best for their type of surgery.</w:t>
      </w:r>
    </w:p>
    <w:p w:rsidR="00AE132F" w:rsidRPr="00502110" w:rsidRDefault="00AE132F" w:rsidP="00AE132F">
      <w:pPr>
        <w:rPr>
          <w:rFonts w:ascii="Arial" w:hAnsi="Arial"/>
        </w:rPr>
      </w:pPr>
    </w:p>
    <w:p w:rsidR="00540985" w:rsidRDefault="00AE132F" w:rsidP="00BF2736">
      <w:pPr>
        <w:rPr>
          <w:rFonts w:ascii="Arial" w:hAnsi="Arial"/>
          <w:sz w:val="20"/>
        </w:rPr>
      </w:pPr>
      <w:r w:rsidRPr="00046AE7">
        <w:rPr>
          <w:rFonts w:ascii="Arial" w:hAnsi="Arial"/>
          <w:sz w:val="20"/>
        </w:rPr>
        <w:t>The rates displayed in the graph are from data reported for discharges October 2007 through September 2008.</w:t>
      </w:r>
    </w:p>
    <w:p w:rsidR="00540985" w:rsidRPr="00540985" w:rsidRDefault="00540985" w:rsidP="00BF2736">
      <w:pPr>
        <w:rPr>
          <w:rFonts w:ascii="Arial" w:hAnsi="Arial"/>
          <w:sz w:val="20"/>
        </w:rPr>
      </w:pPr>
    </w:p>
    <w:p w:rsidR="00C74CFB" w:rsidRDefault="00540985" w:rsidP="00540985">
      <w:pPr>
        <w:pBdr>
          <w:top w:val="single" w:sz="4" w:space="1" w:color="auto"/>
          <w:left w:val="single" w:sz="4" w:space="4" w:color="auto"/>
          <w:bottom w:val="single" w:sz="4" w:space="1" w:color="auto"/>
          <w:right w:val="single" w:sz="4" w:space="4" w:color="auto"/>
        </w:pBdr>
        <w:rPr>
          <w:rFonts w:ascii="Arial" w:hAnsi="Arial"/>
          <w:b/>
          <w:color w:val="003366"/>
          <w:u w:val="single"/>
        </w:rPr>
        <w:sectPr w:rsidR="00C74CFB">
          <w:headerReference w:type="default" r:id="rId16"/>
          <w:pgSz w:w="12240" w:h="15840"/>
          <w:pgMar w:top="1440" w:right="720" w:bottom="1440" w:left="720" w:gutter="0"/>
          <w:printerSettings r:id="rId17"/>
        </w:sectPr>
      </w:pPr>
      <w:r w:rsidRPr="00540985">
        <w:rPr>
          <w:rFonts w:ascii="Arial" w:hAnsi="Arial"/>
          <w:b/>
          <w:noProof/>
          <w:color w:val="003366"/>
          <w:u w:val="single"/>
        </w:rPr>
        <w:drawing>
          <wp:inline distT="0" distB="0" distL="0" distR="0">
            <wp:extent cx="6541135" cy="3710940"/>
            <wp:effectExtent l="25400" t="0" r="12065" b="0"/>
            <wp:docPr id="8"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15975" cy="4338431"/>
                      <a:chOff x="797386" y="895535"/>
                      <a:chExt cx="7915975" cy="4338431"/>
                    </a:xfrm>
                  </a:grpSpPr>
                  <a:grpSp>
                    <a:nvGrpSpPr>
                      <a:cNvPr id="17" name="Group 16"/>
                      <a:cNvGrpSpPr/>
                    </a:nvGrpSpPr>
                    <a:grpSpPr>
                      <a:xfrm>
                        <a:off x="797386" y="895535"/>
                        <a:ext cx="7915975" cy="4338431"/>
                        <a:chOff x="797386" y="895535"/>
                        <a:chExt cx="7915975" cy="4338431"/>
                      </a:xfrm>
                    </a:grpSpPr>
                    <a:grpSp>
                      <a:nvGrpSpPr>
                        <a:cNvPr id="3" name="Group 10"/>
                        <a:cNvGrpSpPr/>
                      </a:nvGrpSpPr>
                      <a:grpSpPr>
                        <a:xfrm>
                          <a:off x="797386" y="1119166"/>
                          <a:ext cx="7915975" cy="4114800"/>
                          <a:chOff x="797386" y="1119166"/>
                          <a:chExt cx="7915975" cy="4114800"/>
                        </a:xfrm>
                      </a:grpSpPr>
                      <a:graphicFrame>
                        <a:nvGraphicFramePr>
                          <a:cNvPr id="2" name="Chart 1"/>
                          <a:cNvGraphicFramePr/>
                        </a:nvGraphicFramePr>
                        <a:graphic>
                          <a:graphicData uri="http://schemas.openxmlformats.org/drawingml/2006/chart">
                            <c:chart xmlns:c="http://schemas.openxmlformats.org/drawingml/2006/chart" xmlns:r="http://schemas.openxmlformats.org/officeDocument/2006/relationships" r:id="rId18"/>
                          </a:graphicData>
                        </a:graphic>
                        <a:xfrm>
                          <a:off x="1523999" y="1119166"/>
                          <a:ext cx="7189362" cy="4114800"/>
                        </a:xfrm>
                      </a:graphicFrame>
                      <a:grpSp>
                        <a:nvGrpSpPr>
                          <a:cNvPr id="10" name="Group 10"/>
                          <a:cNvGrpSpPr/>
                        </a:nvGrpSpPr>
                        <a:grpSpPr>
                          <a:xfrm>
                            <a:off x="797386" y="1727545"/>
                            <a:ext cx="2643171" cy="2910656"/>
                            <a:chOff x="797386" y="1702395"/>
                            <a:chExt cx="2643171" cy="2910656"/>
                          </a:xfrm>
                        </a:grpSpPr>
                        <a:sp>
                          <a:nvSpPr>
                            <a:cNvPr id="7" name="Rectangle 6"/>
                            <a:cNvSpPr/>
                          </a:nvSpPr>
                          <a:spPr>
                            <a:xfrm>
                              <a:off x="809135" y="1702395"/>
                              <a:ext cx="2619673" cy="457200"/>
                            </a:xfrm>
                            <a:prstGeom prst="rect">
                              <a:avLst/>
                            </a:prstGeom>
                            <a:solidFill>
                              <a:srgbClr val="FFFD78"/>
                            </a:solidFill>
                            <a:ln w="9525" cap="flat" cmpd="sng" algn="ctr">
                              <a:solidFill>
                                <a:schemeClr val="tx1"/>
                              </a:solidFill>
                              <a:prstDash val="solid"/>
                              <a:round/>
                              <a:headEnd type="none" w="med" len="med"/>
                              <a:tailEnd type="none" w="med" len="med"/>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Average for All Reporting Hospitals in the United States</a:t>
                                </a:r>
                              </a:p>
                            </a:txBody>
                            <a:useSpRect/>
                          </a:txSp>
                          <a:style>
                            <a:lnRef idx="1">
                              <a:schemeClr val="accent1"/>
                            </a:lnRef>
                            <a:fillRef idx="3">
                              <a:schemeClr val="accent1"/>
                            </a:fillRef>
                            <a:effectRef idx="2">
                              <a:schemeClr val="accent1"/>
                            </a:effectRef>
                            <a:fontRef idx="minor">
                              <a:schemeClr val="lt1"/>
                            </a:fontRef>
                          </a:style>
                        </a:sp>
                        <a:sp>
                          <a:nvSpPr>
                            <a:cNvPr id="8" name="Rectangle 7"/>
                            <a:cNvSpPr/>
                          </a:nvSpPr>
                          <a:spPr>
                            <a:xfrm>
                              <a:off x="797386" y="2929123"/>
                              <a:ext cx="2643171" cy="457200"/>
                            </a:xfrm>
                            <a:prstGeom prst="rect">
                              <a:avLst/>
                            </a:prstGeom>
                            <a:solidFill>
                              <a:srgbClr val="6666FF">
                                <a:alpha val="43000"/>
                              </a:srgbClr>
                            </a:solidFill>
                            <a:ln w="9525" cap="sq" cmpd="sng">
                              <a:solidFill>
                                <a:schemeClr val="tx1"/>
                              </a:solidFill>
                              <a:round/>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Edgefield Hospital</a:t>
                                </a:r>
                              </a:p>
                            </a:txBody>
                            <a:useSpRect/>
                          </a:txSp>
                          <a:style>
                            <a:lnRef idx="1">
                              <a:schemeClr val="accent1"/>
                            </a:lnRef>
                            <a:fillRef idx="3">
                              <a:schemeClr val="accent1"/>
                            </a:fillRef>
                            <a:effectRef idx="2">
                              <a:schemeClr val="accent1"/>
                            </a:effectRef>
                            <a:fontRef idx="minor">
                              <a:schemeClr val="lt1"/>
                            </a:fontRef>
                          </a:style>
                        </a:sp>
                        <a:sp>
                          <a:nvSpPr>
                            <a:cNvPr id="4" name="Rectangle 4"/>
                            <a:cNvSpPr/>
                          </a:nvSpPr>
                          <a:spPr>
                            <a:xfrm>
                              <a:off x="809135" y="4155851"/>
                              <a:ext cx="2619673" cy="457200"/>
                            </a:xfrm>
                            <a:prstGeom prst="rect">
                              <a:avLst/>
                            </a:prstGeom>
                            <a:solidFill>
                              <a:srgbClr val="6666FF">
                                <a:alpha val="43000"/>
                              </a:srgbClr>
                            </a:solidFill>
                            <a:ln w="9525" cmpd="sng">
                              <a:solidFill>
                                <a:schemeClr val="tx1"/>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River View Hospital</a:t>
                                </a:r>
                              </a:p>
                            </a:txBody>
                            <a:useSpRect/>
                          </a:txSp>
                          <a:style>
                            <a:lnRef idx="1">
                              <a:schemeClr val="accent1"/>
                            </a:lnRef>
                            <a:fillRef idx="3">
                              <a:schemeClr val="accent1"/>
                            </a:fillRef>
                            <a:effectRef idx="2">
                              <a:schemeClr val="accent1"/>
                            </a:effectRef>
                            <a:fontRef idx="minor">
                              <a:schemeClr val="lt1"/>
                            </a:fontRef>
                          </a:style>
                        </a:sp>
                        <a:sp>
                          <a:nvSpPr>
                            <a:cNvPr id="50" name="Rectangle 49"/>
                            <a:cNvSpPr/>
                          </a:nvSpPr>
                          <a:spPr>
                            <a:xfrm>
                              <a:off x="809135" y="3542487"/>
                              <a:ext cx="2619673" cy="457200"/>
                            </a:xfrm>
                            <a:prstGeom prst="rect">
                              <a:avLst/>
                            </a:prstGeom>
                            <a:solidFill>
                              <a:srgbClr val="6666FF">
                                <a:alpha val="43000"/>
                              </a:srgbClr>
                            </a:solidFill>
                            <a:ln w="9525" cmpd="sng">
                              <a:solidFill>
                                <a:schemeClr val="tx1"/>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Mitchell Hospital</a:t>
                                </a:r>
                              </a:p>
                            </a:txBody>
                            <a:useSpRect/>
                          </a:txSp>
                          <a:style>
                            <a:lnRef idx="1">
                              <a:schemeClr val="accent1"/>
                            </a:lnRef>
                            <a:fillRef idx="3">
                              <a:schemeClr val="accent1"/>
                            </a:fillRef>
                            <a:effectRef idx="2">
                              <a:schemeClr val="accent1"/>
                            </a:effectRef>
                            <a:fontRef idx="minor">
                              <a:schemeClr val="lt1"/>
                            </a:fontRef>
                          </a:style>
                        </a:sp>
                        <a:sp>
                          <a:nvSpPr>
                            <a:cNvPr id="6" name="Rectangle 9"/>
                            <a:cNvSpPr/>
                          </a:nvSpPr>
                          <a:spPr>
                            <a:xfrm>
                              <a:off x="809135" y="2315759"/>
                              <a:ext cx="2619673" cy="457200"/>
                            </a:xfrm>
                            <a:prstGeom prst="rect">
                              <a:avLst/>
                            </a:prstGeom>
                            <a:solidFill>
                              <a:srgbClr val="FFFD78"/>
                            </a:solidFill>
                            <a:ln w="9525" cap="flat" cmpd="sng" algn="ctr">
                              <a:solidFill>
                                <a:schemeClr val="tx1"/>
                              </a:solidFill>
                              <a:prstDash val="solid"/>
                              <a:round/>
                              <a:headEnd type="none" w="med" len="med"/>
                              <a:tailEnd type="none" w="med" len="med"/>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Average for All Reporting Hospitals in Texas</a:t>
                                </a:r>
                              </a:p>
                            </a:txBody>
                            <a:useSpRect/>
                          </a:txSp>
                          <a:style>
                            <a:lnRef idx="1">
                              <a:schemeClr val="accent1"/>
                            </a:lnRef>
                            <a:fillRef idx="3">
                              <a:schemeClr val="accent1"/>
                            </a:fillRef>
                            <a:effectRef idx="2">
                              <a:schemeClr val="accent1"/>
                            </a:effectRef>
                            <a:fontRef idx="minor">
                              <a:schemeClr val="lt1"/>
                            </a:fontRef>
                          </a:style>
                        </a:sp>
                      </a:grpSp>
                    </a:grpSp>
                    <a:sp>
                      <a:nvSpPr>
                        <a:cNvPr id="12" name="TextBox 11"/>
                        <a:cNvSpPr txBox="1"/>
                      </a:nvSpPr>
                      <a:spPr>
                        <a:xfrm>
                          <a:off x="1156747" y="895535"/>
                          <a:ext cx="6676472" cy="461665"/>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b="1" dirty="0" smtClean="0">
                                <a:latin typeface="Arial"/>
                                <a:cs typeface="Arial"/>
                              </a:rPr>
                              <a:t>Percent of outpatients having surgery who were given the </a:t>
                            </a:r>
                            <a:r>
                              <a:rPr lang="en-US" sz="1200" b="1" i="1" dirty="0" smtClean="0">
                                <a:latin typeface="Arial"/>
                                <a:cs typeface="Arial"/>
                              </a:rPr>
                              <a:t>right kind </a:t>
                            </a:r>
                            <a:r>
                              <a:rPr lang="en-US" sz="1200" b="1" dirty="0" smtClean="0">
                                <a:latin typeface="Arial"/>
                                <a:cs typeface="Arial"/>
                              </a:rPr>
                              <a:t>of antibiotic to help prevent </a:t>
                            </a:r>
                            <a:r>
                              <a:rPr lang="en-US" sz="1200" b="1" dirty="0" smtClean="0">
                                <a:latin typeface="Arial"/>
                                <a:cs typeface="Arial"/>
                              </a:rPr>
                              <a:t>infection</a:t>
                            </a:r>
                            <a:endParaRPr lang="en-US" dirty="0"/>
                          </a:p>
                        </a:txBody>
                        <a:useSpRect/>
                      </a:txSp>
                    </a:sp>
                    <a:grpSp>
                      <a:nvGrpSpPr>
                        <a:cNvPr id="5" name="Group 12"/>
                        <a:cNvGrpSpPr/>
                      </a:nvGrpSpPr>
                      <a:grpSpPr>
                        <a:xfrm>
                          <a:off x="3672976" y="1418988"/>
                          <a:ext cx="4732892" cy="261610"/>
                          <a:chOff x="3672976" y="1418988"/>
                          <a:chExt cx="4732892" cy="261610"/>
                        </a:xfrm>
                      </a:grpSpPr>
                      <a:cxnSp>
                        <a:nvCxnSpPr>
                          <a:cNvPr id="14" name="Straight Arrow Connector 13"/>
                          <a:cNvCxnSpPr/>
                        </a:nvCxnSpPr>
                        <a:spPr>
                          <a:xfrm>
                            <a:off x="7091059" y="1548999"/>
                            <a:ext cx="1314809" cy="4765"/>
                          </a:xfrm>
                          <a:prstGeom prst="straightConnector1">
                            <a:avLst/>
                          </a:prstGeom>
                          <a:ln>
                            <a:solidFill>
                              <a:schemeClr val="tx1">
                                <a:lumMod val="50000"/>
                                <a:lumOff val="50000"/>
                              </a:schemeClr>
                            </a:solidFill>
                            <a:tailEnd type="arrow"/>
                          </a:ln>
                          <a:effectLst/>
                        </a:spPr>
                        <a:style>
                          <a:lnRef idx="2">
                            <a:schemeClr val="accent1"/>
                          </a:lnRef>
                          <a:fillRef idx="0">
                            <a:schemeClr val="accent1"/>
                          </a:fillRef>
                          <a:effectRef idx="1">
                            <a:schemeClr val="accent1"/>
                          </a:effectRef>
                          <a:fontRef idx="minor">
                            <a:schemeClr val="tx1"/>
                          </a:fontRef>
                        </a:style>
                      </a:cxnSp>
                      <a:sp>
                        <a:nvSpPr>
                          <a:cNvPr id="15" name="TextBox 14"/>
                          <a:cNvSpPr txBox="1"/>
                        </a:nvSpPr>
                        <a:spPr>
                          <a:xfrm>
                            <a:off x="4990513" y="1418988"/>
                            <a:ext cx="2113639" cy="26161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100" dirty="0" smtClean="0">
                                  <a:latin typeface="Arial"/>
                                </a:rPr>
                                <a:t>Higher percentages are better</a:t>
                              </a:r>
                              <a:endParaRPr lang="en-US" sz="1100" dirty="0">
                                <a:latin typeface="Arial"/>
                              </a:endParaRPr>
                            </a:p>
                          </a:txBody>
                          <a:useSpRect/>
                        </a:txSp>
                      </a:sp>
                      <a:cxnSp>
                        <a:nvCxnSpPr>
                          <a:cNvPr id="16" name="Straight Arrow Connector 15"/>
                          <a:cNvCxnSpPr/>
                        </a:nvCxnSpPr>
                        <a:spPr>
                          <a:xfrm>
                            <a:off x="3672976" y="1548999"/>
                            <a:ext cx="1317537" cy="3177"/>
                          </a:xfrm>
                          <a:prstGeom prst="straightConnector1">
                            <a:avLst/>
                          </a:prstGeom>
                          <a:ln>
                            <a:solidFill>
                              <a:schemeClr val="tx1">
                                <a:lumMod val="50000"/>
                                <a:lumOff val="50000"/>
                              </a:schemeClr>
                            </a:solidFill>
                            <a:tailEnd type="arrow"/>
                          </a:ln>
                          <a:effectLst/>
                        </a:spPr>
                        <a:style>
                          <a:lnRef idx="2">
                            <a:schemeClr val="accent1"/>
                          </a:lnRef>
                          <a:fillRef idx="0">
                            <a:schemeClr val="accent1"/>
                          </a:fillRef>
                          <a:effectRef idx="1">
                            <a:schemeClr val="accent1"/>
                          </a:effectRef>
                          <a:fontRef idx="minor">
                            <a:schemeClr val="tx1"/>
                          </a:fontRef>
                        </a:style>
                      </a:cxnSp>
                    </a:grpSp>
                  </a:grpSp>
                </lc:lockedCanvas>
              </a:graphicData>
            </a:graphic>
          </wp:inline>
        </w:drawing>
      </w:r>
    </w:p>
    <w:p w:rsidR="00BF2736" w:rsidRPr="00971681" w:rsidRDefault="00BF2736" w:rsidP="00BF2736">
      <w:pPr>
        <w:rPr>
          <w:rFonts w:ascii="Arial" w:hAnsi="Arial"/>
          <w:b/>
          <w:color w:val="003366"/>
          <w:u w:val="single"/>
        </w:rPr>
      </w:pPr>
      <w:r w:rsidRPr="00C416EE">
        <w:rPr>
          <w:rFonts w:ascii="Arial" w:hAnsi="Arial"/>
          <w:b/>
          <w:color w:val="003366"/>
          <w:u w:val="single"/>
        </w:rPr>
        <w:t>Percent of outpatient</w:t>
      </w:r>
      <w:r>
        <w:rPr>
          <w:rFonts w:ascii="Arial" w:hAnsi="Arial"/>
          <w:b/>
          <w:color w:val="003366"/>
          <w:u w:val="single"/>
        </w:rPr>
        <w:t>s having</w:t>
      </w:r>
      <w:r w:rsidRPr="00C416EE">
        <w:rPr>
          <w:rFonts w:ascii="Arial" w:hAnsi="Arial"/>
          <w:b/>
          <w:color w:val="003366"/>
          <w:u w:val="single"/>
        </w:rPr>
        <w:t xml:space="preserve"> surgery </w:t>
      </w:r>
      <w:proofErr w:type="gramStart"/>
      <w:r w:rsidRPr="00C416EE">
        <w:rPr>
          <w:rFonts w:ascii="Arial" w:hAnsi="Arial"/>
          <w:b/>
          <w:color w:val="003366"/>
          <w:u w:val="single"/>
        </w:rPr>
        <w:t>who</w:t>
      </w:r>
      <w:proofErr w:type="gramEnd"/>
      <w:r w:rsidRPr="00C416EE">
        <w:rPr>
          <w:rFonts w:ascii="Arial" w:hAnsi="Arial"/>
          <w:b/>
          <w:color w:val="003366"/>
          <w:u w:val="single"/>
        </w:rPr>
        <w:t xml:space="preserve"> were given the </w:t>
      </w:r>
      <w:r w:rsidRPr="00CA59F4">
        <w:rPr>
          <w:rFonts w:ascii="Arial" w:hAnsi="Arial"/>
          <w:b/>
          <w:i/>
          <w:iCs/>
          <w:color w:val="003366"/>
          <w:u w:val="single"/>
        </w:rPr>
        <w:t>right kind</w:t>
      </w:r>
      <w:r w:rsidRPr="00CA59F4">
        <w:rPr>
          <w:rFonts w:ascii="Arial" w:hAnsi="Arial"/>
          <w:b/>
          <w:iCs/>
          <w:color w:val="003366"/>
          <w:u w:val="single"/>
        </w:rPr>
        <w:t xml:space="preserve"> </w:t>
      </w:r>
      <w:r w:rsidRPr="00CA59F4">
        <w:rPr>
          <w:rFonts w:ascii="Arial" w:hAnsi="Arial"/>
          <w:b/>
          <w:color w:val="003366"/>
          <w:u w:val="single"/>
        </w:rPr>
        <w:t>of</w:t>
      </w:r>
      <w:r w:rsidRPr="00C416EE">
        <w:rPr>
          <w:rFonts w:ascii="Arial" w:hAnsi="Arial"/>
          <w:b/>
          <w:color w:val="003366"/>
          <w:u w:val="single"/>
        </w:rPr>
        <w:t xml:space="preserve"> antibiotic to help prevent infection</w:t>
      </w:r>
    </w:p>
    <w:p w:rsidR="00BF2736" w:rsidRDefault="00BF2736" w:rsidP="00BF2736">
      <w:pPr>
        <w:rPr>
          <w:rFonts w:ascii="Arial" w:hAnsi="Arial"/>
        </w:rPr>
      </w:pPr>
    </w:p>
    <w:p w:rsidR="00BF2736" w:rsidRDefault="00BF2736" w:rsidP="00BF2736">
      <w:pPr>
        <w:rPr>
          <w:rFonts w:ascii="Arial" w:hAnsi="Arial"/>
          <w:b/>
        </w:rPr>
      </w:pPr>
      <w:r w:rsidRPr="00971681">
        <w:rPr>
          <w:rFonts w:ascii="Arial" w:hAnsi="Arial"/>
          <w:b/>
        </w:rPr>
        <w:t xml:space="preserve">Why is this </w:t>
      </w:r>
      <w:r w:rsidRPr="00C416EE">
        <w:rPr>
          <w:rFonts w:ascii="Arial" w:hAnsi="Arial"/>
          <w:b/>
        </w:rPr>
        <w:t xml:space="preserve">important? </w:t>
      </w:r>
    </w:p>
    <w:p w:rsidR="00BF2736" w:rsidRDefault="00BF2736" w:rsidP="00BF2736">
      <w:pPr>
        <w:rPr>
          <w:rFonts w:ascii="Arial" w:hAnsi="Arial"/>
          <w:b/>
        </w:rPr>
      </w:pPr>
    </w:p>
    <w:p w:rsidR="00BF2736" w:rsidRPr="00137E43" w:rsidRDefault="00BF2736" w:rsidP="00BF2736">
      <w:pPr>
        <w:numPr>
          <w:ilvl w:val="0"/>
          <w:numId w:val="2"/>
        </w:numPr>
        <w:spacing w:before="80" w:after="80"/>
        <w:rPr>
          <w:rFonts w:ascii="Arial" w:hAnsi="Arial"/>
        </w:rPr>
      </w:pPr>
      <w:r w:rsidRPr="00CA59F4">
        <w:rPr>
          <w:rFonts w:ascii="Arial" w:hAnsi="Arial"/>
        </w:rPr>
        <w:t>Hospitals can prevent surgical</w:t>
      </w:r>
      <w:r w:rsidRPr="00137E43">
        <w:rPr>
          <w:rFonts w:ascii="Arial" w:hAnsi="Arial"/>
        </w:rPr>
        <w:t xml:space="preserve"> wound infections. Medical research has shown that certain antibiotics work better to prevent wound infections for certain types of surgery. </w:t>
      </w:r>
    </w:p>
    <w:p w:rsidR="00BF2736" w:rsidRDefault="00BF2736" w:rsidP="00BF2736">
      <w:pPr>
        <w:numPr>
          <w:ilvl w:val="0"/>
          <w:numId w:val="2"/>
        </w:numPr>
        <w:spacing w:before="80" w:after="80"/>
        <w:rPr>
          <w:rFonts w:ascii="Arial" w:hAnsi="Arial"/>
        </w:rPr>
      </w:pPr>
      <w:r w:rsidRPr="00137E43">
        <w:rPr>
          <w:rFonts w:ascii="Arial" w:hAnsi="Arial"/>
        </w:rPr>
        <w:t>Hospital staff should make sure patients get the antibiotic that works best for their type of surgery.</w:t>
      </w:r>
    </w:p>
    <w:p w:rsidR="00BF2736" w:rsidRDefault="00BF2736" w:rsidP="00BF2736">
      <w:pPr>
        <w:rPr>
          <w:rFonts w:ascii="Arial" w:hAnsi="Arial"/>
        </w:rPr>
      </w:pPr>
    </w:p>
    <w:p w:rsidR="00BF2736" w:rsidRPr="00502110" w:rsidRDefault="00BF2736" w:rsidP="00BF2736">
      <w:pPr>
        <w:rPr>
          <w:rFonts w:ascii="Arial" w:hAnsi="Arial"/>
        </w:rPr>
      </w:pPr>
    </w:p>
    <w:p w:rsidR="0057297A" w:rsidRDefault="00BF2736" w:rsidP="00BE1AF8">
      <w:pPr>
        <w:rPr>
          <w:rFonts w:ascii="Arial" w:hAnsi="Arial"/>
          <w:sz w:val="20"/>
        </w:rPr>
      </w:pPr>
      <w:r w:rsidRPr="00046AE7">
        <w:rPr>
          <w:rFonts w:ascii="Arial" w:hAnsi="Arial"/>
          <w:sz w:val="20"/>
        </w:rPr>
        <w:t>The rates displayed in the graph are from data reported for discharges October 2007 through September 2008.</w:t>
      </w:r>
    </w:p>
    <w:p w:rsidR="00BF2736" w:rsidRDefault="00BF2736" w:rsidP="00BE1AF8">
      <w:pPr>
        <w:rPr>
          <w:rFonts w:ascii="Arial" w:hAnsi="Arial"/>
          <w:sz w:val="20"/>
        </w:rPr>
      </w:pPr>
    </w:p>
    <w:p w:rsidR="00AE132F" w:rsidRDefault="00AE132F" w:rsidP="008C6032">
      <w:pPr>
        <w:rPr>
          <w:rFonts w:ascii="Arial" w:hAnsi="Arial"/>
        </w:rPr>
      </w:pPr>
    </w:p>
    <w:p w:rsidR="00AE132F" w:rsidRDefault="008C6032" w:rsidP="008C6032">
      <w:pPr>
        <w:pBdr>
          <w:top w:val="single" w:sz="4" w:space="1" w:color="auto"/>
          <w:left w:val="single" w:sz="4" w:space="4" w:color="auto"/>
          <w:bottom w:val="single" w:sz="4" w:space="1" w:color="auto"/>
          <w:right w:val="single" w:sz="4" w:space="4" w:color="auto"/>
        </w:pBdr>
        <w:sectPr w:rsidR="00AE132F">
          <w:headerReference w:type="default" r:id="rId19"/>
          <w:pgSz w:w="12240" w:h="15840"/>
          <w:pgMar w:top="1440" w:right="720" w:bottom="1440" w:left="720" w:gutter="0"/>
          <w:printerSettings r:id="rId20"/>
        </w:sectPr>
      </w:pPr>
      <w:r w:rsidRPr="008C6032">
        <w:rPr>
          <w:noProof/>
        </w:rPr>
        <w:drawing>
          <wp:inline distT="0" distB="0" distL="0" distR="0">
            <wp:extent cx="6884035" cy="3710940"/>
            <wp:effectExtent l="25400" t="0" r="0" b="0"/>
            <wp:docPr id="9" name="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915975" cy="4338431"/>
                      <a:chOff x="797386" y="895535"/>
                      <a:chExt cx="7915975" cy="4338431"/>
                    </a:xfrm>
                  </a:grpSpPr>
                  <a:grpSp>
                    <a:nvGrpSpPr>
                      <a:cNvPr id="20" name="Group 19"/>
                      <a:cNvGrpSpPr/>
                    </a:nvGrpSpPr>
                    <a:grpSpPr>
                      <a:xfrm>
                        <a:off x="797386" y="895535"/>
                        <a:ext cx="7915975" cy="4338431"/>
                        <a:chOff x="797386" y="895535"/>
                        <a:chExt cx="7915975" cy="4338431"/>
                      </a:xfrm>
                    </a:grpSpPr>
                    <a:grpSp>
                      <a:nvGrpSpPr>
                        <a:cNvPr id="3" name="Group 10"/>
                        <a:cNvGrpSpPr/>
                      </a:nvGrpSpPr>
                      <a:grpSpPr>
                        <a:xfrm>
                          <a:off x="797386" y="1119166"/>
                          <a:ext cx="7915975" cy="4114800"/>
                          <a:chOff x="797386" y="1119166"/>
                          <a:chExt cx="7915975" cy="4114800"/>
                        </a:xfrm>
                      </a:grpSpPr>
                      <a:graphicFrame>
                        <a:nvGraphicFramePr>
                          <a:cNvPr id="2" name="Chart 1"/>
                          <a:cNvGraphicFramePr/>
                        </a:nvGraphicFramePr>
                        <a:graphic>
                          <a:graphicData uri="http://schemas.openxmlformats.org/drawingml/2006/chart">
                            <c:chart xmlns:c="http://schemas.openxmlformats.org/drawingml/2006/chart" xmlns:r="http://schemas.openxmlformats.org/officeDocument/2006/relationships" r:id="rId21"/>
                          </a:graphicData>
                        </a:graphic>
                        <a:xfrm>
                          <a:off x="1523999" y="1119166"/>
                          <a:ext cx="7189362" cy="4114800"/>
                        </a:xfrm>
                      </a:graphicFrame>
                      <a:grpSp>
                        <a:nvGrpSpPr>
                          <a:cNvPr id="10" name="Group 10"/>
                          <a:cNvGrpSpPr/>
                        </a:nvGrpSpPr>
                        <a:grpSpPr>
                          <a:xfrm>
                            <a:off x="797386" y="1727545"/>
                            <a:ext cx="2643171" cy="2910656"/>
                            <a:chOff x="797386" y="1702395"/>
                            <a:chExt cx="2643171" cy="2910656"/>
                          </a:xfrm>
                        </a:grpSpPr>
                        <a:sp>
                          <a:nvSpPr>
                            <a:cNvPr id="7" name="Rectangle 6"/>
                            <a:cNvSpPr/>
                          </a:nvSpPr>
                          <a:spPr>
                            <a:xfrm>
                              <a:off x="809135" y="1702395"/>
                              <a:ext cx="2619673" cy="457200"/>
                            </a:xfrm>
                            <a:prstGeom prst="rect">
                              <a:avLst/>
                            </a:prstGeom>
                            <a:solidFill>
                              <a:srgbClr val="FFFD78"/>
                            </a:solidFill>
                            <a:ln w="9525" cap="flat" cmpd="sng" algn="ctr">
                              <a:solidFill>
                                <a:schemeClr val="tx1"/>
                              </a:solidFill>
                              <a:prstDash val="solid"/>
                              <a:round/>
                              <a:headEnd type="none" w="med" len="med"/>
                              <a:tailEnd type="none" w="med" len="med"/>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Average for All Reporting Hospitals in the United States</a:t>
                                </a:r>
                              </a:p>
                            </a:txBody>
                            <a:useSpRect/>
                          </a:txSp>
                          <a:style>
                            <a:lnRef idx="1">
                              <a:schemeClr val="accent1"/>
                            </a:lnRef>
                            <a:fillRef idx="3">
                              <a:schemeClr val="accent1"/>
                            </a:fillRef>
                            <a:effectRef idx="2">
                              <a:schemeClr val="accent1"/>
                            </a:effectRef>
                            <a:fontRef idx="minor">
                              <a:schemeClr val="lt1"/>
                            </a:fontRef>
                          </a:style>
                        </a:sp>
                        <a:sp>
                          <a:nvSpPr>
                            <a:cNvPr id="8" name="Rectangle 7"/>
                            <a:cNvSpPr/>
                          </a:nvSpPr>
                          <a:spPr>
                            <a:xfrm>
                              <a:off x="797386" y="2929123"/>
                              <a:ext cx="2643171" cy="457200"/>
                            </a:xfrm>
                            <a:prstGeom prst="rect">
                              <a:avLst/>
                            </a:prstGeom>
                            <a:solidFill>
                              <a:srgbClr val="6666FF">
                                <a:alpha val="43000"/>
                              </a:srgbClr>
                            </a:solidFill>
                            <a:ln w="9525" cap="sq" cmpd="sng">
                              <a:solidFill>
                                <a:schemeClr val="tx1"/>
                              </a:solidFill>
                              <a:round/>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Edgefield Hospital</a:t>
                                </a:r>
                              </a:p>
                            </a:txBody>
                            <a:useSpRect/>
                          </a:txSp>
                          <a:style>
                            <a:lnRef idx="1">
                              <a:schemeClr val="accent1"/>
                            </a:lnRef>
                            <a:fillRef idx="3">
                              <a:schemeClr val="accent1"/>
                            </a:fillRef>
                            <a:effectRef idx="2">
                              <a:schemeClr val="accent1"/>
                            </a:effectRef>
                            <a:fontRef idx="minor">
                              <a:schemeClr val="lt1"/>
                            </a:fontRef>
                          </a:style>
                        </a:sp>
                        <a:sp>
                          <a:nvSpPr>
                            <a:cNvPr id="4" name="Rectangle 4"/>
                            <a:cNvSpPr/>
                          </a:nvSpPr>
                          <a:spPr>
                            <a:xfrm>
                              <a:off x="809135" y="4155851"/>
                              <a:ext cx="2619673" cy="457200"/>
                            </a:xfrm>
                            <a:prstGeom prst="rect">
                              <a:avLst/>
                            </a:prstGeom>
                            <a:solidFill>
                              <a:srgbClr val="6666FF">
                                <a:alpha val="43000"/>
                              </a:srgbClr>
                            </a:solidFill>
                            <a:ln w="9525" cmpd="sng">
                              <a:solidFill>
                                <a:schemeClr val="tx1"/>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River View Hospital</a:t>
                                </a:r>
                              </a:p>
                            </a:txBody>
                            <a:useSpRect/>
                          </a:txSp>
                          <a:style>
                            <a:lnRef idx="1">
                              <a:schemeClr val="accent1"/>
                            </a:lnRef>
                            <a:fillRef idx="3">
                              <a:schemeClr val="accent1"/>
                            </a:fillRef>
                            <a:effectRef idx="2">
                              <a:schemeClr val="accent1"/>
                            </a:effectRef>
                            <a:fontRef idx="minor">
                              <a:schemeClr val="lt1"/>
                            </a:fontRef>
                          </a:style>
                        </a:sp>
                        <a:sp>
                          <a:nvSpPr>
                            <a:cNvPr id="50" name="Rectangle 49"/>
                            <a:cNvSpPr/>
                          </a:nvSpPr>
                          <a:spPr>
                            <a:xfrm>
                              <a:off x="809135" y="3542487"/>
                              <a:ext cx="2619673" cy="457200"/>
                            </a:xfrm>
                            <a:prstGeom prst="rect">
                              <a:avLst/>
                            </a:prstGeom>
                            <a:solidFill>
                              <a:srgbClr val="6666FF">
                                <a:alpha val="43000"/>
                              </a:srgbClr>
                            </a:solidFill>
                            <a:ln w="9525" cmpd="sng">
                              <a:solidFill>
                                <a:schemeClr val="tx1"/>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Mitchell Hospital</a:t>
                                </a:r>
                              </a:p>
                            </a:txBody>
                            <a:useSpRect/>
                          </a:txSp>
                          <a:style>
                            <a:lnRef idx="1">
                              <a:schemeClr val="accent1"/>
                            </a:lnRef>
                            <a:fillRef idx="3">
                              <a:schemeClr val="accent1"/>
                            </a:fillRef>
                            <a:effectRef idx="2">
                              <a:schemeClr val="accent1"/>
                            </a:effectRef>
                            <a:fontRef idx="minor">
                              <a:schemeClr val="lt1"/>
                            </a:fontRef>
                          </a:style>
                        </a:sp>
                        <a:sp>
                          <a:nvSpPr>
                            <a:cNvPr id="6" name="Rectangle 9"/>
                            <a:cNvSpPr/>
                          </a:nvSpPr>
                          <a:spPr>
                            <a:xfrm>
                              <a:off x="809135" y="2315759"/>
                              <a:ext cx="2619673" cy="457200"/>
                            </a:xfrm>
                            <a:prstGeom prst="rect">
                              <a:avLst/>
                            </a:prstGeom>
                            <a:solidFill>
                              <a:srgbClr val="FFFD78"/>
                            </a:solidFill>
                            <a:ln w="9525" cap="flat" cmpd="sng" algn="ctr">
                              <a:solidFill>
                                <a:schemeClr val="tx1"/>
                              </a:solidFill>
                              <a:prstDash val="solid"/>
                              <a:round/>
                              <a:headEnd type="none" w="med" len="med"/>
                              <a:tailEnd type="none" w="med" len="med"/>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1200" dirty="0" smtClean="0">
                                    <a:solidFill>
                                      <a:schemeClr val="tx1"/>
                                    </a:solidFill>
                                    <a:latin typeface="Arial"/>
                                  </a:rPr>
                                  <a:t>Average for All Reporting Hospitals in Texas</a:t>
                                </a:r>
                              </a:p>
                            </a:txBody>
                            <a:useSpRect/>
                          </a:txSp>
                          <a:style>
                            <a:lnRef idx="1">
                              <a:schemeClr val="accent1"/>
                            </a:lnRef>
                            <a:fillRef idx="3">
                              <a:schemeClr val="accent1"/>
                            </a:fillRef>
                            <a:effectRef idx="2">
                              <a:schemeClr val="accent1"/>
                            </a:effectRef>
                            <a:fontRef idx="minor">
                              <a:schemeClr val="lt1"/>
                            </a:fontRef>
                          </a:style>
                        </a:sp>
                      </a:grpSp>
                    </a:grpSp>
                    <a:sp>
                      <a:nvSpPr>
                        <a:cNvPr id="12" name="TextBox 11"/>
                        <a:cNvSpPr txBox="1"/>
                      </a:nvSpPr>
                      <a:spPr>
                        <a:xfrm>
                          <a:off x="1156747" y="895535"/>
                          <a:ext cx="6676472" cy="461665"/>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200" b="1" dirty="0" smtClean="0">
                                <a:latin typeface="Arial"/>
                                <a:cs typeface="Arial"/>
                              </a:rPr>
                              <a:t>Percent of outpatients having surgery who were given the </a:t>
                            </a:r>
                            <a:r>
                              <a:rPr lang="en-US" sz="1200" b="1" i="1" dirty="0" smtClean="0">
                                <a:latin typeface="Arial"/>
                                <a:cs typeface="Arial"/>
                              </a:rPr>
                              <a:t>right kind </a:t>
                            </a:r>
                            <a:r>
                              <a:rPr lang="en-US" sz="1200" b="1" dirty="0" smtClean="0">
                                <a:latin typeface="Arial"/>
                                <a:cs typeface="Arial"/>
                              </a:rPr>
                              <a:t>of antibiotic to help prevent </a:t>
                            </a:r>
                            <a:r>
                              <a:rPr lang="en-US" sz="1200" b="1" dirty="0" smtClean="0">
                                <a:latin typeface="Arial"/>
                                <a:cs typeface="Arial"/>
                              </a:rPr>
                              <a:t>infection</a:t>
                            </a:r>
                            <a:endParaRPr lang="en-US" dirty="0"/>
                          </a:p>
                        </a:txBody>
                        <a:useSpRect/>
                      </a:txSp>
                    </a:sp>
                    <a:grpSp>
                      <a:nvGrpSpPr>
                        <a:cNvPr id="5" name="Group 12"/>
                        <a:cNvGrpSpPr/>
                      </a:nvGrpSpPr>
                      <a:grpSpPr>
                        <a:xfrm>
                          <a:off x="3672976" y="1418988"/>
                          <a:ext cx="4732892" cy="261610"/>
                          <a:chOff x="3672976" y="1418988"/>
                          <a:chExt cx="4732892" cy="261610"/>
                        </a:xfrm>
                      </a:grpSpPr>
                      <a:cxnSp>
                        <a:nvCxnSpPr>
                          <a:cNvPr id="14" name="Straight Arrow Connector 13"/>
                          <a:cNvCxnSpPr/>
                        </a:nvCxnSpPr>
                        <a:spPr>
                          <a:xfrm>
                            <a:off x="6585906" y="1556940"/>
                            <a:ext cx="1819962" cy="1588"/>
                          </a:xfrm>
                          <a:prstGeom prst="straightConnector1">
                            <a:avLst/>
                          </a:prstGeom>
                          <a:ln>
                            <a:solidFill>
                              <a:schemeClr val="tx1">
                                <a:lumMod val="50000"/>
                                <a:lumOff val="50000"/>
                              </a:schemeClr>
                            </a:solidFill>
                            <a:tailEnd type="arrow"/>
                          </a:ln>
                          <a:effectLst/>
                        </a:spPr>
                        <a:style>
                          <a:lnRef idx="2">
                            <a:schemeClr val="accent1"/>
                          </a:lnRef>
                          <a:fillRef idx="0">
                            <a:schemeClr val="accent1"/>
                          </a:fillRef>
                          <a:effectRef idx="1">
                            <a:schemeClr val="accent1"/>
                          </a:effectRef>
                          <a:fontRef idx="minor">
                            <a:schemeClr val="tx1"/>
                          </a:fontRef>
                        </a:style>
                      </a:cxnSp>
                      <a:sp>
                        <a:nvSpPr>
                          <a:cNvPr id="15" name="TextBox 14"/>
                          <a:cNvSpPr txBox="1"/>
                        </a:nvSpPr>
                        <a:spPr>
                          <a:xfrm>
                            <a:off x="4990513" y="1418988"/>
                            <a:ext cx="2113639" cy="26161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100" dirty="0" smtClean="0">
                                  <a:latin typeface="Arial"/>
                                </a:rPr>
                                <a:t>Longer bars are better</a:t>
                              </a:r>
                              <a:endParaRPr lang="en-US" sz="1100" dirty="0">
                                <a:latin typeface="Arial"/>
                              </a:endParaRPr>
                            </a:p>
                          </a:txBody>
                          <a:useSpRect/>
                        </a:txSp>
                      </a:sp>
                      <a:cxnSp>
                        <a:nvCxnSpPr>
                          <a:cNvPr id="16" name="Straight Arrow Connector 15"/>
                          <a:cNvCxnSpPr/>
                        </a:nvCxnSpPr>
                        <a:spPr>
                          <a:xfrm>
                            <a:off x="3672976" y="1548999"/>
                            <a:ext cx="1317537" cy="3177"/>
                          </a:xfrm>
                          <a:prstGeom prst="straightConnector1">
                            <a:avLst/>
                          </a:prstGeom>
                          <a:ln>
                            <a:solidFill>
                              <a:schemeClr val="tx1">
                                <a:lumMod val="50000"/>
                                <a:lumOff val="50000"/>
                              </a:schemeClr>
                            </a:solidFill>
                            <a:tailEnd type="arrow"/>
                          </a:ln>
                          <a:effectLst/>
                        </a:spPr>
                        <a:style>
                          <a:lnRef idx="2">
                            <a:schemeClr val="accent1"/>
                          </a:lnRef>
                          <a:fillRef idx="0">
                            <a:schemeClr val="accent1"/>
                          </a:fillRef>
                          <a:effectRef idx="1">
                            <a:schemeClr val="accent1"/>
                          </a:effectRef>
                          <a:fontRef idx="minor">
                            <a:schemeClr val="tx1"/>
                          </a:fontRef>
                        </a:style>
                      </a:cxnSp>
                    </a:grpSp>
                  </a:grpSp>
                </lc:lockedCanvas>
              </a:graphicData>
            </a:graphic>
          </wp:inline>
        </w:drawing>
      </w:r>
    </w:p>
    <w:p w:rsidR="00AE132F" w:rsidRDefault="00AE132F"/>
    <w:tbl>
      <w:tblPr>
        <w:tblpPr w:leftFromText="180" w:rightFromText="180" w:vertAnchor="page" w:horzAnchor="margin" w:tblpY="1265"/>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248"/>
        <w:gridCol w:w="5822"/>
      </w:tblGrid>
      <w:tr w:rsidR="00AE132F" w:rsidRPr="005D135E">
        <w:trPr>
          <w:trHeight w:val="526"/>
        </w:trPr>
        <w:tc>
          <w:tcPr>
            <w:tcW w:w="4248" w:type="dxa"/>
            <w:tcBorders>
              <w:top w:val="single" w:sz="4" w:space="0" w:color="FFFFFF"/>
              <w:left w:val="single" w:sz="4" w:space="0" w:color="FFFFFF"/>
              <w:bottom w:val="single" w:sz="4" w:space="0" w:color="000000"/>
              <w:right w:val="single" w:sz="4" w:space="0" w:color="FFFFFF"/>
            </w:tcBorders>
            <w:shd w:val="clear" w:color="auto" w:fill="0080BB"/>
          </w:tcPr>
          <w:p w:rsidR="00AE132F" w:rsidRPr="00C416EE" w:rsidRDefault="00AE132F" w:rsidP="00AE132F">
            <w:pPr>
              <w:spacing w:before="120" w:after="160"/>
              <w:rPr>
                <w:rFonts w:ascii="Arial" w:hAnsi="Arial"/>
                <w:b/>
                <w:color w:val="000000"/>
              </w:rPr>
            </w:pPr>
            <w:r w:rsidRPr="00C416EE">
              <w:rPr>
                <w:rFonts w:ascii="Arial" w:hAnsi="Arial"/>
                <w:b/>
                <w:color w:val="FFFFFF"/>
              </w:rPr>
              <w:t>Quality of Care Measures</w:t>
            </w:r>
          </w:p>
        </w:tc>
        <w:tc>
          <w:tcPr>
            <w:tcW w:w="5822" w:type="dxa"/>
            <w:tcBorders>
              <w:top w:val="single" w:sz="4" w:space="0" w:color="FFFFFF"/>
              <w:left w:val="single" w:sz="4" w:space="0" w:color="FFFFFF"/>
              <w:bottom w:val="single" w:sz="4" w:space="0" w:color="000000"/>
              <w:right w:val="single" w:sz="4" w:space="0" w:color="FFFFFF"/>
            </w:tcBorders>
            <w:shd w:val="clear" w:color="auto" w:fill="0080BB"/>
          </w:tcPr>
          <w:p w:rsidR="00AE132F" w:rsidRPr="00C416EE" w:rsidRDefault="00AE132F" w:rsidP="00AE132F">
            <w:pPr>
              <w:spacing w:before="120" w:after="160"/>
              <w:jc w:val="center"/>
              <w:rPr>
                <w:rFonts w:ascii="Arial" w:hAnsi="Arial"/>
                <w:b/>
                <w:color w:val="000000"/>
              </w:rPr>
            </w:pPr>
            <w:r w:rsidRPr="00C416EE">
              <w:rPr>
                <w:rFonts w:ascii="Arial" w:hAnsi="Arial"/>
                <w:b/>
                <w:color w:val="FFFFFF"/>
              </w:rPr>
              <w:t>Brief Explanation</w:t>
            </w:r>
          </w:p>
        </w:tc>
      </w:tr>
      <w:tr w:rsidR="00DD0B55" w:rsidRPr="005D135E">
        <w:trPr>
          <w:trHeight w:val="59"/>
        </w:trPr>
        <w:tc>
          <w:tcPr>
            <w:tcW w:w="4248" w:type="dxa"/>
            <w:tcBorders>
              <w:top w:val="single" w:sz="4" w:space="0" w:color="000000"/>
              <w:left w:val="single" w:sz="4" w:space="0" w:color="000000"/>
              <w:bottom w:val="single" w:sz="4" w:space="0" w:color="000000"/>
              <w:right w:val="single" w:sz="4" w:space="0" w:color="000000"/>
            </w:tcBorders>
          </w:tcPr>
          <w:p w:rsidR="00DD0B55" w:rsidRPr="00C416EE" w:rsidRDefault="00895AC1" w:rsidP="001A409F">
            <w:pPr>
              <w:spacing w:before="80" w:after="80"/>
              <w:rPr>
                <w:rFonts w:ascii="Arial" w:hAnsi="Arial"/>
              </w:rPr>
            </w:pPr>
            <w:r w:rsidRPr="00C416EE">
              <w:rPr>
                <w:rFonts w:ascii="Arial" w:hAnsi="Arial"/>
              </w:rPr>
              <w:t>Percent of outpatient</w:t>
            </w:r>
            <w:r>
              <w:rPr>
                <w:rFonts w:ascii="Arial" w:hAnsi="Arial"/>
              </w:rPr>
              <w:t>s having surgery</w:t>
            </w:r>
            <w:r w:rsidRPr="00C416EE">
              <w:rPr>
                <w:rFonts w:ascii="Arial" w:hAnsi="Arial"/>
              </w:rPr>
              <w:t xml:space="preserve"> who were given an antibiotic at the </w:t>
            </w:r>
            <w:r w:rsidRPr="009B0832">
              <w:rPr>
                <w:rFonts w:ascii="Arial" w:hAnsi="Arial"/>
                <w:b/>
                <w:iCs/>
              </w:rPr>
              <w:t>right time</w:t>
            </w:r>
            <w:r w:rsidRPr="00C416EE">
              <w:rPr>
                <w:rFonts w:ascii="Arial" w:hAnsi="Arial"/>
                <w:i/>
                <w:iCs/>
              </w:rPr>
              <w:t xml:space="preserve"> </w:t>
            </w:r>
            <w:r w:rsidRPr="00C416EE">
              <w:rPr>
                <w:rFonts w:ascii="Arial" w:hAnsi="Arial"/>
              </w:rPr>
              <w:t xml:space="preserve">(within one hour before surgery) to help prevent infection (a </w:t>
            </w:r>
            <w:r w:rsidRPr="00D67B29">
              <w:rPr>
                <w:rFonts w:ascii="Arial" w:hAnsi="Arial"/>
              </w:rPr>
              <w:t>higher</w:t>
            </w:r>
            <w:r w:rsidRPr="00C416EE">
              <w:rPr>
                <w:rFonts w:ascii="Arial" w:hAnsi="Arial"/>
              </w:rPr>
              <w:t xml:space="preserve"> percentage is better)</w:t>
            </w:r>
          </w:p>
        </w:tc>
        <w:tc>
          <w:tcPr>
            <w:tcW w:w="5822" w:type="dxa"/>
            <w:tcBorders>
              <w:top w:val="single" w:sz="4" w:space="0" w:color="000000"/>
              <w:left w:val="single" w:sz="4" w:space="0" w:color="000000"/>
              <w:bottom w:val="single" w:sz="4" w:space="0" w:color="000000"/>
              <w:right w:val="single" w:sz="4" w:space="0" w:color="000000"/>
            </w:tcBorders>
            <w:shd w:val="clear" w:color="E5F4FF" w:fill="auto"/>
          </w:tcPr>
          <w:p w:rsidR="00DD0B55" w:rsidRDefault="00895AC1" w:rsidP="00DD0B55">
            <w:pPr>
              <w:tabs>
                <w:tab w:val="left" w:pos="10800"/>
              </w:tabs>
              <w:rPr>
                <w:rFonts w:ascii="Arial" w:hAnsi="Arial"/>
              </w:rPr>
            </w:pPr>
            <w:r>
              <w:rPr>
                <w:rFonts w:ascii="Arial" w:hAnsi="Arial"/>
              </w:rPr>
              <w:t>Hospitals that give</w:t>
            </w:r>
            <w:r w:rsidRPr="00C416EE">
              <w:rPr>
                <w:rFonts w:ascii="Arial" w:hAnsi="Arial"/>
              </w:rPr>
              <w:t xml:space="preserve"> an antibiotic within one hour before surgery reduce the risk of wound infections. </w:t>
            </w:r>
            <w:r>
              <w:rPr>
                <w:rFonts w:ascii="Arial" w:hAnsi="Arial"/>
              </w:rPr>
              <w:t>This shows</w:t>
            </w:r>
            <w:r w:rsidRPr="00C416EE">
              <w:rPr>
                <w:rFonts w:ascii="Arial" w:hAnsi="Arial"/>
              </w:rPr>
              <w:t xml:space="preserve"> how often </w:t>
            </w:r>
            <w:r>
              <w:rPr>
                <w:rFonts w:ascii="Arial" w:hAnsi="Arial"/>
              </w:rPr>
              <w:t>hospitals gave antibiotics at the right time.</w:t>
            </w:r>
            <w:r w:rsidRPr="00C416EE">
              <w:rPr>
                <w:rFonts w:ascii="Arial" w:hAnsi="Arial"/>
              </w:rPr>
              <w:t xml:space="preserve"> This information is only about patients who had outpatient surgery and were not admitted to the hospital. (Outpatient surgery is sometimes called “same day surgery,” “day surgery,” or “ambulatory surgery.”)</w:t>
            </w:r>
          </w:p>
        </w:tc>
      </w:tr>
      <w:tr w:rsidR="00AE132F" w:rsidRPr="005D135E">
        <w:trPr>
          <w:trHeight w:val="59"/>
        </w:trPr>
        <w:tc>
          <w:tcPr>
            <w:tcW w:w="4248" w:type="dxa"/>
            <w:tcBorders>
              <w:top w:val="single" w:sz="4" w:space="0" w:color="000000"/>
              <w:left w:val="single" w:sz="4" w:space="0" w:color="000000"/>
              <w:bottom w:val="single" w:sz="4" w:space="0" w:color="000000"/>
              <w:right w:val="single" w:sz="4" w:space="0" w:color="000000"/>
            </w:tcBorders>
          </w:tcPr>
          <w:p w:rsidR="00AE132F" w:rsidRPr="00C416EE" w:rsidRDefault="00AE132F" w:rsidP="001A409F">
            <w:pPr>
              <w:spacing w:before="80" w:after="80"/>
            </w:pPr>
            <w:r w:rsidRPr="00C416EE">
              <w:rPr>
                <w:rFonts w:ascii="Arial" w:hAnsi="Arial"/>
              </w:rPr>
              <w:t xml:space="preserve">Percent of </w:t>
            </w:r>
            <w:r w:rsidRPr="00D67B29">
              <w:rPr>
                <w:rFonts w:ascii="Arial" w:hAnsi="Arial"/>
              </w:rPr>
              <w:t>outpatient</w:t>
            </w:r>
            <w:r w:rsidR="001A409F" w:rsidRPr="00D67B29">
              <w:rPr>
                <w:rFonts w:ascii="Arial" w:hAnsi="Arial"/>
              </w:rPr>
              <w:t xml:space="preserve">s having </w:t>
            </w:r>
            <w:r w:rsidRPr="00D67B29">
              <w:rPr>
                <w:rFonts w:ascii="Arial" w:hAnsi="Arial"/>
              </w:rPr>
              <w:t xml:space="preserve">surgery who were given the </w:t>
            </w:r>
            <w:r w:rsidRPr="00D67B29">
              <w:rPr>
                <w:rFonts w:ascii="Arial" w:hAnsi="Arial"/>
                <w:b/>
                <w:iCs/>
              </w:rPr>
              <w:t>right kind</w:t>
            </w:r>
            <w:r w:rsidRPr="00360831">
              <w:rPr>
                <w:rFonts w:ascii="Arial" w:hAnsi="Arial"/>
                <w:iCs/>
              </w:rPr>
              <w:t xml:space="preserve"> </w:t>
            </w:r>
            <w:r w:rsidRPr="00360831">
              <w:rPr>
                <w:rFonts w:ascii="Arial" w:hAnsi="Arial"/>
              </w:rPr>
              <w:t>of antibiotic to help prevent infection (a higher percentage is better)</w:t>
            </w:r>
          </w:p>
        </w:tc>
        <w:tc>
          <w:tcPr>
            <w:tcW w:w="5822" w:type="dxa"/>
            <w:tcBorders>
              <w:top w:val="single" w:sz="4" w:space="0" w:color="000000"/>
              <w:left w:val="single" w:sz="4" w:space="0" w:color="000000"/>
              <w:bottom w:val="single" w:sz="4" w:space="0" w:color="000000"/>
              <w:right w:val="single" w:sz="4" w:space="0" w:color="000000"/>
            </w:tcBorders>
            <w:shd w:val="clear" w:color="E5F4FF" w:fill="auto"/>
          </w:tcPr>
          <w:p w:rsidR="00AE132F" w:rsidRPr="00C416EE" w:rsidRDefault="00DD0B55" w:rsidP="00DD0B55">
            <w:pPr>
              <w:tabs>
                <w:tab w:val="left" w:pos="10800"/>
              </w:tabs>
              <w:rPr>
                <w:rFonts w:ascii="Arial" w:hAnsi="Arial"/>
              </w:rPr>
            </w:pPr>
            <w:r>
              <w:rPr>
                <w:rFonts w:ascii="Arial" w:hAnsi="Arial"/>
              </w:rPr>
              <w:t>Some antibiotics work better t</w:t>
            </w:r>
            <w:r w:rsidR="00AE132F" w:rsidRPr="00C416EE">
              <w:rPr>
                <w:rFonts w:ascii="Arial" w:hAnsi="Arial"/>
              </w:rPr>
              <w:t xml:space="preserve">han others to prevent wound infections for certain types of surgery. This shows how often </w:t>
            </w:r>
            <w:r w:rsidR="00AE132F">
              <w:rPr>
                <w:rFonts w:ascii="Arial" w:hAnsi="Arial"/>
              </w:rPr>
              <w:t>hospitals</w:t>
            </w:r>
            <w:r w:rsidR="00AE132F" w:rsidRPr="00C416EE">
              <w:rPr>
                <w:rFonts w:ascii="Arial" w:hAnsi="Arial"/>
              </w:rPr>
              <w:t xml:space="preserve"> ma</w:t>
            </w:r>
            <w:r w:rsidR="00AE132F">
              <w:rPr>
                <w:rFonts w:ascii="Arial" w:hAnsi="Arial"/>
              </w:rPr>
              <w:t>d</w:t>
            </w:r>
            <w:r w:rsidR="00AE132F" w:rsidRPr="00C416EE">
              <w:rPr>
                <w:rFonts w:ascii="Arial" w:hAnsi="Arial"/>
              </w:rPr>
              <w:t>e sure outpatient</w:t>
            </w:r>
            <w:r w:rsidR="00AE132F">
              <w:rPr>
                <w:rFonts w:ascii="Arial" w:hAnsi="Arial"/>
              </w:rPr>
              <w:t>s</w:t>
            </w:r>
            <w:r w:rsidR="00AE132F" w:rsidRPr="00C416EE">
              <w:rPr>
                <w:rFonts w:ascii="Arial" w:hAnsi="Arial"/>
              </w:rPr>
              <w:t xml:space="preserve"> </w:t>
            </w:r>
            <w:r w:rsidR="00AE132F">
              <w:rPr>
                <w:rFonts w:ascii="Arial" w:hAnsi="Arial"/>
              </w:rPr>
              <w:t xml:space="preserve">having </w:t>
            </w:r>
            <w:r w:rsidR="00AE132F" w:rsidRPr="00C416EE">
              <w:rPr>
                <w:rFonts w:ascii="Arial" w:hAnsi="Arial"/>
              </w:rPr>
              <w:t>surgery g</w:t>
            </w:r>
            <w:r w:rsidR="00AE132F">
              <w:rPr>
                <w:rFonts w:ascii="Arial" w:hAnsi="Arial"/>
              </w:rPr>
              <w:t>o</w:t>
            </w:r>
            <w:r w:rsidR="00AE132F" w:rsidRPr="00C416EE">
              <w:rPr>
                <w:rFonts w:ascii="Arial" w:hAnsi="Arial"/>
              </w:rPr>
              <w:t>t the right kind of antibiotic for their surgery. This information is only about patients who had outpatient surgery and were not admitted to the hospital. (Outpatient surgery is sometimes called “same day surgery,” “day surgery,” or “ambulatory surgery.”)</w:t>
            </w:r>
          </w:p>
        </w:tc>
      </w:tr>
    </w:tbl>
    <w:p w:rsidR="00AE132F" w:rsidRDefault="00AE132F"/>
    <w:p w:rsidR="00AE132F" w:rsidRDefault="00AE132F"/>
    <w:sectPr w:rsidR="00AE132F" w:rsidSect="00DD0B55">
      <w:headerReference w:type="default" r:id="rId22"/>
      <w:pgSz w:w="12240" w:h="15840"/>
      <w:pgMar w:top="864" w:right="720" w:bottom="1296" w:left="720" w:gutter="0"/>
      <w:docGrid w:linePitch="360"/>
      <w:printerSettings r:id="rId23"/>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B40" w:rsidRDefault="00625B40">
      <w:r>
        <w:separator/>
      </w:r>
    </w:p>
  </w:endnote>
  <w:endnote w:type="continuationSeparator" w:id="0">
    <w:p w:rsidR="00625B40" w:rsidRDefault="00625B4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Webdings">
    <w:panose1 w:val="05030102010509060703"/>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40" w:rsidRDefault="008F1BC0" w:rsidP="00AE132F">
    <w:pPr>
      <w:pStyle w:val="Footer"/>
      <w:framePr w:wrap="around" w:vAnchor="text" w:hAnchor="margin" w:xAlign="right" w:y="1"/>
      <w:rPr>
        <w:rStyle w:val="PageNumber"/>
      </w:rPr>
    </w:pPr>
    <w:r>
      <w:rPr>
        <w:rStyle w:val="PageNumber"/>
      </w:rPr>
      <w:fldChar w:fldCharType="begin"/>
    </w:r>
    <w:r w:rsidR="00625B40">
      <w:rPr>
        <w:rStyle w:val="PageNumber"/>
      </w:rPr>
      <w:instrText xml:space="preserve">PAGE  </w:instrText>
    </w:r>
    <w:r>
      <w:rPr>
        <w:rStyle w:val="PageNumber"/>
      </w:rPr>
      <w:fldChar w:fldCharType="end"/>
    </w:r>
  </w:p>
  <w:p w:rsidR="00625B40" w:rsidRDefault="00625B40" w:rsidP="00AE132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40" w:rsidRDefault="008F1BC0" w:rsidP="00AE132F">
    <w:pPr>
      <w:pStyle w:val="Footer"/>
      <w:framePr w:wrap="around" w:vAnchor="text" w:hAnchor="margin" w:xAlign="right" w:y="1"/>
      <w:rPr>
        <w:rStyle w:val="PageNumber"/>
      </w:rPr>
    </w:pPr>
    <w:r>
      <w:rPr>
        <w:rStyle w:val="PageNumber"/>
      </w:rPr>
      <w:fldChar w:fldCharType="begin"/>
    </w:r>
    <w:r w:rsidR="00625B40">
      <w:rPr>
        <w:rStyle w:val="PageNumber"/>
      </w:rPr>
      <w:instrText xml:space="preserve">PAGE  </w:instrText>
    </w:r>
    <w:r>
      <w:rPr>
        <w:rStyle w:val="PageNumber"/>
      </w:rPr>
      <w:fldChar w:fldCharType="separate"/>
    </w:r>
    <w:r w:rsidR="003B7802">
      <w:rPr>
        <w:rStyle w:val="PageNumber"/>
        <w:noProof/>
      </w:rPr>
      <w:t>7</w:t>
    </w:r>
    <w:r>
      <w:rPr>
        <w:rStyle w:val="PageNumber"/>
      </w:rPr>
      <w:fldChar w:fldCharType="end"/>
    </w:r>
  </w:p>
  <w:p w:rsidR="00625B40" w:rsidRPr="005D6F67" w:rsidRDefault="00625B40" w:rsidP="00AE132F">
    <w:pPr>
      <w:pStyle w:val="Footer"/>
      <w:ind w:right="360"/>
      <w:rPr>
        <w:sz w:val="20"/>
      </w:rP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B40" w:rsidRDefault="00625B40">
      <w:r>
        <w:separator/>
      </w:r>
    </w:p>
  </w:footnote>
  <w:footnote w:type="continuationSeparator" w:id="0">
    <w:p w:rsidR="00625B40" w:rsidRDefault="00625B4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40" w:rsidRDefault="00625B40" w:rsidP="00AE132F">
    <w:pPr>
      <w:pStyle w:val="Header"/>
      <w:jc w:val="right"/>
    </w:pPr>
    <w:r>
      <w:t>Surgery Measures – Compare Hospitals</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40" w:rsidRDefault="00625B40" w:rsidP="00AE132F">
    <w:pPr>
      <w:pStyle w:val="Header"/>
      <w:jc w:val="right"/>
    </w:pPr>
    <w:r>
      <w:t>Surgery Measures – Table Display</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40" w:rsidRDefault="00625B40" w:rsidP="00AE132F">
    <w:pPr>
      <w:pStyle w:val="Header"/>
      <w:jc w:val="right"/>
    </w:pPr>
    <w:r>
      <w:t>Surgery Measures – Bar Graph Measure 1</w:t>
    </w:r>
  </w:p>
  <w:p w:rsidR="00625B40" w:rsidRDefault="00625B40" w:rsidP="00AE132F">
    <w:pPr>
      <w:pStyle w:val="Header"/>
      <w:jc w:val="right"/>
    </w:pP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40" w:rsidRDefault="00625B40" w:rsidP="00AE132F">
    <w:pPr>
      <w:pStyle w:val="Header"/>
      <w:jc w:val="right"/>
    </w:pPr>
    <w:r>
      <w:t xml:space="preserve"> Surgery Measures – Bar Graph Measure</w:t>
    </w:r>
    <w:r w:rsidR="002D5775">
      <w:t xml:space="preserve"> 2 – Version 1</w:t>
    </w:r>
  </w:p>
  <w:p w:rsidR="00625B40" w:rsidRDefault="00625B40" w:rsidP="00AE132F">
    <w:pPr>
      <w:pStyle w:val="Header"/>
      <w:jc w:val="right"/>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775" w:rsidRDefault="002D5775" w:rsidP="00AE132F">
    <w:pPr>
      <w:pStyle w:val="Header"/>
      <w:jc w:val="right"/>
    </w:pPr>
    <w:r>
      <w:t xml:space="preserve"> Surgery Measures – Bar Graph Measure 2 – Version 2</w:t>
    </w:r>
  </w:p>
  <w:p w:rsidR="002D5775" w:rsidRDefault="002D5775" w:rsidP="00AE132F">
    <w:pPr>
      <w:pStyle w:val="Header"/>
      <w:jc w:val="right"/>
    </w:pPr>
  </w:p>
</w:hdr>
</file>

<file path=word/header6.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B40" w:rsidRDefault="00625B40" w:rsidP="00AE132F">
    <w:pPr>
      <w:pStyle w:val="Header"/>
      <w:jc w:val="right"/>
    </w:pPr>
    <w:r>
      <w:t>Surgery Measure – Brief Explanation</w:t>
    </w:r>
  </w:p>
  <w:p w:rsidR="00625B40" w:rsidRDefault="00625B40" w:rsidP="00AE132F">
    <w:pPr>
      <w:pStyle w:val="Header"/>
      <w:jc w:val="right"/>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686A"/>
    <w:multiLevelType w:val="hybridMultilevel"/>
    <w:tmpl w:val="D74275B8"/>
    <w:lvl w:ilvl="0" w:tplc="EC1C717A">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5F8249D2"/>
    <w:multiLevelType w:val="hybridMultilevel"/>
    <w:tmpl w:val="844270F4"/>
    <w:lvl w:ilvl="0" w:tplc="782493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o:colormru v:ext="edit" colors="#ffc"/>
      <o:colormenu v:ext="edit" fillcolor="#ffc"/>
    </o:shapedefaults>
  </w:hdrShapeDefaults>
  <w:footnotePr>
    <w:footnote w:id="-1"/>
    <w:footnote w:id="0"/>
  </w:footnotePr>
  <w:endnotePr>
    <w:endnote w:id="-1"/>
    <w:endnote w:id="0"/>
  </w:endnotePr>
  <w:compat/>
  <w:rsids>
    <w:rsidRoot w:val="00F05E04"/>
    <w:rsid w:val="0001068A"/>
    <w:rsid w:val="00043ECD"/>
    <w:rsid w:val="000A69ED"/>
    <w:rsid w:val="000B4147"/>
    <w:rsid w:val="000C37BE"/>
    <w:rsid w:val="000F1558"/>
    <w:rsid w:val="001225C5"/>
    <w:rsid w:val="00137C31"/>
    <w:rsid w:val="00152989"/>
    <w:rsid w:val="001A409F"/>
    <w:rsid w:val="001E4271"/>
    <w:rsid w:val="00283022"/>
    <w:rsid w:val="00293E7D"/>
    <w:rsid w:val="002D5775"/>
    <w:rsid w:val="002E2917"/>
    <w:rsid w:val="003032C0"/>
    <w:rsid w:val="00360831"/>
    <w:rsid w:val="0036554B"/>
    <w:rsid w:val="003B1DC6"/>
    <w:rsid w:val="003B7802"/>
    <w:rsid w:val="00404D50"/>
    <w:rsid w:val="00466427"/>
    <w:rsid w:val="004D24F0"/>
    <w:rsid w:val="005006A7"/>
    <w:rsid w:val="00503EB6"/>
    <w:rsid w:val="00504B3A"/>
    <w:rsid w:val="00540985"/>
    <w:rsid w:val="0057297A"/>
    <w:rsid w:val="005734D3"/>
    <w:rsid w:val="005A48B5"/>
    <w:rsid w:val="005A4DFA"/>
    <w:rsid w:val="005C2339"/>
    <w:rsid w:val="005C6CD7"/>
    <w:rsid w:val="005E052E"/>
    <w:rsid w:val="00605D13"/>
    <w:rsid w:val="00625B40"/>
    <w:rsid w:val="006354E4"/>
    <w:rsid w:val="00665A4B"/>
    <w:rsid w:val="00674D5B"/>
    <w:rsid w:val="006A1C04"/>
    <w:rsid w:val="00702643"/>
    <w:rsid w:val="007340FC"/>
    <w:rsid w:val="007529EB"/>
    <w:rsid w:val="00785D0B"/>
    <w:rsid w:val="007F3570"/>
    <w:rsid w:val="00811752"/>
    <w:rsid w:val="008769BE"/>
    <w:rsid w:val="00886DCD"/>
    <w:rsid w:val="00895AC1"/>
    <w:rsid w:val="008A7059"/>
    <w:rsid w:val="008B3B96"/>
    <w:rsid w:val="008C6032"/>
    <w:rsid w:val="008F1BC0"/>
    <w:rsid w:val="00966429"/>
    <w:rsid w:val="00973884"/>
    <w:rsid w:val="0097508D"/>
    <w:rsid w:val="009B0832"/>
    <w:rsid w:val="00A07A42"/>
    <w:rsid w:val="00A16586"/>
    <w:rsid w:val="00A20C26"/>
    <w:rsid w:val="00A3054F"/>
    <w:rsid w:val="00A46485"/>
    <w:rsid w:val="00A979E0"/>
    <w:rsid w:val="00AE132F"/>
    <w:rsid w:val="00BE1AF8"/>
    <w:rsid w:val="00BF2736"/>
    <w:rsid w:val="00C16603"/>
    <w:rsid w:val="00C41B68"/>
    <w:rsid w:val="00C43363"/>
    <w:rsid w:val="00C74CFB"/>
    <w:rsid w:val="00CA59F4"/>
    <w:rsid w:val="00CA68F9"/>
    <w:rsid w:val="00CB2A7D"/>
    <w:rsid w:val="00CB3CD2"/>
    <w:rsid w:val="00CE21B7"/>
    <w:rsid w:val="00D01058"/>
    <w:rsid w:val="00D04F8D"/>
    <w:rsid w:val="00D67B29"/>
    <w:rsid w:val="00DD0B55"/>
    <w:rsid w:val="00E02A56"/>
    <w:rsid w:val="00E20B43"/>
    <w:rsid w:val="00E52E4B"/>
    <w:rsid w:val="00EC424C"/>
    <w:rsid w:val="00EC791C"/>
    <w:rsid w:val="00F05E04"/>
    <w:rsid w:val="00F11EB8"/>
    <w:rsid w:val="00F90FED"/>
    <w:rsid w:val="00FD69C7"/>
  </w:rsids>
  <m:mathPr>
    <m:mathFont m:val="Webdings"/>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colormenu v:ext="edit" fillcolor="#ffc"/>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416EE"/>
  </w:style>
  <w:style w:type="paragraph" w:styleId="Heading2">
    <w:name w:val="heading 2"/>
    <w:basedOn w:val="Normal"/>
    <w:next w:val="Normal"/>
    <w:qFormat/>
    <w:rsid w:val="00C416EE"/>
    <w:pPr>
      <w:keepNext/>
      <w:spacing w:before="240" w:after="60"/>
      <w:outlineLvl w:val="1"/>
    </w:pPr>
    <w:rPr>
      <w:rFonts w:ascii="Arial" w:hAnsi="Arial"/>
      <w:b/>
      <w:i/>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C416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C416EE"/>
    <w:rPr>
      <w:sz w:val="16"/>
      <w:szCs w:val="16"/>
    </w:rPr>
  </w:style>
  <w:style w:type="paragraph" w:styleId="CommentText">
    <w:name w:val="annotation text"/>
    <w:basedOn w:val="Normal"/>
    <w:link w:val="CommentTextChar"/>
    <w:unhideWhenUsed/>
    <w:rsid w:val="00C416EE"/>
    <w:rPr>
      <w:sz w:val="20"/>
      <w:szCs w:val="20"/>
    </w:rPr>
  </w:style>
  <w:style w:type="paragraph" w:styleId="Footer">
    <w:name w:val="footer"/>
    <w:basedOn w:val="Normal"/>
    <w:link w:val="FooterChar"/>
    <w:semiHidden/>
    <w:rsid w:val="00C416EE"/>
    <w:pPr>
      <w:tabs>
        <w:tab w:val="center" w:pos="4320"/>
        <w:tab w:val="right" w:pos="8640"/>
      </w:tabs>
    </w:pPr>
  </w:style>
  <w:style w:type="character" w:styleId="PageNumber">
    <w:name w:val="page number"/>
    <w:basedOn w:val="DefaultParagraphFont"/>
    <w:rsid w:val="00C416EE"/>
  </w:style>
  <w:style w:type="paragraph" w:styleId="Header">
    <w:name w:val="header"/>
    <w:basedOn w:val="Normal"/>
    <w:link w:val="HeaderChar"/>
    <w:rsid w:val="00C416EE"/>
    <w:pPr>
      <w:tabs>
        <w:tab w:val="center" w:pos="4320"/>
        <w:tab w:val="right" w:pos="8640"/>
      </w:tabs>
    </w:pPr>
  </w:style>
  <w:style w:type="paragraph" w:styleId="BalloonText">
    <w:name w:val="Balloon Text"/>
    <w:basedOn w:val="Normal"/>
    <w:semiHidden/>
    <w:rsid w:val="00C416EE"/>
    <w:rPr>
      <w:rFonts w:ascii="Lucida Grande" w:hAnsi="Lucida Grande"/>
      <w:sz w:val="18"/>
      <w:szCs w:val="18"/>
    </w:rPr>
  </w:style>
  <w:style w:type="paragraph" w:styleId="CommentSubject">
    <w:name w:val="annotation subject"/>
    <w:basedOn w:val="CommentText"/>
    <w:next w:val="CommentText"/>
    <w:link w:val="CommentSubjectChar"/>
    <w:uiPriority w:val="99"/>
    <w:semiHidden/>
    <w:unhideWhenUsed/>
    <w:rsid w:val="00F6632E"/>
    <w:rPr>
      <w:b/>
      <w:bCs/>
    </w:rPr>
  </w:style>
  <w:style w:type="character" w:customStyle="1" w:styleId="CommentTextChar">
    <w:name w:val="Comment Text Char"/>
    <w:basedOn w:val="DefaultParagraphFont"/>
    <w:link w:val="CommentText"/>
    <w:rsid w:val="00F6632E"/>
  </w:style>
  <w:style w:type="character" w:customStyle="1" w:styleId="CommentSubjectChar">
    <w:name w:val="Comment Subject Char"/>
    <w:basedOn w:val="CommentTextChar"/>
    <w:link w:val="CommentSubject"/>
    <w:uiPriority w:val="99"/>
    <w:semiHidden/>
    <w:rsid w:val="00F6632E"/>
    <w:rPr>
      <w:b/>
      <w:bCs/>
    </w:rPr>
  </w:style>
  <w:style w:type="paragraph" w:styleId="NormalWeb">
    <w:name w:val="Normal (Web)"/>
    <w:basedOn w:val="Normal"/>
    <w:uiPriority w:val="99"/>
    <w:rsid w:val="008534AD"/>
    <w:pPr>
      <w:spacing w:beforeLines="1" w:afterLines="1"/>
    </w:pPr>
    <w:rPr>
      <w:rFonts w:ascii="Times" w:hAnsi="Times"/>
      <w:sz w:val="20"/>
      <w:szCs w:val="20"/>
    </w:rPr>
  </w:style>
  <w:style w:type="paragraph" w:styleId="Revision">
    <w:name w:val="Revision"/>
    <w:hidden/>
    <w:rsid w:val="00EA6C8A"/>
  </w:style>
  <w:style w:type="character" w:customStyle="1" w:styleId="FooterChar">
    <w:name w:val="Footer Char"/>
    <w:basedOn w:val="DefaultParagraphFont"/>
    <w:link w:val="Footer"/>
    <w:semiHidden/>
    <w:rsid w:val="008769BE"/>
  </w:style>
  <w:style w:type="character" w:customStyle="1" w:styleId="HeaderChar">
    <w:name w:val="Header Char"/>
    <w:basedOn w:val="DefaultParagraphFont"/>
    <w:link w:val="Header"/>
    <w:rsid w:val="008769BE"/>
  </w:style>
</w:styles>
</file>

<file path=word/webSettings.xml><?xml version="1.0" encoding="utf-8"?>
<w:webSettings xmlns:r="http://schemas.openxmlformats.org/officeDocument/2006/relationships" xmlns:w="http://schemas.openxmlformats.org/wordprocessingml/2006/main">
  <w:divs>
    <w:div w:id="9441919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7" Type="http://schemas.openxmlformats.org/officeDocument/2006/relationships/header" Target="header1.xml"/><Relationship Id="rId1"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theme" Target="theme/theme1.xml"/><Relationship Id="rId8" Type="http://schemas.openxmlformats.org/officeDocument/2006/relationships/printerSettings" Target="printerSettings/printerSettings1.bin"/><Relationship Id="rId13" Type="http://schemas.openxmlformats.org/officeDocument/2006/relationships/footer" Target="footer1.xml"/><Relationship Id="rId10" Type="http://schemas.openxmlformats.org/officeDocument/2006/relationships/printerSettings" Target="printerSettings/printerSettings2.bin"/><Relationship Id="rId12" Type="http://schemas.openxmlformats.org/officeDocument/2006/relationships/header" Target="header3.xml"/><Relationship Id="rId17" Type="http://schemas.openxmlformats.org/officeDocument/2006/relationships/printerSettings" Target="printerSettings/printerSettings4.bin"/><Relationship Id="rId9" Type="http://schemas.openxmlformats.org/officeDocument/2006/relationships/header" Target="header2.xml"/><Relationship Id="rId18" Type="http://schemas.openxmlformats.org/officeDocument/2006/relationships/chart" Target="charts/chart2.xml"/><Relationship Id="rId3" Type="http://schemas.openxmlformats.org/officeDocument/2006/relationships/settings" Target="settings.xml"/><Relationship Id="rId14" Type="http://schemas.openxmlformats.org/officeDocument/2006/relationships/footer" Target="footer2.xml"/><Relationship Id="rId23" Type="http://schemas.openxmlformats.org/officeDocument/2006/relationships/printerSettings" Target="printerSettings/printerSettings6.bin"/><Relationship Id="rId4" Type="http://schemas.openxmlformats.org/officeDocument/2006/relationships/webSettings" Target="webSettings.xml"/><Relationship Id="rId11" Type="http://schemas.openxmlformats.org/officeDocument/2006/relationships/chart" Target="charts/chart1.xml"/><Relationship Id="rId6" Type="http://schemas.openxmlformats.org/officeDocument/2006/relationships/endnotes" Target="endnotes.xml"/><Relationship Id="rId16"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printerSettings" Target="printerSettings/printerSettings3.bin"/><Relationship Id="rId19" Type="http://schemas.openxmlformats.org/officeDocument/2006/relationships/header" Target="header5.xml"/><Relationship Id="rId20" Type="http://schemas.openxmlformats.org/officeDocument/2006/relationships/printerSettings" Target="printerSettings/printerSettings5.bin"/><Relationship Id="rId22" Type="http://schemas.openxmlformats.org/officeDocument/2006/relationships/header" Target="header6.xml"/><Relationship Id="rId21" Type="http://schemas.openxmlformats.org/officeDocument/2006/relationships/chart" Target="charts/chart3.xml"/><Relationship Id="rId2"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8"/>
  <c:chart>
    <c:autoTitleDeleted val="1"/>
    <c:plotArea>
      <c:layout>
        <c:manualLayout>
          <c:layoutTarget val="inner"/>
          <c:xMode val="edge"/>
          <c:yMode val="edge"/>
          <c:x val="0.294296350635842"/>
          <c:y val="0.143499753937008"/>
          <c:w val="0.662438057785934"/>
          <c:h val="0.70784245865074"/>
        </c:manualLayout>
      </c:layout>
      <c:barChart>
        <c:barDir val="bar"/>
        <c:grouping val="clustered"/>
        <c:ser>
          <c:idx val="0"/>
          <c:order val="0"/>
          <c:tx>
            <c:strRef>
              <c:f>Sheet1!$B$1</c:f>
              <c:strCache>
                <c:ptCount val="1"/>
                <c:pt idx="0">
                  <c:v>Series 1</c:v>
                </c:pt>
              </c:strCache>
            </c:strRef>
          </c:tx>
          <c:spPr>
            <a:solidFill>
              <a:srgbClr val="FFFF00"/>
            </a:solidFill>
          </c:spPr>
          <c:dPt>
            <c:idx val="0"/>
            <c:spPr>
              <a:solidFill>
                <a:srgbClr val="30009A"/>
              </a:solidFill>
              <a:ln>
                <a:solidFill>
                  <a:schemeClr val="tx1"/>
                </a:solidFill>
              </a:ln>
            </c:spPr>
          </c:dPt>
          <c:dPt>
            <c:idx val="1"/>
            <c:spPr>
              <a:solidFill>
                <a:srgbClr val="30009A"/>
              </a:solidFill>
            </c:spPr>
          </c:dPt>
          <c:dPt>
            <c:idx val="2"/>
            <c:spPr>
              <a:solidFill>
                <a:srgbClr val="30009A"/>
              </a:solidFill>
            </c:spPr>
          </c:dPt>
          <c:dPt>
            <c:idx val="3"/>
            <c:spPr>
              <a:solidFill>
                <a:srgbClr val="E6D65A"/>
              </a:solidFill>
            </c:spPr>
          </c:dPt>
          <c:dPt>
            <c:idx val="4"/>
            <c:spPr>
              <a:solidFill>
                <a:srgbClr val="E6D65A"/>
              </a:solidFill>
            </c:spPr>
          </c:dPt>
          <c:dLbls>
            <c:dLbl>
              <c:idx val="0"/>
              <c:spPr>
                <a:solidFill>
                  <a:srgbClr val="FFFD78"/>
                </a:solidFill>
              </c:spPr>
              <c:txPr>
                <a:bodyPr/>
                <a:lstStyle/>
                <a:p>
                  <a:pPr>
                    <a:defRPr sz="1200">
                      <a:solidFill>
                        <a:schemeClr val="tx1"/>
                      </a:solidFill>
                    </a:defRPr>
                  </a:pPr>
                  <a:endParaRPr lang="en-US"/>
                </a:p>
              </c:txPr>
              <c:dLblPos val="inEnd"/>
              <c:showVal val="1"/>
            </c:dLbl>
            <c:dLbl>
              <c:idx val="1"/>
              <c:spPr>
                <a:solidFill>
                  <a:srgbClr val="FFFD78"/>
                </a:solidFill>
              </c:spPr>
              <c:txPr>
                <a:bodyPr/>
                <a:lstStyle/>
                <a:p>
                  <a:pPr>
                    <a:defRPr sz="1200">
                      <a:solidFill>
                        <a:schemeClr val="tx1"/>
                      </a:solidFill>
                    </a:defRPr>
                  </a:pPr>
                  <a:endParaRPr lang="en-US"/>
                </a:p>
              </c:txPr>
              <c:dLblPos val="inEnd"/>
              <c:showLegendKey val="1"/>
              <c:showVal val="1"/>
            </c:dLbl>
            <c:dLbl>
              <c:idx val="2"/>
              <c:spPr>
                <a:solidFill>
                  <a:srgbClr val="FFFD78"/>
                </a:solidFill>
              </c:spPr>
              <c:txPr>
                <a:bodyPr/>
                <a:lstStyle/>
                <a:p>
                  <a:pPr>
                    <a:defRPr sz="1200">
                      <a:solidFill>
                        <a:schemeClr val="tx1"/>
                      </a:solidFill>
                    </a:defRPr>
                  </a:pPr>
                  <a:endParaRPr lang="en-US"/>
                </a:p>
              </c:txPr>
              <c:dLblPos val="inEnd"/>
              <c:showLegendKey val="1"/>
              <c:showVal val="1"/>
            </c:dLbl>
            <c:dLbl>
              <c:idx val="3"/>
              <c:spPr>
                <a:solidFill>
                  <a:srgbClr val="FFFD78"/>
                </a:solidFill>
              </c:spPr>
              <c:txPr>
                <a:bodyPr/>
                <a:lstStyle/>
                <a:p>
                  <a:pPr>
                    <a:defRPr sz="1200">
                      <a:solidFill>
                        <a:schemeClr val="tx1"/>
                      </a:solidFill>
                    </a:defRPr>
                  </a:pPr>
                  <a:endParaRPr lang="en-US"/>
                </a:p>
              </c:txPr>
              <c:dLblPos val="inEnd"/>
              <c:showLegendKey val="1"/>
              <c:showVal val="1"/>
            </c:dLbl>
            <c:dLbl>
              <c:idx val="4"/>
              <c:tx>
                <c:rich>
                  <a:bodyPr/>
                  <a:lstStyle/>
                  <a:p>
                    <a:pPr>
                      <a:defRPr/>
                    </a:pPr>
                    <a:r>
                      <a:rPr lang="en-US" sz="1200" dirty="0" smtClean="0"/>
                      <a:t>88%</a:t>
                    </a:r>
                    <a:endParaRPr lang="en-US" sz="1200" dirty="0"/>
                  </a:p>
                </c:rich>
              </c:tx>
              <c:spPr>
                <a:solidFill>
                  <a:srgbClr val="FFFD78"/>
                </a:solidFill>
              </c:spPr>
              <c:dLblPos val="inEnd"/>
              <c:showLegendKey val="1"/>
              <c:showVal val="1"/>
            </c:dLbl>
            <c:delete val="1"/>
          </c:dLbls>
          <c:cat>
            <c:strRef>
              <c:f>Sheet1!$A$2:$A$6</c:f>
              <c:strCache>
                <c:ptCount val="5"/>
                <c:pt idx="0">
                  <c:v>Riverview</c:v>
                </c:pt>
                <c:pt idx="1">
                  <c:v>Micthell</c:v>
                </c:pt>
                <c:pt idx="2">
                  <c:v>Edgefield</c:v>
                </c:pt>
                <c:pt idx="3">
                  <c:v>Maryland</c:v>
                </c:pt>
                <c:pt idx="4">
                  <c:v>US</c:v>
                </c:pt>
              </c:strCache>
            </c:strRef>
          </c:cat>
          <c:val>
            <c:numRef>
              <c:f>Sheet1!$B$2:$B$6</c:f>
              <c:numCache>
                <c:formatCode>0%</c:formatCode>
                <c:ptCount val="5"/>
                <c:pt idx="0">
                  <c:v>0.7</c:v>
                </c:pt>
                <c:pt idx="1">
                  <c:v>0.92</c:v>
                </c:pt>
                <c:pt idx="2">
                  <c:v>0.92</c:v>
                </c:pt>
                <c:pt idx="3">
                  <c:v>0.88</c:v>
                </c:pt>
                <c:pt idx="4">
                  <c:v>0.88</c:v>
                </c:pt>
              </c:numCache>
            </c:numRef>
          </c:val>
        </c:ser>
        <c:gapWidth val="95"/>
        <c:axId val="715075048"/>
        <c:axId val="533124200"/>
      </c:barChart>
      <c:catAx>
        <c:axId val="715075048"/>
        <c:scaling>
          <c:orientation val="minMax"/>
        </c:scaling>
        <c:delete val="1"/>
        <c:axPos val="l"/>
        <c:tickLblPos val="nextTo"/>
        <c:crossAx val="533124200"/>
        <c:crosses val="autoZero"/>
        <c:auto val="1"/>
        <c:lblAlgn val="ctr"/>
        <c:lblOffset val="100"/>
      </c:catAx>
      <c:valAx>
        <c:axId val="533124200"/>
        <c:scaling>
          <c:orientation val="minMax"/>
          <c:max val="1.0"/>
          <c:min val="0.0"/>
        </c:scaling>
        <c:axPos val="b"/>
        <c:majorGridlines/>
        <c:numFmt formatCode="0%" sourceLinked="1"/>
        <c:tickLblPos val="low"/>
        <c:txPr>
          <a:bodyPr/>
          <a:lstStyle/>
          <a:p>
            <a:pPr>
              <a:defRPr sz="1200">
                <a:latin typeface=""/>
              </a:defRPr>
            </a:pPr>
            <a:endParaRPr lang="en-US"/>
          </a:p>
        </c:txPr>
        <c:crossAx val="715075048"/>
        <c:crosses val="autoZero"/>
        <c:crossBetween val="between"/>
      </c:valAx>
      <c:spPr>
        <a:ln w="6350" cmpd="sng">
          <a:solidFill>
            <a:schemeClr val="tx1"/>
          </a:solidFill>
        </a:ln>
      </c:spPr>
    </c:plotArea>
    <c:plotVisOnly val="1"/>
  </c:chart>
  <c:spPr>
    <a:ln>
      <a:noFill/>
    </a:ln>
  </c:spPr>
  <c:txPr>
    <a:bodyPr/>
    <a:lstStyle/>
    <a:p>
      <a:pPr>
        <a:defRPr sz="1800"/>
      </a:pPr>
      <a:endParaRPr lang="en-US"/>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8"/>
  <c:chart>
    <c:autoTitleDeleted val="1"/>
    <c:plotArea>
      <c:layout>
        <c:manualLayout>
          <c:layoutTarget val="inner"/>
          <c:xMode val="edge"/>
          <c:yMode val="edge"/>
          <c:x val="0.294296350635842"/>
          <c:y val="0.143499753937008"/>
          <c:w val="0.662438057785934"/>
          <c:h val="0.70784245865074"/>
        </c:manualLayout>
      </c:layout>
      <c:barChart>
        <c:barDir val="bar"/>
        <c:grouping val="clustered"/>
        <c:ser>
          <c:idx val="0"/>
          <c:order val="0"/>
          <c:tx>
            <c:strRef>
              <c:f>Sheet1!$B$1</c:f>
              <c:strCache>
                <c:ptCount val="1"/>
                <c:pt idx="0">
                  <c:v>Series 1</c:v>
                </c:pt>
              </c:strCache>
            </c:strRef>
          </c:tx>
          <c:spPr>
            <a:solidFill>
              <a:srgbClr val="FFFF00"/>
            </a:solidFill>
          </c:spPr>
          <c:dPt>
            <c:idx val="0"/>
            <c:spPr>
              <a:solidFill>
                <a:srgbClr val="30009A"/>
              </a:solidFill>
              <a:ln>
                <a:solidFill>
                  <a:schemeClr val="tx1"/>
                </a:solidFill>
              </a:ln>
            </c:spPr>
          </c:dPt>
          <c:dPt>
            <c:idx val="1"/>
            <c:spPr>
              <a:solidFill>
                <a:srgbClr val="30009A"/>
              </a:solidFill>
            </c:spPr>
          </c:dPt>
          <c:dPt>
            <c:idx val="2"/>
            <c:spPr>
              <a:solidFill>
                <a:srgbClr val="30009A"/>
              </a:solidFill>
            </c:spPr>
          </c:dPt>
          <c:dPt>
            <c:idx val="3"/>
            <c:spPr>
              <a:solidFill>
                <a:srgbClr val="E6D65A"/>
              </a:solidFill>
            </c:spPr>
          </c:dPt>
          <c:dPt>
            <c:idx val="4"/>
            <c:spPr>
              <a:solidFill>
                <a:srgbClr val="E6D65A"/>
              </a:solidFill>
            </c:spPr>
          </c:dPt>
          <c:dLbls>
            <c:dLbl>
              <c:idx val="0"/>
              <c:spPr>
                <a:solidFill>
                  <a:srgbClr val="FFFD78"/>
                </a:solidFill>
              </c:spPr>
              <c:txPr>
                <a:bodyPr/>
                <a:lstStyle/>
                <a:p>
                  <a:pPr>
                    <a:defRPr sz="1200">
                      <a:solidFill>
                        <a:schemeClr val="tx1"/>
                      </a:solidFill>
                    </a:defRPr>
                  </a:pPr>
                  <a:endParaRPr lang="en-US"/>
                </a:p>
              </c:txPr>
              <c:dLblPos val="inEnd"/>
              <c:showVal val="1"/>
            </c:dLbl>
            <c:dLbl>
              <c:idx val="1"/>
              <c:spPr>
                <a:solidFill>
                  <a:srgbClr val="FFFD78"/>
                </a:solidFill>
              </c:spPr>
              <c:txPr>
                <a:bodyPr/>
                <a:lstStyle/>
                <a:p>
                  <a:pPr>
                    <a:defRPr sz="1200">
                      <a:solidFill>
                        <a:schemeClr val="tx1"/>
                      </a:solidFill>
                    </a:defRPr>
                  </a:pPr>
                  <a:endParaRPr lang="en-US"/>
                </a:p>
              </c:txPr>
              <c:dLblPos val="inEnd"/>
              <c:showLegendKey val="1"/>
              <c:showVal val="1"/>
            </c:dLbl>
            <c:dLbl>
              <c:idx val="2"/>
              <c:spPr>
                <a:solidFill>
                  <a:srgbClr val="FFFD78"/>
                </a:solidFill>
              </c:spPr>
              <c:txPr>
                <a:bodyPr/>
                <a:lstStyle/>
                <a:p>
                  <a:pPr>
                    <a:defRPr sz="1200">
                      <a:solidFill>
                        <a:schemeClr val="tx1"/>
                      </a:solidFill>
                    </a:defRPr>
                  </a:pPr>
                  <a:endParaRPr lang="en-US"/>
                </a:p>
              </c:txPr>
              <c:dLblPos val="inEnd"/>
              <c:showLegendKey val="1"/>
              <c:showVal val="1"/>
            </c:dLbl>
            <c:dLbl>
              <c:idx val="3"/>
              <c:spPr>
                <a:solidFill>
                  <a:srgbClr val="FFFD78"/>
                </a:solidFill>
              </c:spPr>
              <c:txPr>
                <a:bodyPr/>
                <a:lstStyle/>
                <a:p>
                  <a:pPr>
                    <a:defRPr sz="1200">
                      <a:solidFill>
                        <a:schemeClr val="tx1"/>
                      </a:solidFill>
                    </a:defRPr>
                  </a:pPr>
                  <a:endParaRPr lang="en-US"/>
                </a:p>
              </c:txPr>
              <c:dLblPos val="inEnd"/>
              <c:showLegendKey val="1"/>
              <c:showVal val="1"/>
            </c:dLbl>
            <c:dLbl>
              <c:idx val="4"/>
              <c:tx>
                <c:rich>
                  <a:bodyPr/>
                  <a:lstStyle/>
                  <a:p>
                    <a:pPr>
                      <a:defRPr/>
                    </a:pPr>
                    <a:r>
                      <a:rPr lang="en-US" sz="1200" dirty="0" smtClean="0"/>
                      <a:t>91%</a:t>
                    </a:r>
                    <a:endParaRPr lang="en-US" sz="1200" dirty="0"/>
                  </a:p>
                </c:rich>
              </c:tx>
              <c:spPr>
                <a:solidFill>
                  <a:srgbClr val="FFFD78"/>
                </a:solidFill>
              </c:spPr>
              <c:dLblPos val="inEnd"/>
              <c:showLegendKey val="1"/>
              <c:showVal val="1"/>
            </c:dLbl>
            <c:delete val="1"/>
          </c:dLbls>
          <c:cat>
            <c:strRef>
              <c:f>Sheet1!$A$2:$A$6</c:f>
              <c:strCache>
                <c:ptCount val="5"/>
                <c:pt idx="0">
                  <c:v>Riverview</c:v>
                </c:pt>
                <c:pt idx="1">
                  <c:v>Micthell</c:v>
                </c:pt>
                <c:pt idx="2">
                  <c:v>Edgefield</c:v>
                </c:pt>
                <c:pt idx="3">
                  <c:v>Maryland</c:v>
                </c:pt>
                <c:pt idx="4">
                  <c:v>US</c:v>
                </c:pt>
              </c:strCache>
            </c:strRef>
          </c:cat>
          <c:val>
            <c:numRef>
              <c:f>Sheet1!$B$2:$B$6</c:f>
              <c:numCache>
                <c:formatCode>0%</c:formatCode>
                <c:ptCount val="5"/>
                <c:pt idx="0">
                  <c:v>0.97</c:v>
                </c:pt>
                <c:pt idx="1">
                  <c:v>0.9</c:v>
                </c:pt>
                <c:pt idx="2">
                  <c:v>0.69</c:v>
                </c:pt>
                <c:pt idx="3">
                  <c:v>0.87</c:v>
                </c:pt>
                <c:pt idx="4">
                  <c:v>0.91</c:v>
                </c:pt>
              </c:numCache>
            </c:numRef>
          </c:val>
        </c:ser>
        <c:gapWidth val="95"/>
        <c:axId val="557653912"/>
        <c:axId val="563379224"/>
      </c:barChart>
      <c:catAx>
        <c:axId val="557653912"/>
        <c:scaling>
          <c:orientation val="minMax"/>
        </c:scaling>
        <c:delete val="1"/>
        <c:axPos val="l"/>
        <c:tickLblPos val="nextTo"/>
        <c:crossAx val="563379224"/>
        <c:crosses val="autoZero"/>
        <c:auto val="1"/>
        <c:lblAlgn val="ctr"/>
        <c:lblOffset val="100"/>
      </c:catAx>
      <c:valAx>
        <c:axId val="563379224"/>
        <c:scaling>
          <c:orientation val="minMax"/>
          <c:max val="1.0"/>
          <c:min val="0.0"/>
        </c:scaling>
        <c:axPos val="b"/>
        <c:majorGridlines/>
        <c:numFmt formatCode="0%" sourceLinked="1"/>
        <c:tickLblPos val="low"/>
        <c:txPr>
          <a:bodyPr/>
          <a:lstStyle/>
          <a:p>
            <a:pPr>
              <a:defRPr sz="1200">
                <a:latin typeface=""/>
              </a:defRPr>
            </a:pPr>
            <a:endParaRPr lang="en-US"/>
          </a:p>
        </c:txPr>
        <c:crossAx val="557653912"/>
        <c:crosses val="autoZero"/>
        <c:crossBetween val="between"/>
      </c:valAx>
      <c:spPr>
        <a:ln w="6350" cmpd="sng">
          <a:solidFill>
            <a:schemeClr val="tx1"/>
          </a:solidFill>
        </a:ln>
      </c:spPr>
    </c:plotArea>
    <c:plotVisOnly val="1"/>
  </c:chart>
  <c:spPr>
    <a:ln>
      <a:noFill/>
    </a:ln>
  </c:spPr>
  <c:txPr>
    <a:bodyPr/>
    <a:lstStyle/>
    <a:p>
      <a:pPr>
        <a:defRPr sz="1800"/>
      </a:pPr>
      <a:endParaRPr lang="en-US"/>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style val="18"/>
  <c:chart>
    <c:autoTitleDeleted val="1"/>
    <c:plotArea>
      <c:layout>
        <c:manualLayout>
          <c:layoutTarget val="inner"/>
          <c:xMode val="edge"/>
          <c:yMode val="edge"/>
          <c:x val="0.294296350635842"/>
          <c:y val="0.143499753937008"/>
          <c:w val="0.662438057785934"/>
          <c:h val="0.70784245865074"/>
        </c:manualLayout>
      </c:layout>
      <c:barChart>
        <c:barDir val="bar"/>
        <c:grouping val="clustered"/>
        <c:ser>
          <c:idx val="0"/>
          <c:order val="0"/>
          <c:tx>
            <c:strRef>
              <c:f>Sheet1!$B$1</c:f>
              <c:strCache>
                <c:ptCount val="1"/>
                <c:pt idx="0">
                  <c:v>Series 1</c:v>
                </c:pt>
              </c:strCache>
            </c:strRef>
          </c:tx>
          <c:spPr>
            <a:solidFill>
              <a:srgbClr val="FFFF00"/>
            </a:solidFill>
          </c:spPr>
          <c:dPt>
            <c:idx val="0"/>
            <c:spPr>
              <a:solidFill>
                <a:srgbClr val="30009A"/>
              </a:solidFill>
              <a:ln>
                <a:solidFill>
                  <a:schemeClr val="tx1"/>
                </a:solidFill>
              </a:ln>
            </c:spPr>
          </c:dPt>
          <c:dPt>
            <c:idx val="1"/>
            <c:spPr>
              <a:solidFill>
                <a:srgbClr val="30009A"/>
              </a:solidFill>
            </c:spPr>
          </c:dPt>
          <c:dPt>
            <c:idx val="2"/>
            <c:spPr>
              <a:solidFill>
                <a:srgbClr val="30009A"/>
              </a:solidFill>
            </c:spPr>
          </c:dPt>
          <c:dPt>
            <c:idx val="3"/>
            <c:spPr>
              <a:solidFill>
                <a:srgbClr val="E6D65A"/>
              </a:solidFill>
            </c:spPr>
          </c:dPt>
          <c:dPt>
            <c:idx val="4"/>
            <c:spPr>
              <a:solidFill>
                <a:srgbClr val="E6D65A"/>
              </a:solidFill>
            </c:spPr>
          </c:dPt>
          <c:dLbls>
            <c:dLbl>
              <c:idx val="0"/>
              <c:spPr>
                <a:solidFill>
                  <a:srgbClr val="FFFD78"/>
                </a:solidFill>
              </c:spPr>
              <c:txPr>
                <a:bodyPr/>
                <a:lstStyle/>
                <a:p>
                  <a:pPr>
                    <a:defRPr sz="1200">
                      <a:solidFill>
                        <a:schemeClr val="tx1"/>
                      </a:solidFill>
                    </a:defRPr>
                  </a:pPr>
                  <a:endParaRPr lang="en-US"/>
                </a:p>
              </c:txPr>
              <c:dLblPos val="inEnd"/>
              <c:showVal val="1"/>
            </c:dLbl>
            <c:dLbl>
              <c:idx val="1"/>
              <c:spPr>
                <a:solidFill>
                  <a:srgbClr val="FFFD78"/>
                </a:solidFill>
              </c:spPr>
              <c:txPr>
                <a:bodyPr/>
                <a:lstStyle/>
                <a:p>
                  <a:pPr>
                    <a:defRPr sz="1200">
                      <a:solidFill>
                        <a:schemeClr val="tx1"/>
                      </a:solidFill>
                    </a:defRPr>
                  </a:pPr>
                  <a:endParaRPr lang="en-US"/>
                </a:p>
              </c:txPr>
              <c:dLblPos val="inEnd"/>
              <c:showLegendKey val="1"/>
              <c:showVal val="1"/>
            </c:dLbl>
            <c:dLbl>
              <c:idx val="2"/>
              <c:spPr>
                <a:solidFill>
                  <a:srgbClr val="FFFD78"/>
                </a:solidFill>
              </c:spPr>
              <c:txPr>
                <a:bodyPr/>
                <a:lstStyle/>
                <a:p>
                  <a:pPr>
                    <a:defRPr sz="1200">
                      <a:solidFill>
                        <a:schemeClr val="tx1"/>
                      </a:solidFill>
                    </a:defRPr>
                  </a:pPr>
                  <a:endParaRPr lang="en-US"/>
                </a:p>
              </c:txPr>
              <c:dLblPos val="inEnd"/>
              <c:showLegendKey val="1"/>
              <c:showVal val="1"/>
            </c:dLbl>
            <c:dLbl>
              <c:idx val="3"/>
              <c:spPr>
                <a:solidFill>
                  <a:srgbClr val="FFFD78"/>
                </a:solidFill>
              </c:spPr>
              <c:txPr>
                <a:bodyPr/>
                <a:lstStyle/>
                <a:p>
                  <a:pPr>
                    <a:defRPr sz="1200">
                      <a:solidFill>
                        <a:schemeClr val="tx1"/>
                      </a:solidFill>
                    </a:defRPr>
                  </a:pPr>
                  <a:endParaRPr lang="en-US"/>
                </a:p>
              </c:txPr>
              <c:dLblPos val="inEnd"/>
              <c:showLegendKey val="1"/>
              <c:showVal val="1"/>
            </c:dLbl>
            <c:dLbl>
              <c:idx val="4"/>
              <c:tx>
                <c:rich>
                  <a:bodyPr/>
                  <a:lstStyle/>
                  <a:p>
                    <a:pPr>
                      <a:defRPr/>
                    </a:pPr>
                    <a:r>
                      <a:rPr lang="en-US" sz="1200" dirty="0" smtClean="0"/>
                      <a:t>91%</a:t>
                    </a:r>
                    <a:endParaRPr lang="en-US" sz="1200" dirty="0"/>
                  </a:p>
                </c:rich>
              </c:tx>
              <c:spPr>
                <a:solidFill>
                  <a:srgbClr val="FFFD78"/>
                </a:solidFill>
              </c:spPr>
              <c:dLblPos val="inEnd"/>
              <c:showLegendKey val="1"/>
              <c:showVal val="1"/>
            </c:dLbl>
            <c:delete val="1"/>
          </c:dLbls>
          <c:cat>
            <c:strRef>
              <c:f>Sheet1!$A$2:$A$6</c:f>
              <c:strCache>
                <c:ptCount val="5"/>
                <c:pt idx="0">
                  <c:v>Riverview</c:v>
                </c:pt>
                <c:pt idx="1">
                  <c:v>Micthell</c:v>
                </c:pt>
                <c:pt idx="2">
                  <c:v>Edgefield</c:v>
                </c:pt>
                <c:pt idx="3">
                  <c:v>Maryland</c:v>
                </c:pt>
                <c:pt idx="4">
                  <c:v>US</c:v>
                </c:pt>
              </c:strCache>
            </c:strRef>
          </c:cat>
          <c:val>
            <c:numRef>
              <c:f>Sheet1!$B$2:$B$6</c:f>
              <c:numCache>
                <c:formatCode>0%</c:formatCode>
                <c:ptCount val="5"/>
                <c:pt idx="0">
                  <c:v>0.97</c:v>
                </c:pt>
                <c:pt idx="1">
                  <c:v>0.9</c:v>
                </c:pt>
                <c:pt idx="2">
                  <c:v>0.69</c:v>
                </c:pt>
                <c:pt idx="3">
                  <c:v>0.87</c:v>
                </c:pt>
                <c:pt idx="4">
                  <c:v>0.91</c:v>
                </c:pt>
              </c:numCache>
            </c:numRef>
          </c:val>
        </c:ser>
        <c:gapWidth val="95"/>
        <c:axId val="562276184"/>
        <c:axId val="750093000"/>
      </c:barChart>
      <c:catAx>
        <c:axId val="562276184"/>
        <c:scaling>
          <c:orientation val="minMax"/>
        </c:scaling>
        <c:delete val="1"/>
        <c:axPos val="l"/>
        <c:tickLblPos val="nextTo"/>
        <c:crossAx val="750093000"/>
        <c:crosses val="autoZero"/>
        <c:auto val="1"/>
        <c:lblAlgn val="ctr"/>
        <c:lblOffset val="100"/>
      </c:catAx>
      <c:valAx>
        <c:axId val="750093000"/>
        <c:scaling>
          <c:orientation val="minMax"/>
          <c:max val="1.0"/>
          <c:min val="0.0"/>
        </c:scaling>
        <c:axPos val="b"/>
        <c:majorGridlines/>
        <c:numFmt formatCode="0%" sourceLinked="1"/>
        <c:tickLblPos val="low"/>
        <c:txPr>
          <a:bodyPr/>
          <a:lstStyle/>
          <a:p>
            <a:pPr>
              <a:defRPr sz="1200">
                <a:latin typeface=""/>
              </a:defRPr>
            </a:pPr>
            <a:endParaRPr lang="en-US"/>
          </a:p>
        </c:txPr>
        <c:crossAx val="562276184"/>
        <c:crosses val="autoZero"/>
        <c:crossBetween val="between"/>
      </c:valAx>
      <c:spPr>
        <a:ln w="6350" cmpd="sng">
          <a:solidFill>
            <a:schemeClr val="tx1"/>
          </a:solidFill>
        </a:ln>
      </c:spPr>
    </c:plotArea>
    <c:plotVisOnly val="1"/>
  </c:chart>
  <c:spPr>
    <a:ln>
      <a:noFill/>
    </a:ln>
  </c:spPr>
  <c:txPr>
    <a:bodyPr/>
    <a:lstStyle/>
    <a:p>
      <a:pPr>
        <a:defRPr sz="1800"/>
      </a:pPr>
      <a:endParaRPr lang="en-US"/>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cdr:x>
      <cdr:y>0.18226</cdr:y>
    </cdr:from>
    <cdr:to>
      <cdr:x>0.41415</cdr:x>
      <cdr:y>0.3246</cdr:y>
    </cdr:to>
    <cdr:sp macro="" textlink="">
      <cdr:nvSpPr>
        <cdr:cNvPr id="2" name="TextBox 1"/>
        <cdr:cNvSpPr txBox="1"/>
      </cdr:nvSpPr>
      <cdr:spPr>
        <a:xfrm xmlns:a="http://schemas.openxmlformats.org/drawingml/2006/main">
          <a:off x="0" y="740722"/>
          <a:ext cx="2524633" cy="5784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dirty="0"/>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0.18226</cdr:y>
    </cdr:from>
    <cdr:to>
      <cdr:x>0.41415</cdr:x>
      <cdr:y>0.3246</cdr:y>
    </cdr:to>
    <cdr:sp macro="" textlink="">
      <cdr:nvSpPr>
        <cdr:cNvPr id="2" name="TextBox 1"/>
        <cdr:cNvSpPr txBox="1"/>
      </cdr:nvSpPr>
      <cdr:spPr>
        <a:xfrm xmlns:a="http://schemas.openxmlformats.org/drawingml/2006/main">
          <a:off x="0" y="740722"/>
          <a:ext cx="2524633" cy="5784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dirty="0"/>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0.18226</cdr:y>
    </cdr:from>
    <cdr:to>
      <cdr:x>0.41415</cdr:x>
      <cdr:y>0.3246</cdr:y>
    </cdr:to>
    <cdr:sp macro="" textlink="">
      <cdr:nvSpPr>
        <cdr:cNvPr id="2" name="TextBox 1"/>
        <cdr:cNvSpPr txBox="1"/>
      </cdr:nvSpPr>
      <cdr:spPr>
        <a:xfrm xmlns:a="http://schemas.openxmlformats.org/drawingml/2006/main">
          <a:off x="0" y="740722"/>
          <a:ext cx="2524633" cy="57844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en-US"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879</Words>
  <Characters>5013</Characters>
  <Application>Microsoft Macintosh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Your Selected Hospitals</vt:lpstr>
    </vt:vector>
  </TitlesOfParts>
  <Company>L&amp;M Policy Research</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Selected Hospitals</dc:title>
  <dc:subject/>
  <dc:creator>Kelly Moriarty</dc:creator>
  <cp:keywords/>
  <cp:lastModifiedBy>sally crelia</cp:lastModifiedBy>
  <cp:revision>2</cp:revision>
  <cp:lastPrinted>2010-01-12T00:35:00Z</cp:lastPrinted>
  <dcterms:created xsi:type="dcterms:W3CDTF">2010-01-15T20:26:00Z</dcterms:created>
  <dcterms:modified xsi:type="dcterms:W3CDTF">2010-01-15T20:26:00Z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-2025067740</vt:i4>
  </property>
  <property fmtid="{D5CDD505-2E9C-101B-9397-08002B2CF9AE}" pid="3" name="_NewReviewCycle">
    <vt:lpwstr/>
  </property>
  <property fmtid="{D5CDD505-2E9C-101B-9397-08002B2CF9AE}" pid="4" name="_EmailSubject">
    <vt:lpwstr>follow-up documents for OMB regarding PRA package for consumer testing of hospital outpatient measures</vt:lpwstr>
  </property>
  <property fmtid="{D5CDD505-2E9C-101B-9397-08002B2CF9AE}" pid="5" name="_AuthorEmail">
    <vt:lpwstr>David.Miranda@cms.hhs.gov</vt:lpwstr>
  </property>
  <property fmtid="{D5CDD505-2E9C-101B-9397-08002B2CF9AE}" pid="6" name="_AuthorEmailDisplayName">
    <vt:lpwstr>Miranda, David J. (CMS/CPC)</vt:lpwstr>
  </property>
  <property fmtid="{D5CDD505-2E9C-101B-9397-08002B2CF9AE}" pid="8" name="_PreviousAdHocReviewCycleID">
    <vt:i4>-1065864707</vt:i4>
  </property>
</Properties>
</file>