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1157" w:rsidRDefault="00301157">
      <w:pPr>
        <w:pStyle w:val="Heading1"/>
      </w:pPr>
      <w:r>
        <w:t>Supporting Statement</w:t>
      </w:r>
    </w:p>
    <w:p w:rsidR="00301157" w:rsidRPr="00BC74B6" w:rsidRDefault="00301157" w:rsidP="00301157">
      <w:pPr>
        <w:pStyle w:val="NormalWeb"/>
        <w:jc w:val="center"/>
        <w:divId w:val="1337032530"/>
        <w:rPr>
          <w:rFonts w:ascii="Verdana" w:hAnsi="Verdana" w:cs="Arial"/>
        </w:rPr>
      </w:pPr>
      <w:r w:rsidRPr="00BC74B6">
        <w:rPr>
          <w:rFonts w:ascii="Verdana" w:hAnsi="Verdana"/>
          <w:b/>
          <w:bCs/>
        </w:rPr>
        <w:t>Request for Clearance: National Science Foundation, Directorate of Education and Human Resources, Division of Graduate Education</w:t>
      </w:r>
    </w:p>
    <w:p w:rsidR="00301157" w:rsidRPr="00BC74B6" w:rsidRDefault="00301157" w:rsidP="00301157">
      <w:pPr>
        <w:jc w:val="center"/>
        <w:divId w:val="1337032530"/>
        <w:rPr>
          <w:rFonts w:eastAsia="Times New Roman"/>
          <w:b/>
          <w:sz w:val="24"/>
          <w:szCs w:val="24"/>
        </w:rPr>
      </w:pPr>
      <w:r w:rsidRPr="00BC74B6">
        <w:rPr>
          <w:rFonts w:eastAsia="Times New Roman"/>
          <w:b/>
          <w:sz w:val="24"/>
          <w:szCs w:val="24"/>
        </w:rPr>
        <w:t>Data Collection for the Evaluation of the Computer &amp; Information Science &amp; Engineering’s Pathways to a Revitalized Undergraduate Computing Education Program (CPATH)</w:t>
      </w:r>
    </w:p>
    <w:p w:rsidR="00301157" w:rsidRDefault="00301157">
      <w:pPr>
        <w:rPr>
          <w:rFonts w:ascii="Times New Roman" w:eastAsia="Times New Roman" w:hAnsi="Times New Roman"/>
          <w:sz w:val="24"/>
          <w:szCs w:val="24"/>
        </w:rPr>
      </w:pPr>
    </w:p>
    <w:p w:rsidR="00301157" w:rsidRPr="00BC74B6" w:rsidRDefault="00301157">
      <w:pPr>
        <w:rPr>
          <w:rFonts w:eastAsia="Times New Roman" w:cs="Arial"/>
          <w:b/>
          <w:sz w:val="28"/>
          <w:szCs w:val="28"/>
        </w:rPr>
      </w:pPr>
      <w:r w:rsidRPr="00BC74B6">
        <w:rPr>
          <w:rFonts w:eastAsia="Times New Roman" w:cs="Arial"/>
          <w:b/>
          <w:sz w:val="28"/>
          <w:szCs w:val="28"/>
        </w:rPr>
        <w:t>SECTION A</w:t>
      </w:r>
    </w:p>
    <w:p w:rsidR="00301157" w:rsidRDefault="00301157" w:rsidP="00301157">
      <w:pPr>
        <w:pStyle w:val="Heading3"/>
      </w:pPr>
      <w:r w:rsidRPr="00FF13F9">
        <w:t>Introduction</w:t>
      </w:r>
    </w:p>
    <w:p w:rsidR="00301157" w:rsidRDefault="00301157" w:rsidP="00301157">
      <w:pPr>
        <w:pStyle w:val="NormalWeb"/>
        <w:rPr>
          <w:rFonts w:ascii="Verdana" w:hAnsi="Verdana"/>
          <w:color w:val="000000"/>
          <w:sz w:val="20"/>
          <w:szCs w:val="20"/>
        </w:rPr>
      </w:pPr>
      <w:r w:rsidRPr="00AD4932">
        <w:t xml:space="preserve">This request for Office of Management and Budget (OMB) review asks for </w:t>
      </w:r>
      <w:r>
        <w:t xml:space="preserve">a </w:t>
      </w:r>
      <w:r w:rsidRPr="00885352">
        <w:rPr>
          <w:b/>
        </w:rPr>
        <w:t>3-year clearance</w:t>
      </w:r>
      <w:r>
        <w:t xml:space="preserve"> of the evaluation plan and the</w:t>
      </w:r>
      <w:r w:rsidRPr="00AD4932">
        <w:t xml:space="preserve"> initial data collection </w:t>
      </w:r>
      <w:r>
        <w:t>for the Evaluation</w:t>
      </w:r>
      <w:r w:rsidRPr="00AD4932">
        <w:t xml:space="preserve"> of the Computer &amp; Information Science &amp; Engineering’s Pathways to a Revitalized Undergraduate Computing Education Program (CPATH)</w:t>
      </w:r>
      <w:r>
        <w:t>, which is</w:t>
      </w:r>
      <w:r w:rsidRPr="00AD4932">
        <w:t xml:space="preserve"> </w:t>
      </w:r>
      <w:r>
        <w:t xml:space="preserve">administered by the National Science Foundation (NSF)’s Directorate for Computer and Information Science and Engineering (CISE). The evaluation is funded through the </w:t>
      </w:r>
      <w:r w:rsidRPr="00AD4932">
        <w:t xml:space="preserve">Directorate for Education </w:t>
      </w:r>
      <w:r w:rsidRPr="008E36F9">
        <w:t>and Human Resources (EHR)</w:t>
      </w:r>
      <w:r>
        <w:t>.</w:t>
      </w:r>
      <w:r w:rsidRPr="00AD4932">
        <w:rPr>
          <w:rFonts w:ascii="Verdana" w:hAnsi="Verdana"/>
          <w:color w:val="000000"/>
          <w:sz w:val="20"/>
          <w:szCs w:val="20"/>
        </w:rPr>
        <w:t xml:space="preserve"> </w:t>
      </w:r>
    </w:p>
    <w:p w:rsidR="00301157" w:rsidRPr="00280747" w:rsidRDefault="00301157" w:rsidP="00301157">
      <w:pPr>
        <w:rPr>
          <w:rFonts w:ascii="Times New Roman" w:eastAsia="Times New Roman" w:hAnsi="Times New Roman"/>
          <w:sz w:val="24"/>
          <w:szCs w:val="24"/>
        </w:rPr>
      </w:pPr>
      <w:r w:rsidRPr="00280747">
        <w:rPr>
          <w:rFonts w:ascii="Times New Roman" w:eastAsia="Times New Roman" w:hAnsi="Times New Roman"/>
          <w:sz w:val="24"/>
          <w:szCs w:val="24"/>
        </w:rPr>
        <w:t xml:space="preserve">NSF funds research and education in science and engineering. It does this through grants, contracts, and cooperative agreements to more than 2,000 colleges, universities, and other research and/or education institutions in all parts of the United States. </w:t>
      </w:r>
      <w:r>
        <w:rPr>
          <w:rFonts w:ascii="Times New Roman" w:eastAsia="Times New Roman" w:hAnsi="Times New Roman"/>
          <w:sz w:val="24"/>
          <w:szCs w:val="24"/>
        </w:rPr>
        <w:t>NSF</w:t>
      </w:r>
      <w:r w:rsidRPr="00280747">
        <w:rPr>
          <w:rFonts w:ascii="Times New Roman" w:eastAsia="Times New Roman" w:hAnsi="Times New Roman"/>
          <w:sz w:val="24"/>
          <w:szCs w:val="24"/>
        </w:rPr>
        <w:t xml:space="preserve"> accounts for about 20 percent of Federal support to academic institutions for basic research. EHR is the directorate within NSF that is responsible for the health and continued vitality of the Nation’s science, technology, engineering, and mathematics (STEM) education and for providing leadership in the effort to improve education in these areas.</w:t>
      </w:r>
    </w:p>
    <w:p w:rsidR="00301157" w:rsidRPr="00280747" w:rsidRDefault="00301157" w:rsidP="00301157">
      <w:pPr>
        <w:rPr>
          <w:rFonts w:ascii="Times New Roman" w:eastAsia="Times New Roman" w:hAnsi="Times New Roman"/>
          <w:sz w:val="24"/>
          <w:szCs w:val="24"/>
          <w:highlight w:val="green"/>
        </w:rPr>
      </w:pPr>
    </w:p>
    <w:p w:rsidR="00301157" w:rsidRDefault="00301157" w:rsidP="00301157">
      <w:pPr>
        <w:rPr>
          <w:rFonts w:ascii="Times New Roman" w:eastAsia="Times New Roman" w:hAnsi="Times New Roman"/>
          <w:sz w:val="24"/>
          <w:szCs w:val="24"/>
        </w:rPr>
      </w:pPr>
      <w:r w:rsidRPr="006218E3">
        <w:rPr>
          <w:rFonts w:ascii="Times New Roman" w:eastAsia="Times New Roman" w:hAnsi="Times New Roman"/>
          <w:sz w:val="24"/>
          <w:szCs w:val="24"/>
        </w:rPr>
        <w:t xml:space="preserve">This package describes </w:t>
      </w:r>
      <w:r>
        <w:rPr>
          <w:rFonts w:ascii="Times New Roman" w:eastAsia="Times New Roman" w:hAnsi="Times New Roman"/>
          <w:sz w:val="24"/>
          <w:szCs w:val="24"/>
        </w:rPr>
        <w:t>plans</w:t>
      </w:r>
      <w:r w:rsidRPr="006218E3">
        <w:rPr>
          <w:rFonts w:ascii="Times New Roman" w:eastAsia="Times New Roman" w:hAnsi="Times New Roman"/>
          <w:sz w:val="24"/>
          <w:szCs w:val="24"/>
        </w:rPr>
        <w:t xml:space="preserve"> for the evaluation of the CPATH program</w:t>
      </w:r>
      <w:r>
        <w:rPr>
          <w:rFonts w:ascii="Times New Roman" w:eastAsia="Times New Roman" w:hAnsi="Times New Roman"/>
          <w:sz w:val="24"/>
          <w:szCs w:val="24"/>
        </w:rPr>
        <w:t>, including two types of data collections</w:t>
      </w:r>
      <w:r w:rsidRPr="006218E3">
        <w:rPr>
          <w:rFonts w:ascii="Times New Roman" w:eastAsia="Times New Roman" w:hAnsi="Times New Roman"/>
          <w:sz w:val="24"/>
          <w:szCs w:val="24"/>
        </w:rPr>
        <w:t>. The first data collection</w:t>
      </w:r>
      <w:r>
        <w:rPr>
          <w:rFonts w:ascii="Times New Roman" w:eastAsia="Times New Roman" w:hAnsi="Times New Roman"/>
          <w:sz w:val="24"/>
          <w:szCs w:val="24"/>
        </w:rPr>
        <w:t xml:space="preserve"> </w:t>
      </w:r>
      <w:r w:rsidRPr="006218E3">
        <w:rPr>
          <w:rFonts w:ascii="Times New Roman" w:eastAsia="Times New Roman" w:hAnsi="Times New Roman"/>
          <w:sz w:val="24"/>
          <w:szCs w:val="24"/>
        </w:rPr>
        <w:t xml:space="preserve">will focus on interviews </w:t>
      </w:r>
      <w:r>
        <w:rPr>
          <w:rFonts w:ascii="Times New Roman" w:eastAsia="Times New Roman" w:hAnsi="Times New Roman"/>
          <w:sz w:val="24"/>
          <w:szCs w:val="24"/>
        </w:rPr>
        <w:t xml:space="preserve">that will be </w:t>
      </w:r>
      <w:r w:rsidRPr="006218E3">
        <w:rPr>
          <w:rFonts w:ascii="Times New Roman" w:eastAsia="Times New Roman" w:hAnsi="Times New Roman"/>
          <w:sz w:val="24"/>
          <w:szCs w:val="24"/>
        </w:rPr>
        <w:t xml:space="preserve">conducted face to face </w:t>
      </w:r>
      <w:r>
        <w:rPr>
          <w:rFonts w:ascii="Times New Roman" w:eastAsia="Times New Roman" w:hAnsi="Times New Roman"/>
          <w:sz w:val="24"/>
          <w:szCs w:val="24"/>
        </w:rPr>
        <w:t>with six respondent types at CPATH project sites, or by telephone with off-site respondents.</w:t>
      </w:r>
      <w:r w:rsidRPr="006218E3">
        <w:rPr>
          <w:rFonts w:ascii="Times New Roman" w:eastAsia="Times New Roman" w:hAnsi="Times New Roman"/>
          <w:sz w:val="24"/>
          <w:szCs w:val="24"/>
        </w:rPr>
        <w:t xml:space="preserve"> </w:t>
      </w:r>
      <w:r>
        <w:rPr>
          <w:rFonts w:ascii="Times New Roman" w:eastAsia="Times New Roman" w:hAnsi="Times New Roman"/>
          <w:sz w:val="24"/>
          <w:szCs w:val="24"/>
        </w:rPr>
        <w:t>T</w:t>
      </w:r>
      <w:r w:rsidRPr="006218E3">
        <w:rPr>
          <w:rFonts w:ascii="Times New Roman" w:eastAsia="Times New Roman" w:hAnsi="Times New Roman"/>
          <w:sz w:val="24"/>
          <w:szCs w:val="24"/>
        </w:rPr>
        <w:t xml:space="preserve">he interview protocols for the six types of </w:t>
      </w:r>
      <w:r>
        <w:rPr>
          <w:rFonts w:ascii="Times New Roman" w:eastAsia="Times New Roman" w:hAnsi="Times New Roman"/>
          <w:sz w:val="24"/>
          <w:szCs w:val="24"/>
        </w:rPr>
        <w:t>respondents</w:t>
      </w:r>
      <w:r w:rsidRPr="006218E3">
        <w:rPr>
          <w:rFonts w:ascii="Times New Roman" w:eastAsia="Times New Roman" w:hAnsi="Times New Roman"/>
          <w:sz w:val="24"/>
          <w:szCs w:val="24"/>
        </w:rPr>
        <w:t xml:space="preserve"> are contained in </w:t>
      </w:r>
      <w:r w:rsidRPr="006D2DAE">
        <w:rPr>
          <w:rFonts w:ascii="Times New Roman" w:eastAsia="Times New Roman" w:hAnsi="Times New Roman"/>
          <w:sz w:val="24"/>
          <w:szCs w:val="24"/>
        </w:rPr>
        <w:t>Appendix A.</w:t>
      </w:r>
      <w:r w:rsidRPr="006218E3">
        <w:rPr>
          <w:rFonts w:ascii="Times New Roman" w:eastAsia="Times New Roman" w:hAnsi="Times New Roman"/>
          <w:sz w:val="24"/>
          <w:szCs w:val="24"/>
        </w:rPr>
        <w:t xml:space="preserve"> </w:t>
      </w:r>
      <w:r>
        <w:rPr>
          <w:rFonts w:ascii="Times New Roman" w:eastAsia="Times New Roman" w:hAnsi="Times New Roman"/>
          <w:sz w:val="24"/>
          <w:szCs w:val="24"/>
        </w:rPr>
        <w:t>These interviews will be conducted in Spring 2010, 2011, 2012, and 2013. The second data collection – a survey of CPATH faculty – will be submitted for clearance in 2010.</w:t>
      </w:r>
    </w:p>
    <w:p w:rsidR="00301157" w:rsidRDefault="00301157" w:rsidP="00301157">
      <w:pPr>
        <w:rPr>
          <w:rFonts w:ascii="Times New Roman" w:eastAsia="Times New Roman" w:hAnsi="Times New Roman"/>
          <w:sz w:val="24"/>
          <w:szCs w:val="24"/>
        </w:rPr>
      </w:pPr>
    </w:p>
    <w:p w:rsidR="00301157" w:rsidRDefault="00301157">
      <w:pPr>
        <w:divId w:val="1960725494"/>
        <w:rPr>
          <w:rFonts w:ascii="Times New Roman" w:eastAsia="Times New Roman" w:hAnsi="Times New Roman"/>
          <w:sz w:val="24"/>
          <w:szCs w:val="24"/>
        </w:rPr>
      </w:pPr>
      <w:r w:rsidRPr="00885352">
        <w:rPr>
          <w:rStyle w:val="Strong"/>
          <w:rFonts w:ascii="Times New Roman" w:eastAsia="Times New Roman" w:hAnsi="Times New Roman"/>
          <w:i/>
          <w:iCs/>
          <w:sz w:val="25"/>
          <w:szCs w:val="25"/>
        </w:rPr>
        <w:t>Overview of Program:</w:t>
      </w:r>
      <w:r w:rsidRPr="00885352">
        <w:rPr>
          <w:rStyle w:val="Strong"/>
          <w:rFonts w:ascii="Times New Roman" w:eastAsia="Times New Roman" w:hAnsi="Times New Roman"/>
          <w:i/>
          <w:iCs/>
          <w:sz w:val="26"/>
          <w:szCs w:val="26"/>
        </w:rPr>
        <w:t xml:space="preserve"> </w:t>
      </w:r>
      <w:r w:rsidRPr="00041905">
        <w:rPr>
          <w:rStyle w:val="Strong"/>
          <w:rFonts w:ascii="Times New Roman" w:hAnsi="Times New Roman"/>
          <w:sz w:val="24"/>
          <w:szCs w:val="24"/>
        </w:rPr>
        <w:t>CISE Pathways to a Revitalized Undergraduate Computing Education Program (CPATH)</w:t>
      </w:r>
      <w:r>
        <w:rPr>
          <w:rFonts w:ascii="Times New Roman" w:eastAsia="Times New Roman" w:hAnsi="Times New Roman"/>
          <w:sz w:val="24"/>
          <w:szCs w:val="24"/>
        </w:rPr>
        <w:t xml:space="preserve"> </w:t>
      </w:r>
    </w:p>
    <w:p w:rsidR="00301157" w:rsidRPr="00BB476F" w:rsidRDefault="00301157" w:rsidP="00301157">
      <w:pPr>
        <w:pStyle w:val="NormalWeb"/>
        <w:divId w:val="1102258600"/>
      </w:pPr>
      <w:r w:rsidRPr="00BB476F">
        <w:t xml:space="preserve">As part of its mission CISE contributes to the education and training of the next generation of computer scientists and engineers. Through the CPATH program CISE is challenging its community partners – colleges, universities, and other stakeholders committed to advancing the field of computing and its impact – to </w:t>
      </w:r>
      <w:r w:rsidRPr="00BB476F">
        <w:rPr>
          <w:rStyle w:val="Emphasis"/>
          <w:bCs/>
          <w:i w:val="0"/>
        </w:rPr>
        <w:t>transform undergraduate computing education</w:t>
      </w:r>
      <w:r w:rsidRPr="00BB476F">
        <w:rPr>
          <w:i/>
        </w:rPr>
        <w:t xml:space="preserve"> </w:t>
      </w:r>
      <w:r w:rsidRPr="00BB476F">
        <w:rPr>
          <w:rStyle w:val="Emphasis"/>
          <w:bCs/>
          <w:i w:val="0"/>
        </w:rPr>
        <w:t>on a national scale in order</w:t>
      </w:r>
      <w:r w:rsidRPr="00BB476F">
        <w:t xml:space="preserve"> to meet the challenges and opportunities of a world where computing is essential to U.S. leadership and economic competitiveness across all sectors of society. </w:t>
      </w:r>
    </w:p>
    <w:p w:rsidR="00301157" w:rsidRPr="00BB476F" w:rsidRDefault="00301157" w:rsidP="00301157">
      <w:pPr>
        <w:pStyle w:val="NormalWeb"/>
        <w:divId w:val="1102258600"/>
      </w:pPr>
      <w:r w:rsidRPr="00BB476F">
        <w:lastRenderedPageBreak/>
        <w:t>The use of computers has permeated and in many cases transformed almost all aspects of our everyday lives. As computer use becomes more important in all sectors of society, so does the need for preparation of a globally competitive U.S. workforce with knowledge and understanding of critical computing concepts, methodologies, and techniques. Thus,</w:t>
      </w:r>
      <w:r>
        <w:t xml:space="preserve"> </w:t>
      </w:r>
      <w:r w:rsidRPr="00BB476F">
        <w:t>upgrading undergraduate computing education to keep abreast of the multitudes of rapid changes in computing is paramount for the U.S. economy and competitiveness.</w:t>
      </w:r>
    </w:p>
    <w:p w:rsidR="00301157" w:rsidRPr="00BB476F" w:rsidRDefault="00301157" w:rsidP="00301157">
      <w:pPr>
        <w:pStyle w:val="NormalWeb"/>
        <w:divId w:val="1102258600"/>
        <w:rPr>
          <w:i/>
        </w:rPr>
      </w:pPr>
      <w:r w:rsidRPr="00BB476F">
        <w:rPr>
          <w:rStyle w:val="Emphasis"/>
          <w:bCs/>
          <w:i w:val="0"/>
        </w:rPr>
        <w:t>The CPATH vision is of a U.S. workforce with the computing competencies and skills imperative to the Nation’s health, security, and prosperity in the 21</w:t>
      </w:r>
      <w:r w:rsidRPr="00BB476F">
        <w:rPr>
          <w:rStyle w:val="Emphasis"/>
          <w:bCs/>
          <w:i w:val="0"/>
          <w:vertAlign w:val="superscript"/>
        </w:rPr>
        <w:t>st</w:t>
      </w:r>
      <w:r w:rsidRPr="00BB476F">
        <w:rPr>
          <w:rStyle w:val="Emphasis"/>
          <w:bCs/>
          <w:i w:val="0"/>
        </w:rPr>
        <w:t xml:space="preserve"> century. This workforce includes a cadre of computing professionals prepared to contribute to sustained U.S. leadership in computing in a wide range of application domains and career fields, and a broader professional workforce with knowledge and understanding of critical computing concepts, methodologies, and techniques. </w:t>
      </w:r>
    </w:p>
    <w:p w:rsidR="00301157" w:rsidRPr="00BB476F" w:rsidRDefault="00301157" w:rsidP="00301157">
      <w:pPr>
        <w:pStyle w:val="NormalWeb"/>
        <w:divId w:val="1102258600"/>
      </w:pPr>
      <w:r w:rsidRPr="00BB476F">
        <w:t xml:space="preserve">To achieve this vision, CISE is calling for colleges and universities to work together and with other stakeholders (industry, professional societies, and other types of organizations) to formulate and implement plans to revitalize undergraduate computing education in the United States. The full engagement of faculty and other individuals in CISE disciplines will be critical to success. Common challenges are fluctuating enrollments in traditional computer science programs, changes and trends in workforce demographics, the imperative to integrate fast-paced computing innovations into the curriculum, and the need to integrate computing concepts and methodologies into the undergraduate curriculum at large. Goals and strategies must be developed to address these and other challenges. Successful CPATH projects will be systemic in nature, address a broad range of issues, and have significant potential to contribute to the transformation and revitalization of undergraduate computing education on a national scale. </w:t>
      </w:r>
    </w:p>
    <w:p w:rsidR="00301157" w:rsidRPr="00885352" w:rsidRDefault="00301157" w:rsidP="00301157">
      <w:pPr>
        <w:spacing w:after="120"/>
        <w:divId w:val="1102258600"/>
        <w:rPr>
          <w:rFonts w:ascii="Times New Roman" w:eastAsia="Times New Roman" w:hAnsi="Times New Roman"/>
          <w:sz w:val="24"/>
          <w:szCs w:val="24"/>
        </w:rPr>
      </w:pPr>
      <w:r w:rsidRPr="00885352">
        <w:rPr>
          <w:rFonts w:ascii="Times New Roman" w:hAnsi="Times New Roman"/>
          <w:color w:val="000000"/>
          <w:sz w:val="24"/>
          <w:szCs w:val="24"/>
        </w:rPr>
        <w:t xml:space="preserve">CPATH was first announced in FY 2006. </w:t>
      </w:r>
      <w:r>
        <w:rPr>
          <w:rFonts w:ascii="Times New Roman" w:hAnsi="Times New Roman"/>
          <w:color w:val="000000"/>
          <w:sz w:val="24"/>
          <w:szCs w:val="24"/>
        </w:rPr>
        <w:t xml:space="preserve">From </w:t>
      </w:r>
      <w:r w:rsidRPr="00885352">
        <w:rPr>
          <w:rFonts w:ascii="Times New Roman" w:hAnsi="Times New Roman"/>
          <w:color w:val="000000"/>
          <w:sz w:val="24"/>
          <w:szCs w:val="24"/>
        </w:rPr>
        <w:t>FY 2007</w:t>
      </w:r>
      <w:r>
        <w:rPr>
          <w:rFonts w:ascii="Times New Roman" w:hAnsi="Times New Roman"/>
          <w:color w:val="000000"/>
          <w:sz w:val="24"/>
          <w:szCs w:val="24"/>
        </w:rPr>
        <w:t xml:space="preserve"> to FY 2009,</w:t>
      </w:r>
      <w:r w:rsidRPr="00885352">
        <w:rPr>
          <w:rFonts w:ascii="Times New Roman" w:hAnsi="Times New Roman"/>
          <w:color w:val="000000"/>
          <w:sz w:val="24"/>
          <w:szCs w:val="24"/>
        </w:rPr>
        <w:t xml:space="preserve"> NSF made awards to 96 </w:t>
      </w:r>
      <w:r w:rsidRPr="00056D47">
        <w:rPr>
          <w:rFonts w:ascii="Times New Roman" w:hAnsi="Times New Roman"/>
          <w:color w:val="000000"/>
          <w:sz w:val="24"/>
          <w:szCs w:val="24"/>
        </w:rPr>
        <w:t xml:space="preserve">institutions involved in 69 CPATH projects. The following categories were used to categorize the awards in FY 2007 and FY 2008 (all four were used in FY 2007; only the first two were used in FY 2008). </w:t>
      </w:r>
    </w:p>
    <w:p w:rsidR="00301157" w:rsidRPr="00056D47" w:rsidRDefault="00301157" w:rsidP="00301157">
      <w:pPr>
        <w:numPr>
          <w:ilvl w:val="0"/>
          <w:numId w:val="15"/>
        </w:numPr>
        <w:tabs>
          <w:tab w:val="clear" w:pos="720"/>
        </w:tabs>
        <w:spacing w:after="120"/>
        <w:ind w:left="360"/>
        <w:divId w:val="1358579392"/>
        <w:rPr>
          <w:rStyle w:val="Strong"/>
        </w:rPr>
      </w:pPr>
      <w:r w:rsidRPr="00CC6555">
        <w:rPr>
          <w:rStyle w:val="Strong"/>
          <w:rFonts w:ascii="Times New Roman" w:eastAsia="Times New Roman" w:hAnsi="Times New Roman"/>
          <w:iCs/>
          <w:sz w:val="24"/>
          <w:szCs w:val="24"/>
        </w:rPr>
        <w:t>Community Building (CB).</w:t>
      </w:r>
      <w:r w:rsidRPr="00CC6555">
        <w:rPr>
          <w:rStyle w:val="Strong"/>
          <w:rFonts w:ascii="Times New Roman" w:eastAsia="Times New Roman" w:hAnsi="Times New Roman"/>
          <w:b w:val="0"/>
          <w:iCs/>
          <w:sz w:val="24"/>
          <w:szCs w:val="24"/>
        </w:rPr>
        <w:t xml:space="preserve"> </w:t>
      </w:r>
      <w:r w:rsidRPr="00CC6555">
        <w:rPr>
          <w:rFonts w:ascii="Times New Roman" w:hAnsi="Times New Roman"/>
          <w:sz w:val="24"/>
          <w:szCs w:val="24"/>
        </w:rPr>
        <w:t xml:space="preserve">CB awards support community-building efforts that bring stakeholders together to discuss the challenges and opportunities inherent in transforming undergraduate computing education, and to identify creative strategies to do so. </w:t>
      </w:r>
      <w:r>
        <w:rPr>
          <w:rFonts w:ascii="Times New Roman" w:hAnsi="Times New Roman"/>
          <w:sz w:val="24"/>
          <w:szCs w:val="24"/>
        </w:rPr>
        <w:t>T</w:t>
      </w:r>
      <w:r w:rsidRPr="00CC6555">
        <w:rPr>
          <w:rFonts w:ascii="Times New Roman" w:hAnsi="Times New Roman"/>
          <w:sz w:val="24"/>
          <w:szCs w:val="24"/>
        </w:rPr>
        <w:t>he types of activities supported by CB grants include, but are not limited to</w:t>
      </w:r>
      <w:r>
        <w:rPr>
          <w:rFonts w:ascii="Times New Roman" w:hAnsi="Times New Roman"/>
          <w:sz w:val="24"/>
          <w:szCs w:val="24"/>
        </w:rPr>
        <w:t>: a)</w:t>
      </w:r>
      <w:r w:rsidRPr="00CC6555">
        <w:rPr>
          <w:rFonts w:ascii="Times New Roman" w:hAnsi="Times New Roman"/>
          <w:sz w:val="24"/>
          <w:szCs w:val="24"/>
        </w:rPr>
        <w:t xml:space="preserve"> development of forums and opportunities for community stakeholders to come together to explore common interests, share lessons learned</w:t>
      </w:r>
      <w:r>
        <w:rPr>
          <w:rFonts w:ascii="Times New Roman" w:hAnsi="Times New Roman"/>
          <w:sz w:val="24"/>
          <w:szCs w:val="24"/>
        </w:rPr>
        <w:t>,</w:t>
      </w:r>
      <w:r w:rsidRPr="00CC6555">
        <w:rPr>
          <w:rFonts w:ascii="Times New Roman" w:hAnsi="Times New Roman"/>
          <w:sz w:val="24"/>
          <w:szCs w:val="24"/>
        </w:rPr>
        <w:t xml:space="preserve"> and identify promising practices; </w:t>
      </w:r>
      <w:r>
        <w:rPr>
          <w:rFonts w:ascii="Times New Roman" w:hAnsi="Times New Roman"/>
          <w:sz w:val="24"/>
          <w:szCs w:val="24"/>
        </w:rPr>
        <w:t xml:space="preserve">b) </w:t>
      </w:r>
      <w:r w:rsidRPr="00CC6555">
        <w:rPr>
          <w:rFonts w:ascii="Times New Roman" w:hAnsi="Times New Roman"/>
          <w:sz w:val="24"/>
          <w:szCs w:val="24"/>
        </w:rPr>
        <w:t xml:space="preserve">engagement of stakeholders in undergraduate computing education including administrators and faculty from computer science and other disciplines in which computing is playing an increasingly important role, within one institution or more broadly; and </w:t>
      </w:r>
      <w:r>
        <w:rPr>
          <w:rFonts w:ascii="Times New Roman" w:hAnsi="Times New Roman"/>
          <w:sz w:val="24"/>
          <w:szCs w:val="24"/>
        </w:rPr>
        <w:t xml:space="preserve">c) </w:t>
      </w:r>
      <w:r w:rsidRPr="00CC6555">
        <w:rPr>
          <w:rFonts w:ascii="Times New Roman" w:hAnsi="Times New Roman"/>
          <w:sz w:val="24"/>
          <w:szCs w:val="24"/>
        </w:rPr>
        <w:t>efforts focused on developing strong partnerships among academic, industrial</w:t>
      </w:r>
      <w:r>
        <w:rPr>
          <w:rFonts w:ascii="Times New Roman" w:hAnsi="Times New Roman"/>
          <w:sz w:val="24"/>
          <w:szCs w:val="24"/>
        </w:rPr>
        <w:t>,</w:t>
      </w:r>
      <w:r w:rsidRPr="00CC6555">
        <w:rPr>
          <w:rFonts w:ascii="Times New Roman" w:hAnsi="Times New Roman"/>
          <w:sz w:val="24"/>
          <w:szCs w:val="24"/>
        </w:rPr>
        <w:t xml:space="preserve"> and not-for-profit organizations with a stake in undergraduate computing education. The scope of CB activities is deliberately broad</w:t>
      </w:r>
      <w:r>
        <w:rPr>
          <w:rFonts w:ascii="Times New Roman" w:hAnsi="Times New Roman"/>
          <w:sz w:val="24"/>
          <w:szCs w:val="24"/>
        </w:rPr>
        <w:t>.</w:t>
      </w:r>
      <w:r w:rsidRPr="00CC6555">
        <w:rPr>
          <w:rFonts w:ascii="Times New Roman" w:hAnsi="Times New Roman"/>
          <w:sz w:val="24"/>
          <w:szCs w:val="24"/>
        </w:rPr>
        <w:t xml:space="preserve"> CISE encourages the community to develop creative strategies likely to effect transformation in undergraduate computing education at the institutional, local, regional</w:t>
      </w:r>
      <w:r>
        <w:rPr>
          <w:rFonts w:ascii="Times New Roman" w:hAnsi="Times New Roman"/>
          <w:sz w:val="24"/>
          <w:szCs w:val="24"/>
        </w:rPr>
        <w:t>,</w:t>
      </w:r>
      <w:r w:rsidRPr="00CC6555">
        <w:rPr>
          <w:rFonts w:ascii="Times New Roman" w:hAnsi="Times New Roman"/>
          <w:sz w:val="24"/>
          <w:szCs w:val="24"/>
        </w:rPr>
        <w:t xml:space="preserve"> and/or national levels </w:t>
      </w:r>
      <w:r w:rsidRPr="00056D47">
        <w:rPr>
          <w:rFonts w:ascii="Times New Roman" w:hAnsi="Times New Roman"/>
          <w:sz w:val="24"/>
          <w:szCs w:val="24"/>
        </w:rPr>
        <w:t>and across all institution types.</w:t>
      </w:r>
    </w:p>
    <w:p w:rsidR="00301157" w:rsidRPr="00CC6555" w:rsidRDefault="00301157" w:rsidP="00301157">
      <w:pPr>
        <w:numPr>
          <w:ilvl w:val="0"/>
          <w:numId w:val="15"/>
        </w:numPr>
        <w:tabs>
          <w:tab w:val="clear" w:pos="720"/>
        </w:tabs>
        <w:spacing w:after="120"/>
        <w:ind w:left="360"/>
        <w:divId w:val="1358579392"/>
        <w:rPr>
          <w:rStyle w:val="Strong"/>
        </w:rPr>
      </w:pPr>
      <w:r w:rsidRPr="00056D47">
        <w:rPr>
          <w:rStyle w:val="Strong"/>
          <w:rFonts w:ascii="Times New Roman" w:eastAsia="Times New Roman" w:hAnsi="Times New Roman"/>
          <w:iCs/>
          <w:sz w:val="24"/>
          <w:szCs w:val="24"/>
        </w:rPr>
        <w:t>Institutional Transformation/Transformative Implementation (IT).</w:t>
      </w:r>
      <w:r w:rsidRPr="00056D47">
        <w:t xml:space="preserve"> </w:t>
      </w:r>
      <w:r w:rsidRPr="00056D47">
        <w:rPr>
          <w:rFonts w:ascii="Times New Roman" w:hAnsi="Times New Roman"/>
          <w:sz w:val="24"/>
          <w:szCs w:val="24"/>
        </w:rPr>
        <w:t xml:space="preserve">IT grants support the implementation of innovative, integrative models for undergraduate computing education </w:t>
      </w:r>
      <w:r w:rsidRPr="00056D47">
        <w:rPr>
          <w:rFonts w:ascii="Times New Roman" w:hAnsi="Times New Roman"/>
          <w:sz w:val="24"/>
          <w:szCs w:val="24"/>
        </w:rPr>
        <w:lastRenderedPageBreak/>
        <w:t>that have potential to serve as national models. IT projects are expected to: a) develop and implement innovative, integrative organizational models for undergraduate computing education at one or more institutions; b) create sustainable changes in culture and practice within the participating organizations; and c) serve as models and resources for the national computing community. Single-institution IT projects must engage multiple academic units or disciplines. IT grants also support the work of multiple institutions committed to the</w:t>
      </w:r>
      <w:r w:rsidRPr="00CC6555">
        <w:rPr>
          <w:rFonts w:ascii="Times New Roman" w:hAnsi="Times New Roman"/>
          <w:sz w:val="24"/>
          <w:szCs w:val="24"/>
        </w:rPr>
        <w:t xml:space="preserve"> implementation of common or related models of undergraduate computing education.</w:t>
      </w:r>
    </w:p>
    <w:p w:rsidR="00301157" w:rsidRPr="00CC6555" w:rsidRDefault="00301157" w:rsidP="00301157">
      <w:pPr>
        <w:numPr>
          <w:ilvl w:val="0"/>
          <w:numId w:val="15"/>
        </w:numPr>
        <w:tabs>
          <w:tab w:val="clear" w:pos="720"/>
        </w:tabs>
        <w:spacing w:after="120"/>
        <w:ind w:left="360"/>
        <w:divId w:val="1358579392"/>
        <w:rPr>
          <w:rFonts w:ascii="Times New Roman" w:eastAsia="Times New Roman" w:hAnsi="Times New Roman"/>
          <w:bCs/>
          <w:i/>
          <w:iCs/>
          <w:sz w:val="24"/>
          <w:szCs w:val="24"/>
        </w:rPr>
      </w:pPr>
      <w:r w:rsidRPr="00CC6555">
        <w:rPr>
          <w:rStyle w:val="Strong"/>
          <w:rFonts w:ascii="Times New Roman" w:eastAsia="Times New Roman" w:hAnsi="Times New Roman"/>
          <w:iCs/>
          <w:sz w:val="24"/>
          <w:szCs w:val="24"/>
        </w:rPr>
        <w:t>Evaluation, Adoption, and Extension (EAE).</w:t>
      </w:r>
      <w:r w:rsidRPr="00CC6555">
        <w:rPr>
          <w:rStyle w:val="Strong"/>
          <w:rFonts w:ascii="Times New Roman" w:eastAsia="Times New Roman" w:hAnsi="Times New Roman"/>
          <w:b w:val="0"/>
          <w:iCs/>
          <w:sz w:val="24"/>
          <w:szCs w:val="24"/>
        </w:rPr>
        <w:t xml:space="preserve"> </w:t>
      </w:r>
      <w:r w:rsidRPr="00CC6555">
        <w:rPr>
          <w:rFonts w:ascii="Times New Roman" w:hAnsi="Times New Roman"/>
          <w:sz w:val="24"/>
          <w:szCs w:val="24"/>
        </w:rPr>
        <w:t>EAE awards support the ongoing work of institutions that have already discovered and have begun to implement innovative undergraduate computing education models and approaches to realize the CPATH vision, as well as those organizations wishing to emulate and/or evolve the models. Specifically, EAE awards support efforts to</w:t>
      </w:r>
      <w:r>
        <w:rPr>
          <w:rFonts w:ascii="Times New Roman" w:hAnsi="Times New Roman"/>
          <w:sz w:val="24"/>
          <w:szCs w:val="24"/>
        </w:rPr>
        <w:t>:</w:t>
      </w:r>
      <w:r w:rsidRPr="00CC6555">
        <w:rPr>
          <w:rFonts w:ascii="Times New Roman" w:hAnsi="Times New Roman"/>
          <w:sz w:val="24"/>
          <w:szCs w:val="24"/>
        </w:rPr>
        <w:t xml:space="preserve"> </w:t>
      </w:r>
      <w:r>
        <w:rPr>
          <w:rFonts w:ascii="Times New Roman" w:hAnsi="Times New Roman"/>
          <w:sz w:val="24"/>
          <w:szCs w:val="24"/>
        </w:rPr>
        <w:t xml:space="preserve">a) </w:t>
      </w:r>
      <w:r w:rsidRPr="00CC6555">
        <w:rPr>
          <w:rFonts w:ascii="Times New Roman" w:hAnsi="Times New Roman"/>
          <w:sz w:val="24"/>
          <w:szCs w:val="24"/>
        </w:rPr>
        <w:t xml:space="preserve">evaluate the success and impact of new models currently being implemented; </w:t>
      </w:r>
      <w:r>
        <w:rPr>
          <w:rFonts w:ascii="Times New Roman" w:hAnsi="Times New Roman"/>
          <w:sz w:val="24"/>
          <w:szCs w:val="24"/>
        </w:rPr>
        <w:t xml:space="preserve">b) </w:t>
      </w:r>
      <w:r w:rsidRPr="00CC6555">
        <w:rPr>
          <w:rFonts w:ascii="Times New Roman" w:hAnsi="Times New Roman"/>
          <w:sz w:val="24"/>
          <w:szCs w:val="24"/>
        </w:rPr>
        <w:t>engage additional institutions in their implementation; and/or</w:t>
      </w:r>
      <w:r>
        <w:rPr>
          <w:rFonts w:ascii="Times New Roman" w:hAnsi="Times New Roman"/>
          <w:sz w:val="24"/>
          <w:szCs w:val="24"/>
        </w:rPr>
        <w:t xml:space="preserve"> c)</w:t>
      </w:r>
      <w:r w:rsidRPr="00CC6555">
        <w:rPr>
          <w:rFonts w:ascii="Times New Roman" w:hAnsi="Times New Roman"/>
          <w:sz w:val="24"/>
          <w:szCs w:val="24"/>
        </w:rPr>
        <w:t xml:space="preserve"> to expand the scope of ongoing efforts. EAE grants support either</w:t>
      </w:r>
      <w:r>
        <w:rPr>
          <w:rFonts w:ascii="Times New Roman" w:hAnsi="Times New Roman"/>
          <w:sz w:val="24"/>
          <w:szCs w:val="24"/>
        </w:rPr>
        <w:t>,</w:t>
      </w:r>
      <w:r w:rsidRPr="00CC6555">
        <w:rPr>
          <w:rFonts w:ascii="Times New Roman" w:hAnsi="Times New Roman"/>
          <w:sz w:val="24"/>
          <w:szCs w:val="24"/>
        </w:rPr>
        <w:t xml:space="preserve"> or both</w:t>
      </w:r>
      <w:r>
        <w:rPr>
          <w:rFonts w:ascii="Times New Roman" w:hAnsi="Times New Roman"/>
          <w:sz w:val="24"/>
          <w:szCs w:val="24"/>
        </w:rPr>
        <w:t>,</w:t>
      </w:r>
      <w:r w:rsidRPr="00CC6555">
        <w:rPr>
          <w:rFonts w:ascii="Times New Roman" w:hAnsi="Times New Roman"/>
          <w:sz w:val="24"/>
          <w:szCs w:val="24"/>
        </w:rPr>
        <w:t xml:space="preserve"> the originating institutions and the institutions committed to replicating or evolving the promising model. EAE grantees </w:t>
      </w:r>
      <w:r>
        <w:rPr>
          <w:rFonts w:ascii="Times New Roman" w:hAnsi="Times New Roman"/>
          <w:sz w:val="24"/>
          <w:szCs w:val="24"/>
        </w:rPr>
        <w:t>are</w:t>
      </w:r>
      <w:r w:rsidRPr="00CC6555">
        <w:rPr>
          <w:rFonts w:ascii="Times New Roman" w:hAnsi="Times New Roman"/>
          <w:sz w:val="24"/>
          <w:szCs w:val="24"/>
        </w:rPr>
        <w:t xml:space="preserve"> expected to disseminate lessons learned and promising practices such that other institutions and organizations may benefit from the project </w:t>
      </w:r>
      <w:r>
        <w:rPr>
          <w:rFonts w:ascii="Times New Roman" w:hAnsi="Times New Roman"/>
          <w:sz w:val="24"/>
          <w:szCs w:val="24"/>
        </w:rPr>
        <w:t>outputs</w:t>
      </w:r>
      <w:r w:rsidRPr="00CC6555">
        <w:rPr>
          <w:rFonts w:ascii="Times New Roman" w:hAnsi="Times New Roman"/>
          <w:sz w:val="24"/>
          <w:szCs w:val="24"/>
        </w:rPr>
        <w:t>.</w:t>
      </w:r>
    </w:p>
    <w:p w:rsidR="00301157" w:rsidRDefault="00301157" w:rsidP="00301157">
      <w:pPr>
        <w:numPr>
          <w:ilvl w:val="0"/>
          <w:numId w:val="15"/>
        </w:numPr>
        <w:tabs>
          <w:tab w:val="clear" w:pos="720"/>
        </w:tabs>
        <w:ind w:left="360"/>
        <w:divId w:val="1358579392"/>
        <w:rPr>
          <w:rFonts w:ascii="Times New Roman" w:eastAsia="MS Mincho" w:hAnsi="Times New Roman"/>
          <w:sz w:val="24"/>
          <w:szCs w:val="24"/>
          <w:lang w:eastAsia="ja-JP"/>
        </w:rPr>
      </w:pPr>
      <w:r w:rsidRPr="00CC6555">
        <w:rPr>
          <w:rFonts w:ascii="Times New Roman" w:eastAsia="MS Mincho" w:hAnsi="Times New Roman"/>
          <w:b/>
          <w:bCs/>
          <w:sz w:val="24"/>
          <w:szCs w:val="24"/>
          <w:lang w:eastAsia="ja-JP"/>
        </w:rPr>
        <w:t xml:space="preserve">Distinguished Education Fellow (CDEF) projects. </w:t>
      </w:r>
      <w:r w:rsidRPr="00CC6555">
        <w:rPr>
          <w:rFonts w:ascii="Times New Roman" w:eastAsia="MS Mincho" w:hAnsi="Times New Roman"/>
          <w:sz w:val="24"/>
          <w:szCs w:val="24"/>
          <w:lang w:eastAsia="ja-JP"/>
        </w:rPr>
        <w:t>CDEF grants recognize accomplished, creative, and talented computing professionals who have the potential to serve as national leaders or spokespersons for change in undergraduate computing education. CDEF awards are made to individuals who have achieved distinction in the computing profession, who are committed to transforming undergraduate computing education, and who have innovative ideas on how to do so. CDEF recipients may spend significant time and effort on projects focused on innovative,</w:t>
      </w:r>
      <w:r>
        <w:rPr>
          <w:rFonts w:ascii="Times New Roman" w:eastAsia="MS Mincho" w:hAnsi="Times New Roman"/>
          <w:sz w:val="24"/>
          <w:szCs w:val="24"/>
          <w:lang w:eastAsia="ja-JP"/>
        </w:rPr>
        <w:t xml:space="preserve"> </w:t>
      </w:r>
      <w:r w:rsidRPr="00CC6555">
        <w:rPr>
          <w:rFonts w:ascii="Times New Roman" w:eastAsia="MS Mincho" w:hAnsi="Times New Roman"/>
          <w:sz w:val="24"/>
          <w:szCs w:val="24"/>
          <w:lang w:eastAsia="ja-JP"/>
        </w:rPr>
        <w:t>original, and possibly untested ideas that will benefit undergraduate computing education on a national scale.</w:t>
      </w:r>
    </w:p>
    <w:p w:rsidR="00301157" w:rsidRPr="00CC6555" w:rsidRDefault="00301157" w:rsidP="00301157">
      <w:pPr>
        <w:divId w:val="1358579392"/>
        <w:rPr>
          <w:rFonts w:ascii="Times New Roman" w:eastAsia="MS Mincho" w:hAnsi="Times New Roman"/>
          <w:sz w:val="24"/>
          <w:szCs w:val="24"/>
          <w:lang w:eastAsia="ja-JP"/>
        </w:rPr>
      </w:pPr>
    </w:p>
    <w:p w:rsidR="00301157" w:rsidRPr="00CC6555" w:rsidRDefault="00301157" w:rsidP="00301157">
      <w:pPr>
        <w:divId w:val="1358579392"/>
        <w:rPr>
          <w:rFonts w:ascii="Times New Roman" w:eastAsia="MS Mincho" w:hAnsi="Times New Roman"/>
          <w:sz w:val="24"/>
          <w:szCs w:val="24"/>
          <w:lang w:eastAsia="ja-JP"/>
        </w:rPr>
      </w:pPr>
      <w:r w:rsidRPr="00CC6555">
        <w:rPr>
          <w:rFonts w:ascii="Times New Roman" w:eastAsia="MS Mincho" w:hAnsi="Times New Roman"/>
          <w:bCs/>
          <w:iCs/>
          <w:sz w:val="24"/>
          <w:szCs w:val="24"/>
          <w:lang w:eastAsia="ja-JP"/>
        </w:rPr>
        <w:t xml:space="preserve">The </w:t>
      </w:r>
      <w:r>
        <w:rPr>
          <w:rFonts w:ascii="Times New Roman" w:eastAsia="MS Mincho" w:hAnsi="Times New Roman"/>
          <w:bCs/>
          <w:iCs/>
          <w:sz w:val="24"/>
          <w:szCs w:val="24"/>
          <w:lang w:eastAsia="ja-JP"/>
        </w:rPr>
        <w:t xml:space="preserve">FY </w:t>
      </w:r>
      <w:r w:rsidRPr="00CC6555">
        <w:rPr>
          <w:rFonts w:ascii="Times New Roman" w:eastAsia="MS Mincho" w:hAnsi="Times New Roman"/>
          <w:bCs/>
          <w:iCs/>
          <w:sz w:val="24"/>
          <w:szCs w:val="24"/>
          <w:lang w:eastAsia="ja-JP"/>
        </w:rPr>
        <w:t>2009 solicitation classifie</w:t>
      </w:r>
      <w:r>
        <w:rPr>
          <w:rFonts w:ascii="Times New Roman" w:eastAsia="MS Mincho" w:hAnsi="Times New Roman"/>
          <w:bCs/>
          <w:iCs/>
          <w:sz w:val="24"/>
          <w:szCs w:val="24"/>
          <w:lang w:eastAsia="ja-JP"/>
        </w:rPr>
        <w:t>d</w:t>
      </w:r>
      <w:r w:rsidRPr="00CC6555">
        <w:rPr>
          <w:rFonts w:ascii="Times New Roman" w:eastAsia="MS Mincho" w:hAnsi="Times New Roman"/>
          <w:bCs/>
          <w:iCs/>
          <w:sz w:val="24"/>
          <w:szCs w:val="24"/>
          <w:lang w:eastAsia="ja-JP"/>
        </w:rPr>
        <w:t xml:space="preserve"> </w:t>
      </w:r>
      <w:r>
        <w:rPr>
          <w:rFonts w:ascii="Times New Roman" w:eastAsia="MS Mincho" w:hAnsi="Times New Roman"/>
          <w:bCs/>
          <w:iCs/>
          <w:sz w:val="24"/>
          <w:szCs w:val="24"/>
          <w:lang w:eastAsia="ja-JP"/>
        </w:rPr>
        <w:t>CPATH grants</w:t>
      </w:r>
      <w:r w:rsidRPr="00CC6555">
        <w:rPr>
          <w:rFonts w:ascii="Times New Roman" w:eastAsia="MS Mincho" w:hAnsi="Times New Roman"/>
          <w:bCs/>
          <w:iCs/>
          <w:sz w:val="24"/>
          <w:szCs w:val="24"/>
          <w:lang w:eastAsia="ja-JP"/>
        </w:rPr>
        <w:t xml:space="preserve"> according to budget level</w:t>
      </w:r>
      <w:r>
        <w:rPr>
          <w:rFonts w:ascii="Times New Roman" w:eastAsia="MS Mincho" w:hAnsi="Times New Roman"/>
          <w:bCs/>
          <w:iCs/>
          <w:sz w:val="24"/>
          <w:szCs w:val="24"/>
          <w:lang w:eastAsia="ja-JP"/>
        </w:rPr>
        <w:t>, although awarded</w:t>
      </w:r>
      <w:r>
        <w:rPr>
          <w:rFonts w:ascii="Times New Roman" w:eastAsia="MS Mincho" w:hAnsi="Times New Roman"/>
          <w:b/>
          <w:bCs/>
          <w:iCs/>
          <w:sz w:val="24"/>
          <w:szCs w:val="24"/>
          <w:lang w:eastAsia="ja-JP"/>
        </w:rPr>
        <w:t xml:space="preserve"> </w:t>
      </w:r>
      <w:r>
        <w:rPr>
          <w:rFonts w:ascii="Times New Roman" w:eastAsia="MS Mincho" w:hAnsi="Times New Roman"/>
          <w:bCs/>
          <w:iCs/>
          <w:sz w:val="24"/>
          <w:szCs w:val="24"/>
          <w:lang w:eastAsia="ja-JP"/>
        </w:rPr>
        <w:t xml:space="preserve">projects must have met the criteria described above. </w:t>
      </w:r>
      <w:r>
        <w:rPr>
          <w:rFonts w:ascii="Times New Roman" w:eastAsia="MS Mincho" w:hAnsi="Times New Roman"/>
          <w:b/>
          <w:bCs/>
          <w:iCs/>
          <w:sz w:val="24"/>
          <w:szCs w:val="24"/>
          <w:lang w:eastAsia="ja-JP"/>
        </w:rPr>
        <w:t xml:space="preserve">Class I </w:t>
      </w:r>
      <w:r w:rsidRPr="00CC6555">
        <w:rPr>
          <w:rFonts w:ascii="Times New Roman" w:eastAsia="MS Mincho" w:hAnsi="Times New Roman"/>
          <w:bCs/>
          <w:iCs/>
          <w:sz w:val="24"/>
          <w:szCs w:val="24"/>
          <w:lang w:eastAsia="ja-JP"/>
        </w:rPr>
        <w:t>projects have</w:t>
      </w:r>
      <w:r>
        <w:rPr>
          <w:rFonts w:ascii="Times New Roman" w:eastAsia="MS Mincho" w:hAnsi="Times New Roman"/>
          <w:b/>
          <w:bCs/>
          <w:iCs/>
          <w:sz w:val="24"/>
          <w:szCs w:val="24"/>
          <w:lang w:eastAsia="ja-JP"/>
        </w:rPr>
        <w:t xml:space="preserve"> </w:t>
      </w:r>
      <w:r w:rsidRPr="00CC6555">
        <w:rPr>
          <w:rFonts w:ascii="Times New Roman" w:eastAsia="MS Mincho" w:hAnsi="Times New Roman"/>
          <w:sz w:val="24"/>
          <w:szCs w:val="24"/>
          <w:lang w:eastAsia="ja-JP"/>
        </w:rPr>
        <w:t>budgets totaling no more than $300,000 for 1-, 2- or 3-year durations</w:t>
      </w:r>
      <w:r>
        <w:rPr>
          <w:rFonts w:ascii="Times New Roman" w:eastAsia="MS Mincho" w:hAnsi="Times New Roman"/>
          <w:sz w:val="24"/>
          <w:szCs w:val="24"/>
          <w:lang w:eastAsia="ja-JP"/>
        </w:rPr>
        <w:t xml:space="preserve">. </w:t>
      </w:r>
      <w:r w:rsidRPr="00CC6555">
        <w:rPr>
          <w:rFonts w:ascii="Times New Roman" w:eastAsia="MS Mincho" w:hAnsi="Times New Roman"/>
          <w:b/>
          <w:bCs/>
          <w:sz w:val="24"/>
          <w:szCs w:val="24"/>
          <w:lang w:eastAsia="ja-JP"/>
        </w:rPr>
        <w:t>Class II</w:t>
      </w:r>
      <w:r>
        <w:rPr>
          <w:rFonts w:ascii="Times New Roman" w:eastAsia="MS Mincho" w:hAnsi="Times New Roman"/>
          <w:b/>
          <w:bCs/>
          <w:sz w:val="24"/>
          <w:szCs w:val="24"/>
          <w:lang w:eastAsia="ja-JP"/>
        </w:rPr>
        <w:t xml:space="preserve"> </w:t>
      </w:r>
      <w:r w:rsidRPr="00CC6555">
        <w:rPr>
          <w:rFonts w:ascii="Times New Roman" w:eastAsia="MS Mincho" w:hAnsi="Times New Roman"/>
          <w:sz w:val="24"/>
          <w:szCs w:val="24"/>
          <w:lang w:eastAsia="ja-JP"/>
        </w:rPr>
        <w:t>project</w:t>
      </w:r>
      <w:r>
        <w:rPr>
          <w:rFonts w:ascii="Times New Roman" w:eastAsia="MS Mincho" w:hAnsi="Times New Roman"/>
          <w:sz w:val="24"/>
          <w:szCs w:val="24"/>
          <w:lang w:eastAsia="ja-JP"/>
        </w:rPr>
        <w:t>s</w:t>
      </w:r>
      <w:r w:rsidRPr="00CC6555">
        <w:rPr>
          <w:rFonts w:ascii="Times New Roman" w:eastAsia="MS Mincho" w:hAnsi="Times New Roman"/>
          <w:sz w:val="24"/>
          <w:szCs w:val="24"/>
          <w:lang w:eastAsia="ja-JP"/>
        </w:rPr>
        <w:t xml:space="preserve"> </w:t>
      </w:r>
      <w:r>
        <w:rPr>
          <w:rFonts w:ascii="Times New Roman" w:eastAsia="MS Mincho" w:hAnsi="Times New Roman"/>
          <w:sz w:val="24"/>
          <w:szCs w:val="24"/>
          <w:lang w:eastAsia="ja-JP"/>
        </w:rPr>
        <w:t xml:space="preserve">have </w:t>
      </w:r>
      <w:r w:rsidRPr="00CC6555">
        <w:rPr>
          <w:rFonts w:ascii="Times New Roman" w:eastAsia="MS Mincho" w:hAnsi="Times New Roman"/>
          <w:sz w:val="24"/>
          <w:szCs w:val="24"/>
          <w:lang w:eastAsia="ja-JP"/>
        </w:rPr>
        <w:t>budgets totaling no more than $800,000 for 2- or 3-year durations</w:t>
      </w:r>
      <w:r>
        <w:rPr>
          <w:rFonts w:ascii="Times New Roman" w:eastAsia="MS Mincho" w:hAnsi="Times New Roman"/>
          <w:sz w:val="24"/>
          <w:szCs w:val="24"/>
          <w:lang w:eastAsia="ja-JP"/>
        </w:rPr>
        <w:t>.</w:t>
      </w:r>
    </w:p>
    <w:p w:rsidR="00301157" w:rsidRPr="00885352" w:rsidRDefault="00301157" w:rsidP="00301157">
      <w:pPr>
        <w:ind w:left="360"/>
        <w:divId w:val="1358579392"/>
        <w:rPr>
          <w:rStyle w:val="Strong"/>
        </w:rPr>
      </w:pPr>
    </w:p>
    <w:p w:rsidR="00301157" w:rsidRPr="00885352" w:rsidRDefault="00301157" w:rsidP="00301157">
      <w:pPr>
        <w:divId w:val="1358579392"/>
        <w:rPr>
          <w:rFonts w:ascii="Times New Roman" w:eastAsia="Times New Roman" w:hAnsi="Times New Roman"/>
          <w:sz w:val="25"/>
          <w:szCs w:val="25"/>
        </w:rPr>
      </w:pPr>
      <w:r w:rsidRPr="00885352">
        <w:rPr>
          <w:rStyle w:val="Strong"/>
          <w:rFonts w:ascii="Times New Roman" w:eastAsia="Times New Roman" w:hAnsi="Times New Roman"/>
          <w:i/>
          <w:iCs/>
          <w:sz w:val="25"/>
          <w:szCs w:val="25"/>
        </w:rPr>
        <w:t xml:space="preserve">Overview of Evaluation Plan </w:t>
      </w:r>
    </w:p>
    <w:p w:rsidR="00301157" w:rsidRPr="00FF13F9" w:rsidRDefault="00301157" w:rsidP="00301157">
      <w:pPr>
        <w:divId w:val="1358579392"/>
        <w:rPr>
          <w:rFonts w:ascii="Times New Roman" w:eastAsia="Times New Roman" w:hAnsi="Times New Roman"/>
          <w:sz w:val="24"/>
          <w:szCs w:val="24"/>
        </w:rPr>
      </w:pPr>
    </w:p>
    <w:p w:rsidR="00301157" w:rsidRPr="00FF13F9" w:rsidRDefault="00301157" w:rsidP="00301157">
      <w:pPr>
        <w:divId w:val="1358579392"/>
        <w:rPr>
          <w:rFonts w:ascii="Times New Roman" w:eastAsia="Times New Roman" w:hAnsi="Times New Roman"/>
          <w:sz w:val="24"/>
          <w:szCs w:val="24"/>
        </w:rPr>
      </w:pPr>
      <w:r w:rsidRPr="00FF13F9">
        <w:rPr>
          <w:rFonts w:ascii="Times New Roman" w:eastAsia="Times New Roman" w:hAnsi="Times New Roman"/>
          <w:sz w:val="24"/>
          <w:szCs w:val="24"/>
        </w:rPr>
        <w:t xml:space="preserve">NSF has contracted </w:t>
      </w:r>
      <w:r>
        <w:rPr>
          <w:rFonts w:ascii="Times New Roman" w:eastAsia="Times New Roman" w:hAnsi="Times New Roman"/>
          <w:sz w:val="24"/>
          <w:szCs w:val="24"/>
        </w:rPr>
        <w:t xml:space="preserve">with </w:t>
      </w:r>
      <w:r w:rsidRPr="00FF13F9">
        <w:rPr>
          <w:rFonts w:ascii="Times New Roman" w:eastAsia="Times New Roman" w:hAnsi="Times New Roman"/>
          <w:sz w:val="24"/>
          <w:szCs w:val="24"/>
        </w:rPr>
        <w:t>SRI International to conduct a five-year evaluation of the CPATH program.</w:t>
      </w:r>
      <w:r>
        <w:rPr>
          <w:rFonts w:ascii="Times New Roman" w:eastAsia="Times New Roman" w:hAnsi="Times New Roman"/>
          <w:sz w:val="24"/>
          <w:szCs w:val="24"/>
        </w:rPr>
        <w:t xml:space="preserve"> </w:t>
      </w:r>
      <w:r w:rsidRPr="00FF13F9">
        <w:rPr>
          <w:rFonts w:ascii="Times New Roman" w:eastAsia="Times New Roman" w:hAnsi="Times New Roman"/>
          <w:sz w:val="24"/>
          <w:szCs w:val="24"/>
        </w:rPr>
        <w:t>The goals of this program evaluation are to:</w:t>
      </w:r>
    </w:p>
    <w:p w:rsidR="00301157" w:rsidRPr="00FF13F9" w:rsidRDefault="00301157" w:rsidP="00301157">
      <w:pPr>
        <w:numPr>
          <w:ilvl w:val="0"/>
          <w:numId w:val="9"/>
        </w:numPr>
        <w:divId w:val="1358579392"/>
        <w:rPr>
          <w:rFonts w:ascii="Times New Roman" w:eastAsia="Times New Roman" w:hAnsi="Times New Roman"/>
          <w:sz w:val="24"/>
          <w:szCs w:val="24"/>
        </w:rPr>
      </w:pPr>
      <w:r w:rsidRPr="00FF13F9">
        <w:rPr>
          <w:rFonts w:ascii="Times New Roman" w:eastAsia="Times New Roman" w:hAnsi="Times New Roman"/>
          <w:sz w:val="24"/>
          <w:szCs w:val="24"/>
        </w:rPr>
        <w:t>Document the overall CPATH program delivery through its funding of awards;</w:t>
      </w:r>
    </w:p>
    <w:p w:rsidR="00301157" w:rsidRPr="00FF13F9" w:rsidRDefault="00301157" w:rsidP="00301157">
      <w:pPr>
        <w:numPr>
          <w:ilvl w:val="0"/>
          <w:numId w:val="9"/>
        </w:numPr>
        <w:divId w:val="1358579392"/>
        <w:rPr>
          <w:rFonts w:ascii="Times New Roman" w:eastAsia="Times New Roman" w:hAnsi="Times New Roman"/>
          <w:sz w:val="24"/>
          <w:szCs w:val="24"/>
        </w:rPr>
      </w:pPr>
      <w:r w:rsidRPr="00FF13F9">
        <w:rPr>
          <w:rFonts w:ascii="Times New Roman" w:eastAsia="Times New Roman" w:hAnsi="Times New Roman"/>
          <w:sz w:val="24"/>
          <w:szCs w:val="24"/>
        </w:rPr>
        <w:t>Describe how the program is being implemented through different project strategies; and</w:t>
      </w:r>
    </w:p>
    <w:p w:rsidR="00301157" w:rsidRPr="00FF13F9" w:rsidRDefault="00301157" w:rsidP="00301157">
      <w:pPr>
        <w:numPr>
          <w:ilvl w:val="0"/>
          <w:numId w:val="9"/>
        </w:numPr>
        <w:divId w:val="1358579392"/>
        <w:rPr>
          <w:rFonts w:ascii="Times New Roman" w:eastAsia="Times New Roman" w:hAnsi="Times New Roman"/>
          <w:sz w:val="24"/>
          <w:szCs w:val="24"/>
        </w:rPr>
      </w:pPr>
      <w:r w:rsidRPr="00FF13F9">
        <w:rPr>
          <w:rFonts w:ascii="Times New Roman" w:eastAsia="Times New Roman" w:hAnsi="Times New Roman"/>
          <w:sz w:val="24"/>
          <w:szCs w:val="24"/>
        </w:rPr>
        <w:t>Evaluate the extent to which the program is accumulating evidence supporting the transformation of undergraduate computing education.</w:t>
      </w:r>
    </w:p>
    <w:p w:rsidR="00301157" w:rsidRPr="00FF13F9" w:rsidRDefault="00301157" w:rsidP="00301157">
      <w:pPr>
        <w:divId w:val="1358579392"/>
        <w:rPr>
          <w:rFonts w:ascii="Times New Roman" w:eastAsia="Times New Roman" w:hAnsi="Times New Roman"/>
          <w:sz w:val="24"/>
          <w:szCs w:val="24"/>
        </w:rPr>
      </w:pPr>
    </w:p>
    <w:p w:rsidR="00301157" w:rsidRPr="00FF13F9" w:rsidRDefault="00301157" w:rsidP="00301157">
      <w:pPr>
        <w:divId w:val="1358579392"/>
        <w:rPr>
          <w:rFonts w:ascii="Times New Roman" w:eastAsia="Times New Roman" w:hAnsi="Times New Roman"/>
          <w:sz w:val="24"/>
          <w:szCs w:val="24"/>
        </w:rPr>
      </w:pPr>
      <w:r w:rsidRPr="00FF13F9">
        <w:rPr>
          <w:rFonts w:ascii="Times New Roman" w:eastAsia="Times New Roman" w:hAnsi="Times New Roman"/>
          <w:sz w:val="24"/>
          <w:szCs w:val="24"/>
        </w:rPr>
        <w:t xml:space="preserve">A primary focus of this evaluation will be </w:t>
      </w:r>
      <w:r>
        <w:rPr>
          <w:rFonts w:ascii="Times New Roman" w:eastAsia="Times New Roman" w:hAnsi="Times New Roman"/>
          <w:sz w:val="24"/>
          <w:szCs w:val="24"/>
        </w:rPr>
        <w:t>to</w:t>
      </w:r>
      <w:r w:rsidRPr="00FF13F9">
        <w:rPr>
          <w:rFonts w:ascii="Times New Roman" w:eastAsia="Times New Roman" w:hAnsi="Times New Roman"/>
          <w:sz w:val="24"/>
          <w:szCs w:val="24"/>
        </w:rPr>
        <w:t xml:space="preserve"> describ</w:t>
      </w:r>
      <w:r>
        <w:rPr>
          <w:rFonts w:ascii="Times New Roman" w:eastAsia="Times New Roman" w:hAnsi="Times New Roman"/>
          <w:sz w:val="24"/>
          <w:szCs w:val="24"/>
        </w:rPr>
        <w:t>e</w:t>
      </w:r>
      <w:r w:rsidRPr="00FF13F9">
        <w:rPr>
          <w:rFonts w:ascii="Times New Roman" w:eastAsia="Times New Roman" w:hAnsi="Times New Roman"/>
          <w:sz w:val="24"/>
          <w:szCs w:val="24"/>
        </w:rPr>
        <w:t xml:space="preserve"> and document the program strategies utilized in infusing computational thinking across different contexts and disciplines. </w:t>
      </w:r>
      <w:r>
        <w:rPr>
          <w:rFonts w:ascii="Times New Roman" w:eastAsia="Times New Roman" w:hAnsi="Times New Roman"/>
          <w:sz w:val="24"/>
          <w:szCs w:val="24"/>
        </w:rPr>
        <w:t>CPATH is a new program for NSF and addresses a relatively complex problem for higher education institutions – how to reform undergraduate computer education for a world that has rapidly embraced technology in almost every facet of life and work. Therefore, t</w:t>
      </w:r>
      <w:r w:rsidRPr="00FF13F9">
        <w:rPr>
          <w:rFonts w:ascii="Times New Roman" w:eastAsia="Times New Roman" w:hAnsi="Times New Roman"/>
          <w:sz w:val="24"/>
          <w:szCs w:val="24"/>
        </w:rPr>
        <w:t xml:space="preserve">his evaluation </w:t>
      </w:r>
      <w:r>
        <w:rPr>
          <w:rFonts w:ascii="Times New Roman" w:eastAsia="Times New Roman" w:hAnsi="Times New Roman"/>
          <w:sz w:val="24"/>
          <w:szCs w:val="24"/>
        </w:rPr>
        <w:t xml:space="preserve">will focus </w:t>
      </w:r>
      <w:r>
        <w:rPr>
          <w:rFonts w:ascii="Times New Roman" w:eastAsia="Times New Roman" w:hAnsi="Times New Roman"/>
          <w:sz w:val="24"/>
          <w:szCs w:val="24"/>
        </w:rPr>
        <w:lastRenderedPageBreak/>
        <w:t xml:space="preserve">on </w:t>
      </w:r>
      <w:r w:rsidRPr="00FF13F9">
        <w:rPr>
          <w:rFonts w:ascii="Times New Roman" w:eastAsia="Times New Roman" w:hAnsi="Times New Roman"/>
          <w:sz w:val="24"/>
          <w:szCs w:val="24"/>
        </w:rPr>
        <w:t>provid</w:t>
      </w:r>
      <w:r>
        <w:rPr>
          <w:rFonts w:ascii="Times New Roman" w:eastAsia="Times New Roman" w:hAnsi="Times New Roman"/>
          <w:sz w:val="24"/>
          <w:szCs w:val="24"/>
        </w:rPr>
        <w:t>ing</w:t>
      </w:r>
      <w:r w:rsidRPr="00FF13F9">
        <w:rPr>
          <w:rFonts w:ascii="Times New Roman" w:eastAsia="Times New Roman" w:hAnsi="Times New Roman"/>
          <w:sz w:val="24"/>
          <w:szCs w:val="24"/>
        </w:rPr>
        <w:t xml:space="preserve"> a comprehensive description of all project types, </w:t>
      </w:r>
      <w:r>
        <w:rPr>
          <w:rFonts w:ascii="Times New Roman" w:eastAsia="Times New Roman" w:hAnsi="Times New Roman"/>
          <w:sz w:val="24"/>
          <w:szCs w:val="24"/>
        </w:rPr>
        <w:t xml:space="preserve">including </w:t>
      </w:r>
      <w:r w:rsidRPr="00FF13F9">
        <w:rPr>
          <w:rFonts w:ascii="Times New Roman" w:eastAsia="Times New Roman" w:hAnsi="Times New Roman"/>
          <w:sz w:val="24"/>
          <w:szCs w:val="24"/>
        </w:rPr>
        <w:t>curricular and pedagogical innovation</w:t>
      </w:r>
      <w:r>
        <w:rPr>
          <w:rFonts w:ascii="Times New Roman" w:eastAsia="Times New Roman" w:hAnsi="Times New Roman"/>
          <w:sz w:val="24"/>
          <w:szCs w:val="24"/>
        </w:rPr>
        <w:t xml:space="preserve">s </w:t>
      </w:r>
      <w:r w:rsidRPr="00FF13F9">
        <w:rPr>
          <w:rFonts w:ascii="Times New Roman" w:eastAsia="Times New Roman" w:hAnsi="Times New Roman"/>
          <w:sz w:val="24"/>
          <w:szCs w:val="24"/>
        </w:rPr>
        <w:t xml:space="preserve">and promising models of institutional change in higher education institutions. Given the interdisciplinary nature of computing, this evaluation will also examine the development of communities of practitioners and the dissemination of best practices around computational thinking. Additionally, the evaluation will examine partnerships between the different sectors with a stake in computing education. Finally, this evaluation will examine preliminary evidence </w:t>
      </w:r>
      <w:r>
        <w:rPr>
          <w:rFonts w:ascii="Times New Roman" w:eastAsia="Times New Roman" w:hAnsi="Times New Roman"/>
          <w:sz w:val="24"/>
          <w:szCs w:val="24"/>
        </w:rPr>
        <w:t>on</w:t>
      </w:r>
      <w:r w:rsidRPr="00FF13F9">
        <w:rPr>
          <w:rFonts w:ascii="Times New Roman" w:eastAsia="Times New Roman" w:hAnsi="Times New Roman"/>
          <w:sz w:val="24"/>
          <w:szCs w:val="24"/>
        </w:rPr>
        <w:t xml:space="preserve"> how the CPATH program is preparing students for career options in the STEM workforce.</w:t>
      </w:r>
    </w:p>
    <w:p w:rsidR="00301157" w:rsidRPr="00FF13F9" w:rsidRDefault="00301157" w:rsidP="00301157">
      <w:pPr>
        <w:divId w:val="1358579392"/>
        <w:rPr>
          <w:rFonts w:ascii="Times New Roman" w:eastAsia="Times New Roman" w:hAnsi="Times New Roman"/>
          <w:sz w:val="24"/>
          <w:szCs w:val="24"/>
        </w:rPr>
      </w:pPr>
    </w:p>
    <w:p w:rsidR="00301157" w:rsidRPr="00FF13F9" w:rsidRDefault="00301157" w:rsidP="00301157">
      <w:pPr>
        <w:spacing w:after="120"/>
        <w:divId w:val="1358579392"/>
        <w:rPr>
          <w:rFonts w:ascii="Times New Roman" w:eastAsia="Times New Roman" w:hAnsi="Times New Roman"/>
          <w:sz w:val="24"/>
          <w:szCs w:val="24"/>
        </w:rPr>
      </w:pPr>
      <w:r w:rsidRPr="00FF13F9">
        <w:rPr>
          <w:rFonts w:ascii="Times New Roman" w:eastAsia="Times New Roman" w:hAnsi="Times New Roman"/>
          <w:sz w:val="24"/>
          <w:szCs w:val="24"/>
        </w:rPr>
        <w:t>The f</w:t>
      </w:r>
      <w:r>
        <w:rPr>
          <w:rFonts w:ascii="Times New Roman" w:eastAsia="Times New Roman" w:hAnsi="Times New Roman"/>
          <w:sz w:val="24"/>
          <w:szCs w:val="24"/>
        </w:rPr>
        <w:t>our</w:t>
      </w:r>
      <w:r w:rsidRPr="00FF13F9">
        <w:rPr>
          <w:rFonts w:ascii="Times New Roman" w:eastAsia="Times New Roman" w:hAnsi="Times New Roman"/>
          <w:sz w:val="24"/>
          <w:szCs w:val="24"/>
        </w:rPr>
        <w:t xml:space="preserve"> </w:t>
      </w:r>
      <w:r>
        <w:rPr>
          <w:rFonts w:ascii="Times New Roman" w:eastAsia="Times New Roman" w:hAnsi="Times New Roman"/>
          <w:sz w:val="24"/>
          <w:szCs w:val="24"/>
        </w:rPr>
        <w:t>main</w:t>
      </w:r>
      <w:r w:rsidRPr="00FF13F9">
        <w:rPr>
          <w:rFonts w:ascii="Times New Roman" w:eastAsia="Times New Roman" w:hAnsi="Times New Roman"/>
          <w:sz w:val="24"/>
          <w:szCs w:val="24"/>
        </w:rPr>
        <w:t xml:space="preserve"> sources of information for th</w:t>
      </w:r>
      <w:r>
        <w:rPr>
          <w:rFonts w:ascii="Times New Roman" w:eastAsia="Times New Roman" w:hAnsi="Times New Roman"/>
          <w:sz w:val="24"/>
          <w:szCs w:val="24"/>
        </w:rPr>
        <w:t>e CPATH</w:t>
      </w:r>
      <w:r w:rsidRPr="00FF13F9">
        <w:rPr>
          <w:rFonts w:ascii="Times New Roman" w:eastAsia="Times New Roman" w:hAnsi="Times New Roman"/>
          <w:sz w:val="24"/>
          <w:szCs w:val="24"/>
        </w:rPr>
        <w:t xml:space="preserve"> evaluation </w:t>
      </w:r>
      <w:r>
        <w:rPr>
          <w:rFonts w:ascii="Times New Roman" w:eastAsia="Times New Roman" w:hAnsi="Times New Roman"/>
          <w:sz w:val="24"/>
          <w:szCs w:val="24"/>
        </w:rPr>
        <w:t>will be:</w:t>
      </w:r>
      <w:r w:rsidRPr="00FF13F9">
        <w:rPr>
          <w:rFonts w:ascii="Times New Roman" w:eastAsia="Times New Roman" w:hAnsi="Times New Roman"/>
          <w:sz w:val="24"/>
          <w:szCs w:val="24"/>
        </w:rPr>
        <w:t xml:space="preserve"> </w:t>
      </w:r>
    </w:p>
    <w:p w:rsidR="00301157" w:rsidRPr="00FF13F9" w:rsidRDefault="00301157" w:rsidP="00301157">
      <w:pPr>
        <w:numPr>
          <w:ilvl w:val="0"/>
          <w:numId w:val="10"/>
        </w:numPr>
        <w:divId w:val="1358579392"/>
        <w:rPr>
          <w:rFonts w:ascii="Times New Roman" w:eastAsia="Times New Roman" w:hAnsi="Times New Roman"/>
          <w:sz w:val="24"/>
          <w:szCs w:val="24"/>
        </w:rPr>
      </w:pPr>
      <w:r w:rsidRPr="00FF13F9">
        <w:rPr>
          <w:rFonts w:ascii="Times New Roman" w:eastAsia="Times New Roman" w:hAnsi="Times New Roman"/>
          <w:sz w:val="24"/>
          <w:szCs w:val="24"/>
        </w:rPr>
        <w:t>Site visits to a sample of awardees (conducted annually</w:t>
      </w:r>
      <w:r>
        <w:rPr>
          <w:rFonts w:ascii="Times New Roman" w:eastAsia="Times New Roman" w:hAnsi="Times New Roman"/>
          <w:sz w:val="24"/>
          <w:szCs w:val="24"/>
        </w:rPr>
        <w:t xml:space="preserve"> for four years</w:t>
      </w:r>
      <w:r w:rsidRPr="00FF13F9">
        <w:rPr>
          <w:rFonts w:ascii="Times New Roman" w:eastAsia="Times New Roman" w:hAnsi="Times New Roman"/>
          <w:sz w:val="24"/>
          <w:szCs w:val="24"/>
        </w:rPr>
        <w:t>)</w:t>
      </w:r>
    </w:p>
    <w:p w:rsidR="00301157" w:rsidRPr="00FF13F9" w:rsidRDefault="00301157" w:rsidP="00301157">
      <w:pPr>
        <w:numPr>
          <w:ilvl w:val="0"/>
          <w:numId w:val="10"/>
        </w:numPr>
        <w:divId w:val="1358579392"/>
        <w:rPr>
          <w:rFonts w:ascii="Times New Roman" w:eastAsia="Times New Roman" w:hAnsi="Times New Roman"/>
          <w:sz w:val="24"/>
          <w:szCs w:val="24"/>
        </w:rPr>
      </w:pPr>
      <w:r w:rsidRPr="00FF13F9">
        <w:rPr>
          <w:rFonts w:ascii="Times New Roman" w:eastAsia="Times New Roman" w:hAnsi="Times New Roman"/>
          <w:sz w:val="24"/>
          <w:szCs w:val="24"/>
        </w:rPr>
        <w:t>Survey of a sample of faculty (conducted twice)</w:t>
      </w:r>
    </w:p>
    <w:p w:rsidR="00301157" w:rsidRPr="00FF13F9" w:rsidRDefault="00301157" w:rsidP="00301157">
      <w:pPr>
        <w:numPr>
          <w:ilvl w:val="0"/>
          <w:numId w:val="10"/>
        </w:numPr>
        <w:divId w:val="1358579392"/>
        <w:rPr>
          <w:rFonts w:ascii="Times New Roman" w:eastAsia="Times New Roman" w:hAnsi="Times New Roman"/>
          <w:sz w:val="24"/>
          <w:szCs w:val="24"/>
        </w:rPr>
      </w:pPr>
      <w:r w:rsidRPr="00FF13F9">
        <w:rPr>
          <w:rFonts w:ascii="Times New Roman" w:eastAsia="Times New Roman" w:hAnsi="Times New Roman"/>
          <w:sz w:val="24"/>
          <w:szCs w:val="24"/>
        </w:rPr>
        <w:t>Project documents (reviewed annually)</w:t>
      </w:r>
    </w:p>
    <w:p w:rsidR="00301157" w:rsidRPr="00FF13F9" w:rsidRDefault="00301157" w:rsidP="00301157">
      <w:pPr>
        <w:numPr>
          <w:ilvl w:val="0"/>
          <w:numId w:val="10"/>
        </w:numPr>
        <w:divId w:val="1358579392"/>
        <w:rPr>
          <w:rFonts w:ascii="Times New Roman" w:eastAsia="Times New Roman" w:hAnsi="Times New Roman"/>
          <w:sz w:val="24"/>
          <w:szCs w:val="24"/>
        </w:rPr>
      </w:pPr>
      <w:r w:rsidRPr="00FF13F9">
        <w:rPr>
          <w:rFonts w:ascii="Times New Roman" w:eastAsia="Times New Roman" w:hAnsi="Times New Roman"/>
          <w:sz w:val="24"/>
          <w:szCs w:val="24"/>
        </w:rPr>
        <w:t xml:space="preserve">Evaluation reports from </w:t>
      </w:r>
      <w:r>
        <w:rPr>
          <w:rFonts w:ascii="Times New Roman" w:eastAsia="Times New Roman" w:hAnsi="Times New Roman"/>
          <w:sz w:val="24"/>
          <w:szCs w:val="24"/>
        </w:rPr>
        <w:t xml:space="preserve">a subset of </w:t>
      </w:r>
      <w:r w:rsidRPr="00FF13F9">
        <w:rPr>
          <w:rFonts w:ascii="Times New Roman" w:eastAsia="Times New Roman" w:hAnsi="Times New Roman"/>
          <w:sz w:val="24"/>
          <w:szCs w:val="24"/>
        </w:rPr>
        <w:t xml:space="preserve">projects that </w:t>
      </w:r>
      <w:r>
        <w:rPr>
          <w:rFonts w:ascii="Times New Roman" w:eastAsia="Times New Roman" w:hAnsi="Times New Roman"/>
          <w:sz w:val="24"/>
          <w:szCs w:val="24"/>
        </w:rPr>
        <w:t xml:space="preserve">are supported to </w:t>
      </w:r>
      <w:r w:rsidRPr="00FF13F9">
        <w:rPr>
          <w:rFonts w:ascii="Times New Roman" w:eastAsia="Times New Roman" w:hAnsi="Times New Roman"/>
          <w:sz w:val="24"/>
          <w:szCs w:val="24"/>
        </w:rPr>
        <w:t>use quasi-experimental designs (reviewed annually)</w:t>
      </w:r>
    </w:p>
    <w:p w:rsidR="00301157" w:rsidRPr="00FF13F9" w:rsidRDefault="00301157" w:rsidP="00301157">
      <w:pPr>
        <w:divId w:val="1358579392"/>
        <w:rPr>
          <w:rFonts w:ascii="Times New Roman" w:eastAsia="Times New Roman" w:hAnsi="Times New Roman"/>
          <w:sz w:val="24"/>
          <w:szCs w:val="24"/>
        </w:rPr>
      </w:pPr>
    </w:p>
    <w:p w:rsidR="00301157" w:rsidRPr="00FF13F9" w:rsidRDefault="00301157" w:rsidP="00301157">
      <w:pPr>
        <w:divId w:val="1358579392"/>
        <w:rPr>
          <w:rFonts w:ascii="Times New Roman" w:eastAsia="Times New Roman" w:hAnsi="Times New Roman"/>
          <w:sz w:val="24"/>
          <w:szCs w:val="24"/>
        </w:rPr>
      </w:pPr>
      <w:r w:rsidRPr="00FF13F9">
        <w:rPr>
          <w:rFonts w:ascii="Times New Roman" w:eastAsia="Times New Roman" w:hAnsi="Times New Roman"/>
          <w:sz w:val="24"/>
          <w:szCs w:val="24"/>
        </w:rPr>
        <w:t xml:space="preserve">In addition, programmatic data collected from project </w:t>
      </w:r>
      <w:r>
        <w:rPr>
          <w:rFonts w:ascii="Times New Roman" w:eastAsia="Times New Roman" w:hAnsi="Times New Roman"/>
          <w:sz w:val="24"/>
          <w:szCs w:val="24"/>
        </w:rPr>
        <w:t>P</w:t>
      </w:r>
      <w:r w:rsidRPr="00FF13F9">
        <w:rPr>
          <w:rFonts w:ascii="Times New Roman" w:eastAsia="Times New Roman" w:hAnsi="Times New Roman"/>
          <w:sz w:val="24"/>
          <w:szCs w:val="24"/>
        </w:rPr>
        <w:t xml:space="preserve">rincipal </w:t>
      </w:r>
      <w:r>
        <w:rPr>
          <w:rFonts w:ascii="Times New Roman" w:eastAsia="Times New Roman" w:hAnsi="Times New Roman"/>
          <w:sz w:val="24"/>
          <w:szCs w:val="24"/>
        </w:rPr>
        <w:t>I</w:t>
      </w:r>
      <w:r w:rsidRPr="00FF13F9">
        <w:rPr>
          <w:rFonts w:ascii="Times New Roman" w:eastAsia="Times New Roman" w:hAnsi="Times New Roman"/>
          <w:sz w:val="24"/>
          <w:szCs w:val="24"/>
        </w:rPr>
        <w:t xml:space="preserve">nvestigators through the CPATH data monitoring system will provide the numbers and types of people working on CPATH projects as well as other background information required for monitoring NSF programs. The </w:t>
      </w:r>
      <w:r w:rsidRPr="00AB0512">
        <w:rPr>
          <w:rFonts w:ascii="Times New Roman" w:eastAsia="Times New Roman" w:hAnsi="Times New Roman"/>
          <w:sz w:val="24"/>
          <w:szCs w:val="24"/>
        </w:rPr>
        <w:t xml:space="preserve">data monitoring system </w:t>
      </w:r>
      <w:r>
        <w:rPr>
          <w:rFonts w:ascii="Times New Roman" w:eastAsia="Times New Roman" w:hAnsi="Times New Roman"/>
          <w:sz w:val="24"/>
          <w:szCs w:val="24"/>
        </w:rPr>
        <w:t>is awaiting approval</w:t>
      </w:r>
      <w:r w:rsidRPr="00AB0512">
        <w:rPr>
          <w:rFonts w:ascii="Times New Roman" w:eastAsia="Times New Roman" w:hAnsi="Times New Roman"/>
          <w:sz w:val="24"/>
          <w:szCs w:val="24"/>
        </w:rPr>
        <w:t xml:space="preserve"> under EHR’s generic clearance.</w:t>
      </w:r>
    </w:p>
    <w:p w:rsidR="00301157" w:rsidRPr="00FF13F9" w:rsidRDefault="00301157" w:rsidP="00301157">
      <w:pPr>
        <w:divId w:val="1358579392"/>
        <w:rPr>
          <w:rFonts w:ascii="Times New Roman" w:eastAsia="Times New Roman" w:hAnsi="Times New Roman"/>
          <w:sz w:val="24"/>
          <w:szCs w:val="24"/>
        </w:rPr>
      </w:pPr>
    </w:p>
    <w:p w:rsidR="00301157" w:rsidRPr="00FF13F9" w:rsidRDefault="00301157" w:rsidP="00301157">
      <w:pPr>
        <w:divId w:val="1358579392"/>
        <w:rPr>
          <w:rStyle w:val="Strong"/>
        </w:rPr>
      </w:pPr>
      <w:r w:rsidRPr="00FF13F9">
        <w:rPr>
          <w:rStyle w:val="Strong"/>
          <w:rFonts w:ascii="Times New Roman" w:eastAsia="Times New Roman" w:hAnsi="Times New Roman"/>
          <w:iCs/>
          <w:sz w:val="24"/>
          <w:szCs w:val="24"/>
        </w:rPr>
        <w:t>Logic Model</w:t>
      </w:r>
      <w:r>
        <w:rPr>
          <w:rStyle w:val="Strong"/>
          <w:rFonts w:ascii="Times New Roman" w:eastAsia="Times New Roman" w:hAnsi="Times New Roman"/>
          <w:iCs/>
          <w:sz w:val="24"/>
          <w:szCs w:val="24"/>
        </w:rPr>
        <w:t>.</w:t>
      </w:r>
      <w:r w:rsidRPr="00FF13F9">
        <w:rPr>
          <w:rStyle w:val="Strong"/>
          <w:rFonts w:ascii="Times New Roman" w:eastAsia="Times New Roman" w:hAnsi="Times New Roman"/>
          <w:i/>
          <w:iCs/>
          <w:sz w:val="24"/>
          <w:szCs w:val="24"/>
        </w:rPr>
        <w:t xml:space="preserve"> </w:t>
      </w:r>
      <w:r w:rsidRPr="00FF13F9">
        <w:rPr>
          <w:rFonts w:ascii="Times New Roman" w:eastAsia="Times New Roman" w:hAnsi="Times New Roman"/>
          <w:sz w:val="24"/>
          <w:szCs w:val="24"/>
        </w:rPr>
        <w:t xml:space="preserve">The conceptual logic model that will guide the CPATH evaluation is depicted in </w:t>
      </w:r>
      <w:r>
        <w:rPr>
          <w:rFonts w:ascii="Times New Roman" w:eastAsia="Times New Roman" w:hAnsi="Times New Roman"/>
          <w:sz w:val="24"/>
          <w:szCs w:val="24"/>
        </w:rPr>
        <w:t>the figure on the next page</w:t>
      </w:r>
      <w:r w:rsidRPr="00FF13F9">
        <w:rPr>
          <w:rFonts w:ascii="Times New Roman" w:eastAsia="Times New Roman" w:hAnsi="Times New Roman"/>
          <w:sz w:val="24"/>
          <w:szCs w:val="24"/>
        </w:rPr>
        <w:t xml:space="preserve">. </w:t>
      </w:r>
      <w:r>
        <w:rPr>
          <w:rFonts w:ascii="Times New Roman" w:eastAsia="Times New Roman" w:hAnsi="Times New Roman"/>
          <w:sz w:val="24"/>
          <w:szCs w:val="24"/>
        </w:rPr>
        <w:t>The model</w:t>
      </w:r>
      <w:r w:rsidRPr="00FF13F9">
        <w:rPr>
          <w:rFonts w:ascii="Times New Roman" w:eastAsia="Times New Roman" w:hAnsi="Times New Roman"/>
          <w:sz w:val="24"/>
          <w:szCs w:val="24"/>
        </w:rPr>
        <w:t xml:space="preserve"> presents a common framework for understanding the context of the CPATH program, its specifications, and its goals, strategies, and </w:t>
      </w:r>
      <w:r>
        <w:rPr>
          <w:rFonts w:ascii="Times New Roman" w:eastAsia="Times New Roman" w:hAnsi="Times New Roman"/>
          <w:sz w:val="24"/>
          <w:szCs w:val="24"/>
        </w:rPr>
        <w:t>outputs</w:t>
      </w:r>
      <w:r w:rsidRPr="00FF13F9">
        <w:rPr>
          <w:rFonts w:ascii="Times New Roman" w:eastAsia="Times New Roman" w:hAnsi="Times New Roman"/>
          <w:sz w:val="24"/>
          <w:szCs w:val="24"/>
        </w:rPr>
        <w:t xml:space="preserve">. The </w:t>
      </w:r>
      <w:r>
        <w:rPr>
          <w:rFonts w:ascii="Times New Roman" w:eastAsia="Times New Roman" w:hAnsi="Times New Roman"/>
          <w:sz w:val="24"/>
          <w:szCs w:val="24"/>
        </w:rPr>
        <w:t>CPATH</w:t>
      </w:r>
      <w:r w:rsidRPr="00FF13F9">
        <w:rPr>
          <w:rFonts w:ascii="Times New Roman" w:eastAsia="Times New Roman" w:hAnsi="Times New Roman"/>
          <w:sz w:val="24"/>
          <w:szCs w:val="24"/>
        </w:rPr>
        <w:t xml:space="preserve"> evaluation will employ mixed-method evaluation strategies including </w:t>
      </w:r>
      <w:r w:rsidRPr="00FF13F9">
        <w:rPr>
          <w:rStyle w:val="Strong"/>
          <w:rFonts w:ascii="Times New Roman" w:eastAsia="Times New Roman" w:hAnsi="Times New Roman"/>
          <w:b w:val="0"/>
          <w:iCs/>
          <w:sz w:val="24"/>
          <w:szCs w:val="24"/>
        </w:rPr>
        <w:t>document analyses, site visit interviews</w:t>
      </w:r>
      <w:r>
        <w:rPr>
          <w:rStyle w:val="Strong"/>
          <w:rFonts w:ascii="Times New Roman" w:eastAsia="Times New Roman" w:hAnsi="Times New Roman"/>
          <w:b w:val="0"/>
          <w:iCs/>
          <w:sz w:val="24"/>
          <w:szCs w:val="24"/>
        </w:rPr>
        <w:t xml:space="preserve"> (conducted mostly face-to-face but some by </w:t>
      </w:r>
      <w:r w:rsidRPr="00FF13F9">
        <w:rPr>
          <w:rStyle w:val="Strong"/>
          <w:rFonts w:ascii="Times New Roman" w:eastAsia="Times New Roman" w:hAnsi="Times New Roman"/>
          <w:b w:val="0"/>
          <w:iCs/>
          <w:sz w:val="24"/>
          <w:szCs w:val="24"/>
        </w:rPr>
        <w:t>telephone</w:t>
      </w:r>
      <w:r>
        <w:rPr>
          <w:rStyle w:val="Strong"/>
          <w:rFonts w:ascii="Times New Roman" w:eastAsia="Times New Roman" w:hAnsi="Times New Roman"/>
          <w:b w:val="0"/>
          <w:iCs/>
          <w:sz w:val="24"/>
          <w:szCs w:val="24"/>
        </w:rPr>
        <w:t>)</w:t>
      </w:r>
      <w:r w:rsidRPr="00FF13F9">
        <w:rPr>
          <w:rStyle w:val="Strong"/>
          <w:rFonts w:ascii="Times New Roman" w:eastAsia="Times New Roman" w:hAnsi="Times New Roman"/>
          <w:b w:val="0"/>
          <w:iCs/>
          <w:sz w:val="24"/>
          <w:szCs w:val="24"/>
        </w:rPr>
        <w:t xml:space="preserve">, and </w:t>
      </w:r>
      <w:r>
        <w:rPr>
          <w:rStyle w:val="Strong"/>
          <w:rFonts w:ascii="Times New Roman" w:eastAsia="Times New Roman" w:hAnsi="Times New Roman"/>
          <w:b w:val="0"/>
          <w:iCs/>
          <w:sz w:val="24"/>
          <w:szCs w:val="24"/>
        </w:rPr>
        <w:t xml:space="preserve">faculty </w:t>
      </w:r>
      <w:r w:rsidRPr="00FF13F9">
        <w:rPr>
          <w:rStyle w:val="Strong"/>
          <w:rFonts w:ascii="Times New Roman" w:eastAsia="Times New Roman" w:hAnsi="Times New Roman"/>
          <w:b w:val="0"/>
          <w:iCs/>
          <w:sz w:val="24"/>
          <w:szCs w:val="24"/>
        </w:rPr>
        <w:t xml:space="preserve">surveys to assess and measure </w:t>
      </w:r>
      <w:r>
        <w:rPr>
          <w:rStyle w:val="Strong"/>
          <w:rFonts w:ascii="Times New Roman" w:eastAsia="Times New Roman" w:hAnsi="Times New Roman"/>
          <w:b w:val="0"/>
          <w:iCs/>
          <w:sz w:val="24"/>
          <w:szCs w:val="24"/>
        </w:rPr>
        <w:t>site-based outputs</w:t>
      </w:r>
      <w:r w:rsidRPr="00FF13F9">
        <w:rPr>
          <w:rStyle w:val="Strong"/>
          <w:rFonts w:ascii="Times New Roman" w:eastAsia="Times New Roman" w:hAnsi="Times New Roman"/>
          <w:b w:val="0"/>
          <w:iCs/>
          <w:sz w:val="24"/>
          <w:szCs w:val="24"/>
        </w:rPr>
        <w:t xml:space="preserve"> as they accumulate over the period of the evaluation. </w:t>
      </w:r>
      <w:r>
        <w:rPr>
          <w:rStyle w:val="Strong"/>
          <w:rFonts w:ascii="Times New Roman" w:eastAsia="Times New Roman" w:hAnsi="Times New Roman"/>
          <w:b w:val="0"/>
          <w:iCs/>
          <w:sz w:val="24"/>
          <w:szCs w:val="24"/>
        </w:rPr>
        <w:t>The survey instruments will be informed by the first round of site visits and are not yet developed. They will be presented for clearance in 2010.</w:t>
      </w:r>
    </w:p>
    <w:p w:rsidR="00301157" w:rsidRPr="00FF13F9" w:rsidRDefault="00301157" w:rsidP="00301157">
      <w:pPr>
        <w:divId w:val="1358579392"/>
        <w:rPr>
          <w:rFonts w:ascii="Times New Roman" w:eastAsia="Times New Roman" w:hAnsi="Times New Roman"/>
          <w:sz w:val="24"/>
          <w:szCs w:val="24"/>
        </w:rPr>
      </w:pPr>
    </w:p>
    <w:p w:rsidR="00301157" w:rsidRDefault="00301157" w:rsidP="00301157">
      <w:pPr>
        <w:divId w:val="1358579392"/>
        <w:rPr>
          <w:rStyle w:val="Strong"/>
          <w:highlight w:val="yellow"/>
        </w:rPr>
      </w:pPr>
    </w:p>
    <w:p w:rsidR="00301157" w:rsidRDefault="00301157" w:rsidP="00301157">
      <w:pPr>
        <w:divId w:val="1358579392"/>
        <w:rPr>
          <w:rStyle w:val="Strong"/>
          <w:highlight w:val="yellow"/>
        </w:rPr>
        <w:sectPr w:rsidR="00301157">
          <w:footerReference w:type="even" r:id="rId7"/>
          <w:footerReference w:type="default" r:id="rId8"/>
          <w:pgSz w:w="12240" w:h="15840"/>
          <w:pgMar w:top="1440" w:right="1440" w:bottom="1440" w:left="1440" w:header="720" w:footer="720" w:gutter="0"/>
          <w:cols w:space="720"/>
          <w:docGrid w:linePitch="360"/>
        </w:sectPr>
      </w:pPr>
    </w:p>
    <w:p w:rsidR="00301157" w:rsidRDefault="00901887" w:rsidP="00301157">
      <w:pPr>
        <w:divId w:val="1358579392"/>
        <w:rPr>
          <w:rStyle w:val="Strong"/>
          <w:highlight w:val="yellow"/>
        </w:rPr>
      </w:pPr>
      <w:r w:rsidRPr="00901887">
        <w:rPr>
          <w:rFonts w:ascii="Times New Roman" w:eastAsia="Times New Roman" w:hAnsi="Times New Roman"/>
          <w:b/>
          <w:bCs/>
          <w:iCs/>
          <w:noProof/>
          <w:sz w:val="24"/>
          <w:szCs w:val="24"/>
        </w:rPr>
        <w:lastRenderedPageBreak/>
        <w:pict>
          <v:group id="_x0000_s1095" style="position:absolute;margin-left:-59pt;margin-top:-40.15pt;width:753.15pt;height:554.65pt;z-index:251657728" coordorigin="260,637" coordsize="15063,11093">
            <v:rect id="_x0000_s1096" style="position:absolute;left:4486;top:637;width:6486;height:833;v-text-anchor:top-baseline" filled="f" fillcolor="#bbe0e3" stroked="f">
              <v:textbox style="mso-next-textbox:#_x0000_s1096" inset="2.08281mm,1.0414mm,2.08281mm,1.0414mm">
                <w:txbxContent>
                  <w:p w:rsidR="00301157" w:rsidRPr="00F579DF" w:rsidRDefault="00301157" w:rsidP="00301157">
                    <w:pPr>
                      <w:widowControl w:val="0"/>
                      <w:autoSpaceDE w:val="0"/>
                      <w:autoSpaceDN w:val="0"/>
                      <w:adjustRightInd w:val="0"/>
                      <w:jc w:val="center"/>
                      <w:rPr>
                        <w:rFonts w:ascii="Arial" w:hAnsi="Arial" w:cs="Arial"/>
                        <w:b/>
                        <w:color w:val="0D2ED5"/>
                        <w:sz w:val="24"/>
                        <w:szCs w:val="24"/>
                      </w:rPr>
                    </w:pPr>
                    <w:r w:rsidRPr="00F579DF">
                      <w:rPr>
                        <w:rFonts w:ascii="Arial" w:hAnsi="Arial" w:cs="Arial"/>
                        <w:b/>
                        <w:color w:val="0D2ED5"/>
                        <w:sz w:val="24"/>
                        <w:szCs w:val="24"/>
                      </w:rPr>
                      <w:t>Program Evaluation Logic Model for CPATH</w:t>
                    </w:r>
                  </w:p>
                </w:txbxContent>
              </v:textbox>
            </v:rect>
            <v:group id="_x0000_s1097" style="position:absolute;left:260;top:1637;width:15063;height:10093" coordorigin="260,1637" coordsize="15063,10093">
              <v:group id="_x0000_s1098" style="position:absolute;left:260;top:2495;width:15063;height:9235" coordorigin="260,2495" coordsize="15063,9235">
                <v:shapetype id="_x0000_t78" coordsize="21600,21600" o:spt="78" adj="14400,5400,18000,8100" path="m,l,21600@0,21600@0@5@2@5@2@4,21600,10800@2@1@2@3@0@3@0,xe">
                  <v:stroke joinstyle="miter"/>
                  <v:formulas>
                    <v:f eqn="val #0"/>
                    <v:f eqn="val #1"/>
                    <v:f eqn="val #2"/>
                    <v:f eqn="val #3"/>
                    <v:f eqn="sum 21600 0 #1"/>
                    <v:f eqn="sum 21600 0 #3"/>
                    <v:f eqn="prod #0 1 2"/>
                  </v:formulas>
                  <v:path o:connecttype="custom" o:connectlocs="@6,0;0,10800;@6,21600;21600,10800" o:connectangles="270,180,90,0" textboxrect="0,0,@0,21600"/>
                  <v:handles>
                    <v:h position="#0,topLeft" xrange="0,@2"/>
                    <v:h position="bottomRight,#1" yrange="0,@3"/>
                    <v:h position="#2,#3" xrange="@0,21600" yrange="@1,10800"/>
                  </v:handles>
                </v:shapetype>
                <v:shape id="_x0000_s1099" type="#_x0000_t78" style="position:absolute;left:260;top:2495;width:3051;height:9235" fillcolor="none" strokecolor="#0d2ed5" strokeweight="1pt">
                  <v:fill opacity=".25" rotate="t" angle="-90" focus="100%" type="gradient"/>
                  <v:textbox style="mso-next-textbox:#_x0000_s1099">
                    <w:txbxContent>
                      <w:p w:rsidR="00301157" w:rsidRPr="00CA423C" w:rsidRDefault="00301157" w:rsidP="00301157">
                        <w:pPr>
                          <w:autoSpaceDE w:val="0"/>
                          <w:autoSpaceDN w:val="0"/>
                          <w:adjustRightInd w:val="0"/>
                          <w:spacing w:before="120" w:after="60"/>
                          <w:jc w:val="center"/>
                          <w:rPr>
                            <w:rFonts w:ascii="Arial" w:hAnsi="Arial" w:cs="Arial"/>
                            <w:i/>
                            <w:iCs/>
                            <w:color w:val="0D0D0D"/>
                          </w:rPr>
                        </w:pPr>
                        <w:r w:rsidRPr="00CA423C">
                          <w:rPr>
                            <w:rFonts w:ascii="Arial" w:hAnsi="Arial" w:cs="Arial"/>
                            <w:i/>
                            <w:iCs/>
                            <w:color w:val="0D0D0D"/>
                          </w:rPr>
                          <w:t>External Influences</w:t>
                        </w:r>
                      </w:p>
                      <w:p w:rsidR="00301157" w:rsidRPr="00CA423C" w:rsidRDefault="00301157" w:rsidP="00301157">
                        <w:pPr>
                          <w:autoSpaceDE w:val="0"/>
                          <w:autoSpaceDN w:val="0"/>
                          <w:adjustRightInd w:val="0"/>
                          <w:rPr>
                            <w:rFonts w:ascii="Arial" w:hAnsi="Arial" w:cs="Arial"/>
                            <w:color w:val="0D0D0D"/>
                          </w:rPr>
                        </w:pPr>
                        <w:r w:rsidRPr="00CA423C">
                          <w:rPr>
                            <w:rFonts w:ascii="Arial" w:hAnsi="Arial" w:cs="Arial"/>
                            <w:color w:val="0D0D0D"/>
                          </w:rPr>
                          <w:t>Scientific, technical advances</w:t>
                        </w:r>
                      </w:p>
                      <w:p w:rsidR="00301157" w:rsidRPr="00CA423C" w:rsidRDefault="00301157" w:rsidP="00301157">
                        <w:pPr>
                          <w:autoSpaceDE w:val="0"/>
                          <w:autoSpaceDN w:val="0"/>
                          <w:adjustRightInd w:val="0"/>
                          <w:rPr>
                            <w:rFonts w:ascii="Arial" w:hAnsi="Arial" w:cs="Arial"/>
                            <w:color w:val="0D0D0D"/>
                          </w:rPr>
                        </w:pPr>
                        <w:r w:rsidRPr="00CA423C">
                          <w:rPr>
                            <w:rFonts w:ascii="Arial" w:hAnsi="Arial" w:cs="Arial"/>
                            <w:color w:val="0D0D0D"/>
                          </w:rPr>
                          <w:t>Changes to NSF budget, &amp; to Federal, state, local education budgets</w:t>
                        </w:r>
                      </w:p>
                      <w:p w:rsidR="00301157" w:rsidRPr="00CA423C" w:rsidRDefault="00301157" w:rsidP="00301157">
                        <w:pPr>
                          <w:autoSpaceDE w:val="0"/>
                          <w:autoSpaceDN w:val="0"/>
                          <w:adjustRightInd w:val="0"/>
                          <w:rPr>
                            <w:rFonts w:ascii="Arial" w:hAnsi="Arial" w:cs="Arial"/>
                            <w:color w:val="0D0D0D"/>
                          </w:rPr>
                        </w:pPr>
                        <w:r w:rsidRPr="00CA423C">
                          <w:rPr>
                            <w:rFonts w:ascii="Arial" w:hAnsi="Arial" w:cs="Arial"/>
                            <w:color w:val="0D0D0D"/>
                          </w:rPr>
                          <w:t>Changes in industry needs &amp; to support for education</w:t>
                        </w:r>
                      </w:p>
                      <w:p w:rsidR="00301157" w:rsidRPr="00CA423C" w:rsidRDefault="00301157" w:rsidP="00301157">
                        <w:pPr>
                          <w:autoSpaceDE w:val="0"/>
                          <w:autoSpaceDN w:val="0"/>
                          <w:adjustRightInd w:val="0"/>
                          <w:rPr>
                            <w:rFonts w:ascii="Arial" w:hAnsi="Arial" w:cs="Arial"/>
                            <w:color w:val="0D0D0D"/>
                          </w:rPr>
                        </w:pPr>
                        <w:r w:rsidRPr="00CA423C">
                          <w:rPr>
                            <w:rFonts w:ascii="Arial" w:hAnsi="Arial" w:cs="Arial"/>
                            <w:color w:val="0D0D0D"/>
                          </w:rPr>
                          <w:t>Availability of student support</w:t>
                        </w:r>
                      </w:p>
                      <w:p w:rsidR="00301157" w:rsidRPr="00CA423C" w:rsidRDefault="00301157" w:rsidP="00301157">
                        <w:pPr>
                          <w:autoSpaceDE w:val="0"/>
                          <w:autoSpaceDN w:val="0"/>
                          <w:adjustRightInd w:val="0"/>
                          <w:rPr>
                            <w:rFonts w:ascii="Arial" w:hAnsi="Arial" w:cs="Arial"/>
                            <w:color w:val="0D0D0D"/>
                          </w:rPr>
                        </w:pPr>
                        <w:r w:rsidRPr="00CA423C">
                          <w:rPr>
                            <w:rFonts w:ascii="Arial" w:hAnsi="Arial" w:cs="Arial"/>
                            <w:color w:val="0D0D0D"/>
                          </w:rPr>
                          <w:t>Public and media attitudes (“geeks”)</w:t>
                        </w:r>
                      </w:p>
                      <w:p w:rsidR="00301157" w:rsidRPr="00CA423C" w:rsidRDefault="00301157" w:rsidP="00301157">
                        <w:pPr>
                          <w:autoSpaceDE w:val="0"/>
                          <w:autoSpaceDN w:val="0"/>
                          <w:adjustRightInd w:val="0"/>
                          <w:spacing w:before="120" w:after="60"/>
                          <w:jc w:val="center"/>
                          <w:rPr>
                            <w:rFonts w:ascii="Arial" w:hAnsi="Arial" w:cs="Arial"/>
                            <w:i/>
                            <w:iCs/>
                            <w:color w:val="0D0D0D"/>
                          </w:rPr>
                        </w:pPr>
                        <w:r w:rsidRPr="00CA423C">
                          <w:rPr>
                            <w:rFonts w:ascii="Arial" w:hAnsi="Arial" w:cs="Arial"/>
                            <w:i/>
                            <w:iCs/>
                            <w:color w:val="0D0D0D"/>
                          </w:rPr>
                          <w:t>National Context</w:t>
                        </w:r>
                      </w:p>
                      <w:p w:rsidR="00301157" w:rsidRPr="00CA423C" w:rsidRDefault="00301157" w:rsidP="00301157">
                        <w:pPr>
                          <w:autoSpaceDE w:val="0"/>
                          <w:autoSpaceDN w:val="0"/>
                          <w:adjustRightInd w:val="0"/>
                          <w:rPr>
                            <w:rFonts w:ascii="Arial" w:hAnsi="Arial" w:cs="Arial"/>
                            <w:color w:val="0D0D0D"/>
                          </w:rPr>
                        </w:pPr>
                        <w:r w:rsidRPr="00CA423C">
                          <w:rPr>
                            <w:rFonts w:ascii="Arial" w:hAnsi="Arial" w:cs="Arial"/>
                            <w:color w:val="0D0D0D"/>
                          </w:rPr>
                          <w:t>Computing transforming society applications more complex</w:t>
                        </w:r>
                      </w:p>
                      <w:p w:rsidR="00301157" w:rsidRPr="00CA423C" w:rsidRDefault="00301157" w:rsidP="00301157">
                        <w:pPr>
                          <w:autoSpaceDE w:val="0"/>
                          <w:autoSpaceDN w:val="0"/>
                          <w:adjustRightInd w:val="0"/>
                          <w:rPr>
                            <w:rFonts w:ascii="Arial" w:hAnsi="Arial" w:cs="Arial"/>
                            <w:color w:val="0D0D0D"/>
                          </w:rPr>
                        </w:pPr>
                        <w:r w:rsidRPr="00CA423C">
                          <w:rPr>
                            <w:rFonts w:ascii="Arial" w:hAnsi="Arial" w:cs="Arial"/>
                            <w:color w:val="0D0D0D"/>
                          </w:rPr>
                          <w:t xml:space="preserve">U.S. leadership essential </w:t>
                        </w:r>
                      </w:p>
                      <w:p w:rsidR="00301157" w:rsidRPr="00CA423C" w:rsidRDefault="00301157" w:rsidP="00301157">
                        <w:pPr>
                          <w:autoSpaceDE w:val="0"/>
                          <w:autoSpaceDN w:val="0"/>
                          <w:adjustRightInd w:val="0"/>
                          <w:rPr>
                            <w:rFonts w:ascii="Arial" w:hAnsi="Arial" w:cs="Arial"/>
                            <w:color w:val="0D0D0D"/>
                          </w:rPr>
                        </w:pPr>
                        <w:r w:rsidRPr="00CA423C">
                          <w:rPr>
                            <w:rFonts w:ascii="Arial" w:hAnsi="Arial" w:cs="Arial"/>
                            <w:color w:val="0D0D0D"/>
                          </w:rPr>
                          <w:t xml:space="preserve">Drop in computer education enrollment National invigoration viewed as essential </w:t>
                        </w:r>
                      </w:p>
                      <w:p w:rsidR="00301157" w:rsidRPr="00CA423C" w:rsidRDefault="00301157" w:rsidP="00301157">
                        <w:pPr>
                          <w:autoSpaceDE w:val="0"/>
                          <w:autoSpaceDN w:val="0"/>
                          <w:adjustRightInd w:val="0"/>
                          <w:spacing w:before="120" w:after="60"/>
                          <w:jc w:val="center"/>
                          <w:rPr>
                            <w:rFonts w:ascii="Arial" w:hAnsi="Arial" w:cs="Arial"/>
                            <w:i/>
                            <w:iCs/>
                            <w:color w:val="0D0D0D"/>
                          </w:rPr>
                        </w:pPr>
                        <w:r w:rsidRPr="00CA423C">
                          <w:rPr>
                            <w:rFonts w:ascii="Arial" w:hAnsi="Arial" w:cs="Arial"/>
                            <w:i/>
                            <w:iCs/>
                            <w:color w:val="0D0D0D"/>
                          </w:rPr>
                          <w:t>NSF Context</w:t>
                        </w:r>
                      </w:p>
                      <w:p w:rsidR="00301157" w:rsidRPr="00CA423C" w:rsidRDefault="00301157" w:rsidP="00301157">
                        <w:pPr>
                          <w:autoSpaceDE w:val="0"/>
                          <w:autoSpaceDN w:val="0"/>
                          <w:adjustRightInd w:val="0"/>
                          <w:rPr>
                            <w:rFonts w:ascii="Arial" w:hAnsi="Arial" w:cs="Arial"/>
                            <w:color w:val="0D0D0D"/>
                          </w:rPr>
                        </w:pPr>
                        <w:r w:rsidRPr="00CA423C">
                          <w:rPr>
                            <w:rFonts w:ascii="Arial" w:hAnsi="Arial" w:cs="Arial"/>
                            <w:color w:val="0D0D0D"/>
                          </w:rPr>
                          <w:t>Foundation Strategic Plan</w:t>
                        </w:r>
                      </w:p>
                      <w:p w:rsidR="00301157" w:rsidRPr="00CA423C" w:rsidRDefault="00301157" w:rsidP="00301157">
                        <w:pPr>
                          <w:autoSpaceDE w:val="0"/>
                          <w:autoSpaceDN w:val="0"/>
                          <w:adjustRightInd w:val="0"/>
                          <w:rPr>
                            <w:rFonts w:ascii="Arial" w:hAnsi="Arial" w:cs="Arial"/>
                            <w:color w:val="0D0D0D"/>
                          </w:rPr>
                        </w:pPr>
                        <w:r w:rsidRPr="00CA423C">
                          <w:rPr>
                            <w:rFonts w:ascii="Arial" w:hAnsi="Arial" w:cs="Arial"/>
                            <w:color w:val="0D0D0D"/>
                          </w:rPr>
                          <w:t>IT becoming part of many sciences</w:t>
                        </w:r>
                      </w:p>
                      <w:p w:rsidR="00301157" w:rsidRPr="00CA423C" w:rsidRDefault="00301157" w:rsidP="00301157">
                        <w:pPr>
                          <w:autoSpaceDE w:val="0"/>
                          <w:autoSpaceDN w:val="0"/>
                          <w:adjustRightInd w:val="0"/>
                          <w:rPr>
                            <w:rFonts w:ascii="Arial" w:hAnsi="Arial" w:cs="Arial"/>
                            <w:color w:val="0D0D0D"/>
                          </w:rPr>
                        </w:pPr>
                        <w:r w:rsidRPr="00CA423C">
                          <w:rPr>
                            <w:rFonts w:ascii="Arial" w:hAnsi="Arial" w:cs="Arial"/>
                            <w:color w:val="0D0D0D"/>
                          </w:rPr>
                          <w:t xml:space="preserve">Cross-NSF cooperation </w:t>
                        </w:r>
                      </w:p>
                      <w:p w:rsidR="00301157" w:rsidRPr="00CA423C" w:rsidRDefault="00301157" w:rsidP="00301157">
                        <w:pPr>
                          <w:autoSpaceDE w:val="0"/>
                          <w:autoSpaceDN w:val="0"/>
                          <w:adjustRightInd w:val="0"/>
                          <w:rPr>
                            <w:rFonts w:ascii="Arial" w:hAnsi="Arial" w:cs="Arial"/>
                            <w:color w:val="0D0D0D"/>
                          </w:rPr>
                        </w:pPr>
                        <w:r w:rsidRPr="00CA423C">
                          <w:rPr>
                            <w:rFonts w:ascii="Arial" w:hAnsi="Arial" w:cs="Arial"/>
                            <w:color w:val="0D0D0D"/>
                          </w:rPr>
                          <w:t>Spurred by ACC</w:t>
                        </w:r>
                      </w:p>
                    </w:txbxContent>
                  </v:textbox>
                </v:shape>
                <v:shape id="_x0000_s1100" type="#_x0000_t78" style="position:absolute;left:6934;top:4039;width:3051;height:6146" fillcolor="none" strokecolor="#0d2ed5">
                  <v:fill opacity=".25" rotate="t" angle="-90" focus="100%" type="gradient"/>
                  <v:textbox style="mso-next-textbox:#_x0000_s1100">
                    <w:txbxContent>
                      <w:p w:rsidR="00301157" w:rsidRDefault="00301157" w:rsidP="00301157">
                        <w:pPr>
                          <w:numPr>
                            <w:ilvl w:val="0"/>
                            <w:numId w:val="14"/>
                          </w:numPr>
                          <w:autoSpaceDE w:val="0"/>
                          <w:autoSpaceDN w:val="0"/>
                          <w:adjustRightInd w:val="0"/>
                          <w:spacing w:before="60" w:after="60"/>
                          <w:ind w:left="187" w:hanging="187"/>
                          <w:rPr>
                            <w:rFonts w:ascii="Arial" w:hAnsi="Arial" w:cs="Arial"/>
                            <w:color w:val="000000"/>
                          </w:rPr>
                        </w:pPr>
                        <w:r w:rsidRPr="007601AE">
                          <w:rPr>
                            <w:rFonts w:ascii="Arial" w:hAnsi="Arial" w:cs="Arial"/>
                            <w:color w:val="000000"/>
                          </w:rPr>
                          <w:t>Promote interdisciplinary knowledge and use of computing</w:t>
                        </w:r>
                      </w:p>
                      <w:p w:rsidR="00301157" w:rsidRPr="007601AE" w:rsidRDefault="00301157" w:rsidP="00301157">
                        <w:pPr>
                          <w:numPr>
                            <w:ilvl w:val="0"/>
                            <w:numId w:val="14"/>
                          </w:numPr>
                          <w:autoSpaceDE w:val="0"/>
                          <w:autoSpaceDN w:val="0"/>
                          <w:adjustRightInd w:val="0"/>
                          <w:spacing w:before="60" w:after="60"/>
                          <w:ind w:left="187" w:hanging="187"/>
                          <w:rPr>
                            <w:rFonts w:ascii="Arial" w:hAnsi="Arial" w:cs="Arial"/>
                            <w:color w:val="000000"/>
                          </w:rPr>
                        </w:pPr>
                        <w:r w:rsidRPr="007601AE">
                          <w:rPr>
                            <w:rFonts w:ascii="Arial" w:hAnsi="Arial" w:cs="Arial"/>
                            <w:color w:val="000000"/>
                          </w:rPr>
                          <w:t>Create and replicate models across institutions</w:t>
                        </w:r>
                      </w:p>
                      <w:p w:rsidR="00301157" w:rsidRPr="007601AE" w:rsidRDefault="00301157" w:rsidP="00301157">
                        <w:pPr>
                          <w:numPr>
                            <w:ilvl w:val="0"/>
                            <w:numId w:val="14"/>
                          </w:numPr>
                          <w:autoSpaceDE w:val="0"/>
                          <w:autoSpaceDN w:val="0"/>
                          <w:adjustRightInd w:val="0"/>
                          <w:spacing w:before="60" w:after="60"/>
                          <w:ind w:left="187" w:hanging="187"/>
                          <w:rPr>
                            <w:rFonts w:ascii="Arial" w:hAnsi="Arial" w:cs="Arial"/>
                            <w:color w:val="000000"/>
                          </w:rPr>
                        </w:pPr>
                        <w:r w:rsidRPr="007601AE">
                          <w:rPr>
                            <w:rFonts w:ascii="Arial" w:hAnsi="Arial" w:cs="Arial"/>
                            <w:color w:val="000000"/>
                          </w:rPr>
                          <w:t>Share and integrate computational thinking across disciplines</w:t>
                        </w:r>
                      </w:p>
                      <w:p w:rsidR="00301157" w:rsidRPr="007601AE" w:rsidRDefault="00301157" w:rsidP="00301157">
                        <w:pPr>
                          <w:numPr>
                            <w:ilvl w:val="0"/>
                            <w:numId w:val="14"/>
                          </w:numPr>
                          <w:autoSpaceDE w:val="0"/>
                          <w:autoSpaceDN w:val="0"/>
                          <w:adjustRightInd w:val="0"/>
                          <w:spacing w:before="60" w:after="60"/>
                          <w:ind w:left="187" w:hanging="187"/>
                          <w:rPr>
                            <w:rFonts w:ascii="Arial" w:hAnsi="Arial" w:cs="Arial"/>
                            <w:color w:val="000000"/>
                          </w:rPr>
                        </w:pPr>
                        <w:r w:rsidRPr="007601AE">
                          <w:rPr>
                            <w:rFonts w:ascii="Arial" w:hAnsi="Arial" w:cs="Arial"/>
                            <w:color w:val="000000"/>
                          </w:rPr>
                          <w:t>Encourage sustained focus on innovation</w:t>
                        </w:r>
                      </w:p>
                      <w:p w:rsidR="00301157" w:rsidRPr="00F70C76" w:rsidRDefault="00301157" w:rsidP="00301157">
                        <w:pPr>
                          <w:numPr>
                            <w:ilvl w:val="0"/>
                            <w:numId w:val="14"/>
                          </w:numPr>
                          <w:autoSpaceDE w:val="0"/>
                          <w:autoSpaceDN w:val="0"/>
                          <w:adjustRightInd w:val="0"/>
                          <w:spacing w:before="60" w:after="60"/>
                          <w:ind w:left="187" w:hanging="187"/>
                          <w:rPr>
                            <w:rFonts w:ascii="Arial" w:hAnsi="Arial" w:cs="Arial"/>
                            <w:color w:val="000000"/>
                          </w:rPr>
                        </w:pPr>
                        <w:r w:rsidRPr="00F70C76">
                          <w:rPr>
                            <w:rFonts w:ascii="Arial" w:hAnsi="Arial" w:cs="Arial"/>
                            <w:color w:val="000000"/>
                          </w:rPr>
                          <w:t>Develop diverse, agile workforce</w:t>
                        </w:r>
                      </w:p>
                      <w:p w:rsidR="00301157" w:rsidRPr="006061F8" w:rsidRDefault="00301157" w:rsidP="00301157">
                        <w:pPr>
                          <w:numPr>
                            <w:ilvl w:val="0"/>
                            <w:numId w:val="14"/>
                          </w:numPr>
                          <w:autoSpaceDE w:val="0"/>
                          <w:autoSpaceDN w:val="0"/>
                          <w:adjustRightInd w:val="0"/>
                          <w:spacing w:before="60" w:after="60"/>
                          <w:ind w:left="187" w:hanging="187"/>
                          <w:rPr>
                            <w:rFonts w:ascii="Arial" w:hAnsi="Arial" w:cs="Arial"/>
                            <w:color w:val="000000"/>
                          </w:rPr>
                        </w:pPr>
                        <w:r w:rsidRPr="007601AE">
                          <w:rPr>
                            <w:rFonts w:ascii="Arial" w:hAnsi="Arial" w:cs="Arial"/>
                            <w:color w:val="000000"/>
                          </w:rPr>
                          <w:t>Sustain institutional collaborati</w:t>
                        </w:r>
                        <w:r>
                          <w:rPr>
                            <w:rFonts w:ascii="Arial" w:hAnsi="Arial" w:cs="Arial"/>
                            <w:color w:val="000000"/>
                          </w:rPr>
                          <w:t xml:space="preserve">ons, multi-sector partnerships </w:t>
                        </w:r>
                      </w:p>
                    </w:txbxContent>
                  </v:textbox>
                </v:shape>
                <v:shape id="_x0000_s1101" type="#_x0000_t78" style="position:absolute;left:9985;top:2768;width:3051;height:8689" fillcolor="none" strokecolor="#0d2ed5">
                  <v:fill opacity=".25" rotate="t" angle="-90" focus="100%" type="gradient"/>
                  <v:textbox style="mso-next-textbox:#_x0000_s1101">
                    <w:txbxContent>
                      <w:p w:rsidR="00301157" w:rsidRPr="00F70C76" w:rsidRDefault="00301157" w:rsidP="00301157">
                        <w:pPr>
                          <w:numPr>
                            <w:ilvl w:val="0"/>
                            <w:numId w:val="14"/>
                          </w:numPr>
                          <w:autoSpaceDE w:val="0"/>
                          <w:autoSpaceDN w:val="0"/>
                          <w:adjustRightInd w:val="0"/>
                          <w:spacing w:before="60" w:after="60"/>
                          <w:ind w:left="187" w:hanging="187"/>
                          <w:rPr>
                            <w:rFonts w:ascii="Arial" w:hAnsi="Arial" w:cs="Arial"/>
                            <w:color w:val="000000"/>
                          </w:rPr>
                        </w:pPr>
                        <w:r w:rsidRPr="00F70C76">
                          <w:rPr>
                            <w:rFonts w:ascii="Arial" w:hAnsi="Arial" w:cs="Arial"/>
                            <w:color w:val="000000"/>
                          </w:rPr>
                          <w:t>Define and develop core computing concepts, methods, and tools</w:t>
                        </w:r>
                      </w:p>
                      <w:p w:rsidR="00301157" w:rsidRPr="00F70C76" w:rsidRDefault="00301157" w:rsidP="00301157">
                        <w:pPr>
                          <w:numPr>
                            <w:ilvl w:val="0"/>
                            <w:numId w:val="14"/>
                          </w:numPr>
                          <w:autoSpaceDE w:val="0"/>
                          <w:autoSpaceDN w:val="0"/>
                          <w:adjustRightInd w:val="0"/>
                          <w:spacing w:before="60" w:after="60"/>
                          <w:ind w:left="187" w:hanging="187"/>
                          <w:rPr>
                            <w:rFonts w:ascii="Arial" w:hAnsi="Arial" w:cs="Arial"/>
                            <w:color w:val="000000"/>
                          </w:rPr>
                        </w:pPr>
                        <w:r w:rsidRPr="00F70C76">
                          <w:rPr>
                            <w:rFonts w:ascii="Arial" w:hAnsi="Arial" w:cs="Arial"/>
                            <w:color w:val="000000"/>
                          </w:rPr>
                          <w:t>Develop and implement new curricular and pedagogical models</w:t>
                        </w:r>
                      </w:p>
                      <w:p w:rsidR="00301157" w:rsidRPr="00F70C76" w:rsidRDefault="00301157" w:rsidP="00301157">
                        <w:pPr>
                          <w:numPr>
                            <w:ilvl w:val="0"/>
                            <w:numId w:val="14"/>
                          </w:numPr>
                          <w:autoSpaceDE w:val="0"/>
                          <w:autoSpaceDN w:val="0"/>
                          <w:adjustRightInd w:val="0"/>
                          <w:spacing w:before="60" w:after="60"/>
                          <w:ind w:left="187" w:hanging="187"/>
                          <w:rPr>
                            <w:rFonts w:ascii="Arial" w:hAnsi="Arial" w:cs="Arial"/>
                            <w:color w:val="000000"/>
                          </w:rPr>
                        </w:pPr>
                        <w:r w:rsidRPr="00F70C76">
                          <w:rPr>
                            <w:rFonts w:ascii="Arial" w:hAnsi="Arial" w:cs="Arial"/>
                            <w:color w:val="000000"/>
                          </w:rPr>
                          <w:t>Target and engage new student populations for participation</w:t>
                        </w:r>
                      </w:p>
                      <w:p w:rsidR="00301157" w:rsidRPr="00F70C76" w:rsidRDefault="00301157" w:rsidP="00301157">
                        <w:pPr>
                          <w:numPr>
                            <w:ilvl w:val="0"/>
                            <w:numId w:val="14"/>
                          </w:numPr>
                          <w:autoSpaceDE w:val="0"/>
                          <w:autoSpaceDN w:val="0"/>
                          <w:adjustRightInd w:val="0"/>
                          <w:spacing w:before="60" w:after="60"/>
                          <w:ind w:left="187" w:hanging="187"/>
                          <w:rPr>
                            <w:rFonts w:ascii="Arial" w:hAnsi="Arial" w:cs="Arial"/>
                            <w:color w:val="000000"/>
                          </w:rPr>
                        </w:pPr>
                        <w:r w:rsidRPr="00F70C76">
                          <w:rPr>
                            <w:rFonts w:ascii="Arial" w:hAnsi="Arial" w:cs="Arial"/>
                            <w:color w:val="000000"/>
                          </w:rPr>
                          <w:t>Assess computational thinking competencies</w:t>
                        </w:r>
                      </w:p>
                      <w:p w:rsidR="00301157" w:rsidRPr="00F70C76" w:rsidRDefault="00301157" w:rsidP="00301157">
                        <w:pPr>
                          <w:numPr>
                            <w:ilvl w:val="0"/>
                            <w:numId w:val="14"/>
                          </w:numPr>
                          <w:autoSpaceDE w:val="0"/>
                          <w:autoSpaceDN w:val="0"/>
                          <w:adjustRightInd w:val="0"/>
                          <w:spacing w:before="60" w:after="60"/>
                          <w:ind w:left="187" w:hanging="187"/>
                          <w:rPr>
                            <w:rFonts w:ascii="Arial" w:hAnsi="Arial" w:cs="Arial"/>
                            <w:color w:val="000000"/>
                          </w:rPr>
                        </w:pPr>
                        <w:r w:rsidRPr="00F70C76">
                          <w:rPr>
                            <w:rFonts w:ascii="Arial" w:hAnsi="Arial" w:cs="Arial"/>
                            <w:color w:val="000000"/>
                          </w:rPr>
                          <w:t>Support shared learning through communities of practice</w:t>
                        </w:r>
                      </w:p>
                      <w:p w:rsidR="00301157" w:rsidRPr="00F70C76" w:rsidRDefault="00301157" w:rsidP="00301157">
                        <w:pPr>
                          <w:numPr>
                            <w:ilvl w:val="0"/>
                            <w:numId w:val="14"/>
                          </w:numPr>
                          <w:autoSpaceDE w:val="0"/>
                          <w:autoSpaceDN w:val="0"/>
                          <w:adjustRightInd w:val="0"/>
                          <w:spacing w:before="60" w:after="60"/>
                          <w:ind w:left="187" w:hanging="187"/>
                          <w:rPr>
                            <w:rFonts w:ascii="Arial" w:hAnsi="Arial" w:cs="Arial"/>
                            <w:color w:val="000000"/>
                          </w:rPr>
                        </w:pPr>
                        <w:r w:rsidRPr="00F70C76">
                          <w:rPr>
                            <w:rFonts w:ascii="Arial" w:hAnsi="Arial" w:cs="Arial"/>
                            <w:color w:val="000000"/>
                          </w:rPr>
                          <w:t>Promote multi-sector collaboration and partnerships</w:t>
                        </w:r>
                      </w:p>
                      <w:p w:rsidR="00301157" w:rsidRPr="006061F8" w:rsidRDefault="00301157" w:rsidP="00301157">
                        <w:pPr>
                          <w:numPr>
                            <w:ilvl w:val="0"/>
                            <w:numId w:val="14"/>
                          </w:numPr>
                          <w:autoSpaceDE w:val="0"/>
                          <w:autoSpaceDN w:val="0"/>
                          <w:adjustRightInd w:val="0"/>
                          <w:spacing w:before="60" w:after="60"/>
                          <w:ind w:left="187" w:hanging="187"/>
                          <w:rPr>
                            <w:rFonts w:ascii="Arial" w:hAnsi="Arial" w:cs="Arial"/>
                            <w:color w:val="000000"/>
                          </w:rPr>
                        </w:pPr>
                        <w:r w:rsidRPr="00F70C76">
                          <w:rPr>
                            <w:rFonts w:ascii="Arial" w:hAnsi="Arial" w:cs="Arial"/>
                            <w:color w:val="000000"/>
                          </w:rPr>
                          <w:t>Institutionalize promising models of computing education</w:t>
                        </w:r>
                      </w:p>
                    </w:txbxContent>
                  </v:textbox>
                </v:shape>
                <v:shapetype id="_x0000_t202" coordsize="21600,21600" o:spt="202" path="m,l,21600r21600,l21600,xe">
                  <v:stroke joinstyle="miter"/>
                  <v:path gradientshapeok="t" o:connecttype="rect"/>
                </v:shapetype>
                <v:shape id="_x0000_s1102" type="#_x0000_t202" style="position:absolute;left:13041;top:2768;width:2282;height:8689" filled="f" fillcolor="#0d2ed5" strokecolor="#0d2ed5">
                  <v:fill opacity=".25"/>
                  <v:textbox style="mso-next-textbox:#_x0000_s1102" inset="2.08281mm,1.0414mm,2.08281mm,1.0414mm">
                    <w:txbxContent>
                      <w:p w:rsidR="00301157" w:rsidRPr="00F70C76" w:rsidRDefault="00301157" w:rsidP="00301157">
                        <w:pPr>
                          <w:numPr>
                            <w:ilvl w:val="0"/>
                            <w:numId w:val="14"/>
                          </w:numPr>
                          <w:autoSpaceDE w:val="0"/>
                          <w:autoSpaceDN w:val="0"/>
                          <w:adjustRightInd w:val="0"/>
                          <w:spacing w:before="60" w:after="60"/>
                          <w:ind w:left="187" w:hanging="187"/>
                          <w:rPr>
                            <w:rFonts w:ascii="Arial" w:hAnsi="Arial" w:cs="Arial"/>
                            <w:color w:val="000000"/>
                          </w:rPr>
                        </w:pPr>
                        <w:r w:rsidRPr="00F70C76">
                          <w:rPr>
                            <w:rFonts w:ascii="Arial" w:hAnsi="Arial" w:cs="Arial"/>
                            <w:color w:val="000000"/>
                          </w:rPr>
                          <w:t xml:space="preserve">Increased </w:t>
                        </w:r>
                        <w:r>
                          <w:rPr>
                            <w:rFonts w:ascii="Arial" w:hAnsi="Arial" w:cs="Arial"/>
                            <w:color w:val="000000"/>
                          </w:rPr>
                          <w:t xml:space="preserve">undergraduate </w:t>
                        </w:r>
                        <w:r w:rsidRPr="00F70C76">
                          <w:rPr>
                            <w:rFonts w:ascii="Arial" w:hAnsi="Arial" w:cs="Arial"/>
                            <w:color w:val="000000"/>
                          </w:rPr>
                          <w:t>student enrollment and retention in computing fields</w:t>
                        </w:r>
                      </w:p>
                      <w:p w:rsidR="00301157" w:rsidRDefault="00301157" w:rsidP="00301157">
                        <w:pPr>
                          <w:numPr>
                            <w:ilvl w:val="0"/>
                            <w:numId w:val="14"/>
                          </w:numPr>
                          <w:autoSpaceDE w:val="0"/>
                          <w:autoSpaceDN w:val="0"/>
                          <w:adjustRightInd w:val="0"/>
                          <w:spacing w:before="60" w:after="60"/>
                          <w:ind w:left="187" w:hanging="187"/>
                          <w:rPr>
                            <w:rFonts w:ascii="Arial" w:hAnsi="Arial" w:cs="Arial"/>
                            <w:color w:val="000000"/>
                          </w:rPr>
                        </w:pPr>
                        <w:r w:rsidRPr="00F70C76">
                          <w:rPr>
                            <w:rFonts w:ascii="Arial" w:hAnsi="Arial" w:cs="Arial"/>
                            <w:color w:val="000000"/>
                          </w:rPr>
                          <w:t>More students pursuing graduate studies in computing fields</w:t>
                        </w:r>
                      </w:p>
                      <w:p w:rsidR="00301157" w:rsidRPr="00F70C76" w:rsidRDefault="00301157" w:rsidP="00301157">
                        <w:pPr>
                          <w:numPr>
                            <w:ilvl w:val="0"/>
                            <w:numId w:val="14"/>
                          </w:numPr>
                          <w:autoSpaceDE w:val="0"/>
                          <w:autoSpaceDN w:val="0"/>
                          <w:adjustRightInd w:val="0"/>
                          <w:spacing w:before="60" w:after="60"/>
                          <w:ind w:left="187" w:hanging="187"/>
                          <w:rPr>
                            <w:rFonts w:ascii="Arial" w:hAnsi="Arial" w:cs="Arial"/>
                            <w:color w:val="000000"/>
                          </w:rPr>
                        </w:pPr>
                        <w:r>
                          <w:rPr>
                            <w:rFonts w:ascii="Arial" w:hAnsi="Arial" w:cs="Arial"/>
                            <w:color w:val="000000"/>
                          </w:rPr>
                          <w:t>Increased participation of underrepresented groups (i.e., minorities, females, disabled)</w:t>
                        </w:r>
                      </w:p>
                      <w:p w:rsidR="00301157" w:rsidRDefault="00301157" w:rsidP="00301157">
                        <w:pPr>
                          <w:numPr>
                            <w:ilvl w:val="0"/>
                            <w:numId w:val="14"/>
                          </w:numPr>
                          <w:autoSpaceDE w:val="0"/>
                          <w:autoSpaceDN w:val="0"/>
                          <w:adjustRightInd w:val="0"/>
                          <w:spacing w:before="60" w:after="60"/>
                          <w:ind w:left="187" w:hanging="187"/>
                          <w:rPr>
                            <w:rFonts w:ascii="Arial" w:hAnsi="Arial" w:cs="Arial"/>
                            <w:color w:val="000000"/>
                          </w:rPr>
                        </w:pPr>
                        <w:r w:rsidRPr="00F70C76">
                          <w:rPr>
                            <w:rFonts w:ascii="Arial" w:hAnsi="Arial" w:cs="Arial"/>
                            <w:color w:val="000000"/>
                          </w:rPr>
                          <w:t xml:space="preserve">Increased faculty participation </w:t>
                        </w:r>
                      </w:p>
                      <w:p w:rsidR="00301157" w:rsidRPr="00F70C76" w:rsidRDefault="00301157" w:rsidP="00301157">
                        <w:pPr>
                          <w:numPr>
                            <w:ilvl w:val="0"/>
                            <w:numId w:val="14"/>
                          </w:numPr>
                          <w:autoSpaceDE w:val="0"/>
                          <w:autoSpaceDN w:val="0"/>
                          <w:adjustRightInd w:val="0"/>
                          <w:spacing w:before="60" w:after="60"/>
                          <w:ind w:left="187" w:hanging="187"/>
                          <w:rPr>
                            <w:rFonts w:ascii="Arial" w:hAnsi="Arial" w:cs="Arial"/>
                            <w:color w:val="000000"/>
                          </w:rPr>
                        </w:pPr>
                        <w:r>
                          <w:rPr>
                            <w:rFonts w:ascii="Arial" w:hAnsi="Arial" w:cs="Arial"/>
                            <w:color w:val="000000"/>
                          </w:rPr>
                          <w:t>M</w:t>
                        </w:r>
                        <w:r w:rsidRPr="00F70C76">
                          <w:rPr>
                            <w:rFonts w:ascii="Arial" w:hAnsi="Arial" w:cs="Arial"/>
                            <w:color w:val="000000"/>
                          </w:rPr>
                          <w:t>odel development</w:t>
                        </w:r>
                      </w:p>
                      <w:p w:rsidR="00301157" w:rsidRPr="00F70C76" w:rsidRDefault="00301157" w:rsidP="00301157">
                        <w:pPr>
                          <w:numPr>
                            <w:ilvl w:val="0"/>
                            <w:numId w:val="14"/>
                          </w:numPr>
                          <w:autoSpaceDE w:val="0"/>
                          <w:autoSpaceDN w:val="0"/>
                          <w:adjustRightInd w:val="0"/>
                          <w:spacing w:before="60" w:after="60"/>
                          <w:ind w:left="187" w:hanging="187"/>
                          <w:rPr>
                            <w:rFonts w:ascii="Arial" w:hAnsi="Arial" w:cs="Arial"/>
                            <w:color w:val="000000"/>
                          </w:rPr>
                        </w:pPr>
                        <w:r w:rsidRPr="00F70C76">
                          <w:rPr>
                            <w:rFonts w:ascii="Arial" w:hAnsi="Arial" w:cs="Arial"/>
                            <w:color w:val="000000"/>
                          </w:rPr>
                          <w:t xml:space="preserve">Shift in IHE culture supporting </w:t>
                        </w:r>
                        <w:r>
                          <w:rPr>
                            <w:rFonts w:ascii="Arial" w:hAnsi="Arial" w:cs="Arial"/>
                            <w:color w:val="000000"/>
                          </w:rPr>
                          <w:t>computational</w:t>
                        </w:r>
                        <w:r w:rsidRPr="00F70C76">
                          <w:rPr>
                            <w:rFonts w:ascii="Arial" w:hAnsi="Arial" w:cs="Arial"/>
                            <w:color w:val="000000"/>
                          </w:rPr>
                          <w:t xml:space="preserve"> education </w:t>
                        </w:r>
                        <w:r>
                          <w:rPr>
                            <w:rFonts w:ascii="Arial" w:hAnsi="Arial" w:cs="Arial"/>
                            <w:color w:val="000000"/>
                          </w:rPr>
                          <w:t>and thinking</w:t>
                        </w:r>
                      </w:p>
                      <w:p w:rsidR="00301157" w:rsidRPr="00F70C76" w:rsidRDefault="00301157" w:rsidP="00301157">
                        <w:pPr>
                          <w:numPr>
                            <w:ilvl w:val="0"/>
                            <w:numId w:val="14"/>
                          </w:numPr>
                          <w:autoSpaceDE w:val="0"/>
                          <w:autoSpaceDN w:val="0"/>
                          <w:adjustRightInd w:val="0"/>
                          <w:spacing w:before="60" w:after="60"/>
                          <w:ind w:left="187" w:hanging="187"/>
                          <w:rPr>
                            <w:rFonts w:ascii="Arial" w:hAnsi="Arial" w:cs="Arial"/>
                            <w:color w:val="000000"/>
                          </w:rPr>
                        </w:pPr>
                        <w:r w:rsidRPr="00F70C76">
                          <w:rPr>
                            <w:rFonts w:ascii="Arial" w:hAnsi="Arial" w:cs="Arial"/>
                            <w:color w:val="000000"/>
                          </w:rPr>
                          <w:t>Enhance</w:t>
                        </w:r>
                        <w:r>
                          <w:rPr>
                            <w:rFonts w:ascii="Arial" w:hAnsi="Arial" w:cs="Arial"/>
                            <w:color w:val="000000"/>
                          </w:rPr>
                          <w:t>d quality</w:t>
                        </w:r>
                        <w:r w:rsidRPr="00F70C76">
                          <w:rPr>
                            <w:rFonts w:ascii="Arial" w:hAnsi="Arial" w:cs="Arial"/>
                            <w:color w:val="000000"/>
                          </w:rPr>
                          <w:t xml:space="preserve"> </w:t>
                        </w:r>
                        <w:r>
                          <w:rPr>
                            <w:rFonts w:ascii="Arial" w:hAnsi="Arial" w:cs="Arial"/>
                            <w:color w:val="000000"/>
                          </w:rPr>
                          <w:t xml:space="preserve">of </w:t>
                        </w:r>
                        <w:r w:rsidRPr="00F70C76">
                          <w:rPr>
                            <w:rFonts w:ascii="Arial" w:hAnsi="Arial" w:cs="Arial"/>
                            <w:color w:val="000000"/>
                          </w:rPr>
                          <w:t>partnership relationships</w:t>
                        </w:r>
                      </w:p>
                      <w:p w:rsidR="00301157" w:rsidRPr="00F70C76" w:rsidRDefault="00301157" w:rsidP="00301157">
                        <w:pPr>
                          <w:numPr>
                            <w:ilvl w:val="0"/>
                            <w:numId w:val="14"/>
                          </w:numPr>
                          <w:autoSpaceDE w:val="0"/>
                          <w:autoSpaceDN w:val="0"/>
                          <w:adjustRightInd w:val="0"/>
                          <w:spacing w:before="60" w:after="60"/>
                          <w:ind w:left="187" w:hanging="187"/>
                          <w:rPr>
                            <w:rFonts w:ascii="Arial" w:hAnsi="Arial" w:cs="Arial"/>
                            <w:color w:val="000000"/>
                          </w:rPr>
                        </w:pPr>
                        <w:r>
                          <w:rPr>
                            <w:rFonts w:ascii="Arial" w:hAnsi="Arial" w:cs="Arial"/>
                            <w:color w:val="000000"/>
                          </w:rPr>
                          <w:t>A</w:t>
                        </w:r>
                        <w:r w:rsidRPr="00F70C76">
                          <w:rPr>
                            <w:rFonts w:ascii="Arial" w:hAnsi="Arial" w:cs="Arial"/>
                            <w:color w:val="000000"/>
                          </w:rPr>
                          <w:t xml:space="preserve">doption of new curricula and techniques by K12 teachers </w:t>
                        </w:r>
                      </w:p>
                      <w:p w:rsidR="00301157" w:rsidRPr="00F70C76" w:rsidRDefault="00301157" w:rsidP="00301157">
                        <w:pPr>
                          <w:numPr>
                            <w:ilvl w:val="0"/>
                            <w:numId w:val="14"/>
                          </w:numPr>
                          <w:autoSpaceDE w:val="0"/>
                          <w:autoSpaceDN w:val="0"/>
                          <w:adjustRightInd w:val="0"/>
                          <w:spacing w:before="60" w:after="60"/>
                          <w:ind w:left="187" w:hanging="187"/>
                          <w:rPr>
                            <w:rFonts w:ascii="Arial" w:hAnsi="Arial" w:cs="Arial"/>
                            <w:color w:val="000000"/>
                          </w:rPr>
                        </w:pPr>
                        <w:r w:rsidRPr="002F2CBD">
                          <w:rPr>
                            <w:rFonts w:ascii="Arial" w:hAnsi="Arial" w:cs="Arial"/>
                            <w:color w:val="000000"/>
                          </w:rPr>
                          <w:t>Bett</w:t>
                        </w:r>
                        <w:r>
                          <w:rPr>
                            <w:rFonts w:ascii="Arial" w:hAnsi="Arial" w:cs="Arial"/>
                            <w:color w:val="000000"/>
                          </w:rPr>
                          <w:t>er prepared computing graduates with skills in their discipline</w:t>
                        </w:r>
                      </w:p>
                    </w:txbxContent>
                  </v:textbox>
                </v:shape>
                <v:group id="_x0000_s1103" style="position:absolute;left:3249;top:3151;width:3704;height:8462" coordorigin="3246,3202" coordsize="3704,7918">
                  <v:shape id="_x0000_s1104" type="#_x0000_t202" style="position:absolute;left:3246;top:9798;width:2796;height:1322" filled="f" fillcolor="#0d2ed5" strokecolor="#0d2ed5">
                    <v:fill opacity=".25"/>
                    <v:textbox style="mso-next-textbox:#_x0000_s1104" inset="2.08281mm,1.0414mm,2.08281mm,1.0414mm">
                      <w:txbxContent>
                        <w:p w:rsidR="00301157" w:rsidRPr="006F656E" w:rsidRDefault="00301157" w:rsidP="00301157">
                          <w:pPr>
                            <w:autoSpaceDE w:val="0"/>
                            <w:autoSpaceDN w:val="0"/>
                            <w:adjustRightInd w:val="0"/>
                            <w:spacing w:before="60" w:after="120"/>
                            <w:jc w:val="center"/>
                            <w:rPr>
                              <w:rFonts w:ascii="Arial" w:hAnsi="Arial" w:cs="Arial"/>
                              <w:bCs/>
                              <w:i/>
                              <w:color w:val="000000"/>
                            </w:rPr>
                          </w:pPr>
                          <w:r w:rsidRPr="006F656E">
                            <w:rPr>
                              <w:rFonts w:ascii="Arial" w:hAnsi="Arial" w:cs="Arial"/>
                              <w:bCs/>
                              <w:i/>
                              <w:color w:val="000000"/>
                            </w:rPr>
                            <w:t>External Accountability</w:t>
                          </w:r>
                        </w:p>
                        <w:p w:rsidR="00301157" w:rsidRPr="006F656E" w:rsidRDefault="00301157" w:rsidP="00301157">
                          <w:pPr>
                            <w:autoSpaceDE w:val="0"/>
                            <w:autoSpaceDN w:val="0"/>
                            <w:adjustRightInd w:val="0"/>
                            <w:rPr>
                              <w:rFonts w:ascii="Arial" w:hAnsi="Arial" w:cs="Arial"/>
                              <w:iCs/>
                              <w:color w:val="000000"/>
                            </w:rPr>
                          </w:pPr>
                          <w:r w:rsidRPr="006F656E">
                            <w:rPr>
                              <w:rFonts w:ascii="Arial" w:hAnsi="Arial" w:cs="Arial"/>
                              <w:iCs/>
                              <w:color w:val="000000"/>
                            </w:rPr>
                            <w:t>Project Monitoring</w:t>
                          </w:r>
                        </w:p>
                        <w:p w:rsidR="00301157" w:rsidRPr="00644635" w:rsidRDefault="00301157" w:rsidP="00301157">
                          <w:pPr>
                            <w:autoSpaceDE w:val="0"/>
                            <w:autoSpaceDN w:val="0"/>
                            <w:adjustRightInd w:val="0"/>
                            <w:rPr>
                              <w:rFonts w:ascii="Arial" w:hAnsi="Arial" w:cs="Arial"/>
                              <w:iCs/>
                              <w:color w:val="000000"/>
                            </w:rPr>
                          </w:pPr>
                          <w:r w:rsidRPr="00644635">
                            <w:rPr>
                              <w:rFonts w:ascii="Arial" w:hAnsi="Arial" w:cs="Arial"/>
                              <w:iCs/>
                              <w:color w:val="000000"/>
                            </w:rPr>
                            <w:t>Technical Assistance</w:t>
                          </w:r>
                        </w:p>
                        <w:p w:rsidR="00301157" w:rsidRPr="00644635" w:rsidRDefault="00301157" w:rsidP="00301157">
                          <w:pPr>
                            <w:autoSpaceDE w:val="0"/>
                            <w:autoSpaceDN w:val="0"/>
                            <w:adjustRightInd w:val="0"/>
                            <w:rPr>
                              <w:rFonts w:ascii="Arial" w:hAnsi="Arial" w:cs="Arial"/>
                              <w:iCs/>
                              <w:color w:val="000000"/>
                            </w:rPr>
                          </w:pPr>
                          <w:r w:rsidRPr="00644635">
                            <w:rPr>
                              <w:rFonts w:ascii="Arial" w:hAnsi="Arial" w:cs="Arial"/>
                              <w:iCs/>
                              <w:color w:val="000000"/>
                            </w:rPr>
                            <w:t>Program Evaluation</w:t>
                          </w:r>
                        </w:p>
                      </w:txbxContent>
                    </v:textbox>
                  </v:shape>
                  <v:group id="_x0000_s1105" style="position:absolute;left:3289;top:3202;width:3661;height:6596" coordorigin="3289,3202" coordsize="3661,6596">
                    <v:shape id="_x0000_s1106" type="#_x0000_t202" style="position:absolute;left:3289;top:3202;width:2768;height:2250" filled="f" fillcolor="#0d2ed5" strokecolor="#0d2ed5">
                      <v:fill opacity=".25"/>
                      <v:textbox style="mso-next-textbox:#_x0000_s1106" inset="2.08281mm,1.0414mm,2.08281mm,1.0414mm">
                        <w:txbxContent>
                          <w:p w:rsidR="00301157" w:rsidRPr="00C11A0E" w:rsidRDefault="00301157" w:rsidP="00301157">
                            <w:pPr>
                              <w:autoSpaceDE w:val="0"/>
                              <w:autoSpaceDN w:val="0"/>
                              <w:adjustRightInd w:val="0"/>
                              <w:spacing w:before="60" w:after="120"/>
                              <w:jc w:val="center"/>
                              <w:rPr>
                                <w:rFonts w:ascii="Arial" w:hAnsi="Arial" w:cs="Arial"/>
                                <w:i/>
                                <w:iCs/>
                                <w:color w:val="000000"/>
                              </w:rPr>
                            </w:pPr>
                            <w:r w:rsidRPr="00C11A0E">
                              <w:rPr>
                                <w:rFonts w:ascii="Arial" w:hAnsi="Arial" w:cs="Arial"/>
                                <w:i/>
                                <w:iCs/>
                                <w:color w:val="000000"/>
                              </w:rPr>
                              <w:t>Key Program Themes</w:t>
                            </w:r>
                          </w:p>
                          <w:p w:rsidR="00301157" w:rsidRPr="00C11A0E" w:rsidRDefault="00301157" w:rsidP="00301157">
                            <w:pPr>
                              <w:autoSpaceDE w:val="0"/>
                              <w:autoSpaceDN w:val="0"/>
                              <w:adjustRightInd w:val="0"/>
                              <w:rPr>
                                <w:rFonts w:ascii="Arial" w:hAnsi="Arial" w:cs="Arial"/>
                                <w:color w:val="000000"/>
                              </w:rPr>
                            </w:pPr>
                            <w:r w:rsidRPr="00C11A0E">
                              <w:rPr>
                                <w:rFonts w:ascii="Arial" w:hAnsi="Arial" w:cs="Arial"/>
                                <w:color w:val="000000"/>
                              </w:rPr>
                              <w:t>Community Building</w:t>
                            </w:r>
                          </w:p>
                          <w:p w:rsidR="00301157" w:rsidRPr="00C11A0E" w:rsidRDefault="00301157" w:rsidP="00301157">
                            <w:pPr>
                              <w:autoSpaceDE w:val="0"/>
                              <w:autoSpaceDN w:val="0"/>
                              <w:adjustRightInd w:val="0"/>
                              <w:rPr>
                                <w:rFonts w:ascii="Arial" w:hAnsi="Arial" w:cs="Arial"/>
                                <w:bCs/>
                                <w:color w:val="000000"/>
                              </w:rPr>
                            </w:pPr>
                            <w:r w:rsidRPr="00C11A0E">
                              <w:rPr>
                                <w:rFonts w:ascii="Arial" w:hAnsi="Arial" w:cs="Arial"/>
                                <w:bCs/>
                                <w:color w:val="000000"/>
                              </w:rPr>
                              <w:t>Transformative Implementation</w:t>
                            </w:r>
                          </w:p>
                          <w:p w:rsidR="00301157" w:rsidRPr="00C11A0E" w:rsidRDefault="00301157" w:rsidP="00301157">
                            <w:pPr>
                              <w:autoSpaceDE w:val="0"/>
                              <w:autoSpaceDN w:val="0"/>
                              <w:adjustRightInd w:val="0"/>
                              <w:rPr>
                                <w:rFonts w:ascii="Arial" w:hAnsi="Arial" w:cs="Arial"/>
                                <w:color w:val="000000"/>
                              </w:rPr>
                            </w:pPr>
                            <w:r w:rsidRPr="00C11A0E">
                              <w:rPr>
                                <w:rFonts w:ascii="Arial" w:hAnsi="Arial" w:cs="Arial"/>
                                <w:color w:val="000000"/>
                              </w:rPr>
                              <w:t>Conceptual Development and Planning</w:t>
                            </w:r>
                          </w:p>
                          <w:p w:rsidR="00301157" w:rsidRPr="00C11A0E" w:rsidRDefault="00301157" w:rsidP="00301157">
                            <w:pPr>
                              <w:autoSpaceDE w:val="0"/>
                              <w:autoSpaceDN w:val="0"/>
                              <w:adjustRightInd w:val="0"/>
                            </w:pPr>
                            <w:r w:rsidRPr="00C11A0E">
                              <w:rPr>
                                <w:rFonts w:ascii="Arial" w:hAnsi="Arial" w:cs="Arial"/>
                                <w:color w:val="000000"/>
                              </w:rPr>
                              <w:t xml:space="preserve">Geographic </w:t>
                            </w:r>
                            <w:r>
                              <w:rPr>
                                <w:rFonts w:ascii="Arial" w:hAnsi="Arial" w:cs="Arial"/>
                                <w:color w:val="000000"/>
                              </w:rPr>
                              <w:t>spread, institutional diversity</w:t>
                            </w:r>
                          </w:p>
                        </w:txbxContent>
                      </v:textbox>
                    </v:shape>
                    <v:rect id="_x0000_s1107" style="position:absolute;left:3310;top:5849;width:2727;height:1959;mso-wrap-style:none;v-text-anchor:middle" filled="f" fillcolor="#0d2ed5" strokecolor="#0d2ed5">
                      <v:fill opacity=".25"/>
                      <v:textbox style="mso-next-textbox:#_x0000_s1107">
                        <w:txbxContent>
                          <w:p w:rsidR="00301157" w:rsidRPr="00AA6B50" w:rsidRDefault="00301157" w:rsidP="00301157">
                            <w:pPr>
                              <w:autoSpaceDE w:val="0"/>
                              <w:autoSpaceDN w:val="0"/>
                              <w:adjustRightInd w:val="0"/>
                              <w:spacing w:before="60" w:after="120"/>
                              <w:jc w:val="center"/>
                              <w:rPr>
                                <w:rFonts w:ascii="Arial" w:hAnsi="Arial" w:cs="Arial"/>
                                <w:bCs/>
                                <w:i/>
                                <w:color w:val="000000"/>
                              </w:rPr>
                            </w:pPr>
                            <w:r w:rsidRPr="00AA6B50">
                              <w:rPr>
                                <w:rFonts w:ascii="Arial" w:hAnsi="Arial" w:cs="Arial"/>
                                <w:bCs/>
                                <w:i/>
                                <w:color w:val="000000"/>
                              </w:rPr>
                              <w:t>Eligibility &amp; Selection Goals</w:t>
                            </w:r>
                          </w:p>
                          <w:p w:rsidR="00301157" w:rsidRPr="00AA6B50" w:rsidRDefault="00301157" w:rsidP="00301157">
                            <w:pPr>
                              <w:autoSpaceDE w:val="0"/>
                              <w:autoSpaceDN w:val="0"/>
                              <w:adjustRightInd w:val="0"/>
                              <w:rPr>
                                <w:rFonts w:ascii="Arial" w:hAnsi="Arial" w:cs="Arial"/>
                                <w:bCs/>
                                <w:color w:val="000000"/>
                              </w:rPr>
                            </w:pPr>
                            <w:r w:rsidRPr="00AA6B50">
                              <w:rPr>
                                <w:rFonts w:ascii="Arial" w:hAnsi="Arial" w:cs="Arial"/>
                                <w:bCs/>
                                <w:color w:val="000000"/>
                              </w:rPr>
                              <w:t xml:space="preserve">Single </w:t>
                            </w:r>
                            <w:r>
                              <w:rPr>
                                <w:rFonts w:ascii="Arial" w:hAnsi="Arial" w:cs="Arial"/>
                                <w:bCs/>
                                <w:color w:val="000000"/>
                              </w:rPr>
                              <w:t>i</w:t>
                            </w:r>
                            <w:r w:rsidRPr="00AA6B50">
                              <w:rPr>
                                <w:rFonts w:ascii="Arial" w:hAnsi="Arial" w:cs="Arial"/>
                                <w:bCs/>
                                <w:color w:val="000000"/>
                              </w:rPr>
                              <w:t>nstitution</w:t>
                            </w:r>
                          </w:p>
                          <w:p w:rsidR="00301157" w:rsidRPr="00AA6B50" w:rsidRDefault="00301157" w:rsidP="00301157">
                            <w:pPr>
                              <w:autoSpaceDE w:val="0"/>
                              <w:autoSpaceDN w:val="0"/>
                              <w:adjustRightInd w:val="0"/>
                              <w:rPr>
                                <w:rFonts w:ascii="Arial" w:hAnsi="Arial" w:cs="Arial"/>
                                <w:bCs/>
                                <w:color w:val="000000"/>
                              </w:rPr>
                            </w:pPr>
                            <w:r>
                              <w:rPr>
                                <w:rFonts w:ascii="Arial" w:hAnsi="Arial" w:cs="Arial"/>
                                <w:bCs/>
                                <w:color w:val="000000"/>
                              </w:rPr>
                              <w:t>Multiple i</w:t>
                            </w:r>
                            <w:r w:rsidRPr="00AA6B50">
                              <w:rPr>
                                <w:rFonts w:ascii="Arial" w:hAnsi="Arial" w:cs="Arial"/>
                                <w:bCs/>
                                <w:color w:val="000000"/>
                              </w:rPr>
                              <w:t>nstitutions</w:t>
                            </w:r>
                          </w:p>
                          <w:p w:rsidR="00301157" w:rsidRPr="00AA6B50" w:rsidRDefault="00301157" w:rsidP="00301157">
                            <w:pPr>
                              <w:autoSpaceDE w:val="0"/>
                              <w:autoSpaceDN w:val="0"/>
                              <w:adjustRightInd w:val="0"/>
                              <w:rPr>
                                <w:rFonts w:ascii="Arial" w:hAnsi="Arial" w:cs="Arial"/>
                                <w:bCs/>
                                <w:color w:val="000000"/>
                              </w:rPr>
                            </w:pPr>
                            <w:r w:rsidRPr="00AA6B50">
                              <w:rPr>
                                <w:rFonts w:ascii="Arial" w:hAnsi="Arial" w:cs="Arial"/>
                                <w:bCs/>
                                <w:color w:val="000000"/>
                              </w:rPr>
                              <w:t>Cross-</w:t>
                            </w:r>
                            <w:proofErr w:type="spellStart"/>
                            <w:r w:rsidRPr="00AA6B50">
                              <w:rPr>
                                <w:rFonts w:ascii="Arial" w:hAnsi="Arial" w:cs="Arial"/>
                                <w:bCs/>
                                <w:color w:val="000000"/>
                              </w:rPr>
                              <w:t>sectoral</w:t>
                            </w:r>
                            <w:proofErr w:type="spellEnd"/>
                            <w:r w:rsidRPr="00AA6B50">
                              <w:rPr>
                                <w:rFonts w:ascii="Arial" w:hAnsi="Arial" w:cs="Arial"/>
                                <w:bCs/>
                                <w:color w:val="000000"/>
                              </w:rPr>
                              <w:t xml:space="preserve"> </w:t>
                            </w:r>
                            <w:r>
                              <w:rPr>
                                <w:rFonts w:ascii="Arial" w:hAnsi="Arial" w:cs="Arial"/>
                                <w:bCs/>
                                <w:color w:val="000000"/>
                              </w:rPr>
                              <w:t>p</w:t>
                            </w:r>
                            <w:r w:rsidRPr="00AA6B50">
                              <w:rPr>
                                <w:rFonts w:ascii="Arial" w:hAnsi="Arial" w:cs="Arial"/>
                                <w:bCs/>
                                <w:color w:val="000000"/>
                              </w:rPr>
                              <w:t>rojects</w:t>
                            </w:r>
                          </w:p>
                          <w:p w:rsidR="00301157" w:rsidRPr="00AA6B50" w:rsidRDefault="00301157" w:rsidP="00301157">
                            <w:pPr>
                              <w:autoSpaceDE w:val="0"/>
                              <w:autoSpaceDN w:val="0"/>
                              <w:adjustRightInd w:val="0"/>
                              <w:rPr>
                                <w:rFonts w:ascii="Arial" w:hAnsi="Arial" w:cs="Arial"/>
                                <w:bCs/>
                                <w:color w:val="000000"/>
                              </w:rPr>
                            </w:pPr>
                            <w:r w:rsidRPr="00AA6B50">
                              <w:rPr>
                                <w:rFonts w:ascii="Arial" w:hAnsi="Arial" w:cs="Arial"/>
                                <w:bCs/>
                                <w:color w:val="000000"/>
                              </w:rPr>
                              <w:t>International Linkages</w:t>
                            </w:r>
                          </w:p>
                          <w:p w:rsidR="00301157" w:rsidRPr="00AA6B50" w:rsidRDefault="00301157" w:rsidP="00301157">
                            <w:pPr>
                              <w:autoSpaceDE w:val="0"/>
                              <w:autoSpaceDN w:val="0"/>
                              <w:adjustRightInd w:val="0"/>
                              <w:rPr>
                                <w:rFonts w:ascii="Arial" w:hAnsi="Arial" w:cs="Arial"/>
                                <w:bCs/>
                                <w:color w:val="000000"/>
                              </w:rPr>
                            </w:pPr>
                            <w:r w:rsidRPr="00AA6B50">
                              <w:rPr>
                                <w:rFonts w:ascii="Arial" w:hAnsi="Arial" w:cs="Arial"/>
                                <w:bCs/>
                                <w:color w:val="000000"/>
                              </w:rPr>
                              <w:t>Geographic spread</w:t>
                            </w:r>
                          </w:p>
                          <w:p w:rsidR="00301157" w:rsidRPr="00AA6B50" w:rsidRDefault="00301157" w:rsidP="00301157">
                            <w:pPr>
                              <w:autoSpaceDE w:val="0"/>
                              <w:autoSpaceDN w:val="0"/>
                              <w:adjustRightInd w:val="0"/>
                              <w:rPr>
                                <w:rFonts w:ascii="Arial" w:hAnsi="Arial" w:cs="Arial"/>
                                <w:bCs/>
                                <w:color w:val="000000"/>
                              </w:rPr>
                            </w:pPr>
                            <w:r w:rsidRPr="00AA6B50">
                              <w:rPr>
                                <w:rFonts w:ascii="Arial" w:hAnsi="Arial" w:cs="Arial"/>
                                <w:bCs/>
                                <w:color w:val="000000"/>
                              </w:rPr>
                              <w:t>Institutional diversity</w:t>
                            </w:r>
                          </w:p>
                        </w:txbxContent>
                      </v:textbox>
                    </v:rect>
                    <v:shape id="_x0000_s1108" type="#_x0000_t202" style="position:absolute;left:3442;top:8150;width:2462;height:1460" filled="f" fillcolor="#0d2ed5" strokecolor="#0d2ed5">
                      <v:fill opacity=".25"/>
                      <v:textbox style="mso-next-textbox:#_x0000_s1108" inset="2.08281mm,1.0414mm,2.08281mm,1.0414mm">
                        <w:txbxContent>
                          <w:p w:rsidR="00301157" w:rsidRPr="006F656E" w:rsidRDefault="00301157" w:rsidP="00301157">
                            <w:pPr>
                              <w:autoSpaceDE w:val="0"/>
                              <w:autoSpaceDN w:val="0"/>
                              <w:adjustRightInd w:val="0"/>
                              <w:spacing w:before="60" w:after="120"/>
                              <w:jc w:val="center"/>
                              <w:rPr>
                                <w:rFonts w:ascii="Arial" w:hAnsi="Arial" w:cs="Arial"/>
                                <w:bCs/>
                                <w:i/>
                                <w:color w:val="000000"/>
                              </w:rPr>
                            </w:pPr>
                            <w:r w:rsidRPr="006F656E">
                              <w:rPr>
                                <w:rFonts w:ascii="Arial" w:hAnsi="Arial" w:cs="Arial"/>
                                <w:bCs/>
                                <w:i/>
                                <w:color w:val="000000"/>
                              </w:rPr>
                              <w:t>Internal Accountability</w:t>
                            </w:r>
                          </w:p>
                          <w:p w:rsidR="00301157" w:rsidRDefault="00301157" w:rsidP="00301157">
                            <w:pPr>
                              <w:autoSpaceDE w:val="0"/>
                              <w:autoSpaceDN w:val="0"/>
                              <w:adjustRightInd w:val="0"/>
                              <w:rPr>
                                <w:rFonts w:ascii="Arial" w:hAnsi="Arial" w:cs="Arial"/>
                                <w:color w:val="000000"/>
                              </w:rPr>
                            </w:pPr>
                            <w:r w:rsidRPr="00C11A0E">
                              <w:rPr>
                                <w:rFonts w:ascii="Arial" w:hAnsi="Arial" w:cs="Arial"/>
                                <w:color w:val="000000"/>
                              </w:rPr>
                              <w:t>Selected quasi-experimental evaluation projects</w:t>
                            </w:r>
                          </w:p>
                          <w:p w:rsidR="00301157" w:rsidRPr="00C11A0E" w:rsidRDefault="00301157" w:rsidP="00301157">
                            <w:pPr>
                              <w:autoSpaceDE w:val="0"/>
                              <w:autoSpaceDN w:val="0"/>
                              <w:adjustRightInd w:val="0"/>
                              <w:rPr>
                                <w:rFonts w:ascii="Arial" w:hAnsi="Arial" w:cs="Arial"/>
                                <w:color w:val="000000"/>
                              </w:rPr>
                            </w:pPr>
                            <w:r>
                              <w:rPr>
                                <w:rFonts w:ascii="Arial" w:hAnsi="Arial" w:cs="Arial"/>
                                <w:color w:val="000000"/>
                              </w:rPr>
                              <w:t>Local evaluations</w:t>
                            </w:r>
                          </w:p>
                        </w:txbxContent>
                      </v:textbox>
                    </v:shape>
                    <v:shapetype id="_x0000_t32" coordsize="21600,21600" o:spt="32" o:oned="t" path="m,l21600,21600e" filled="f">
                      <v:path arrowok="t" fillok="f" o:connecttype="none"/>
                      <o:lock v:ext="edit" shapetype="t"/>
                    </v:shapetype>
                    <v:shape id="_x0000_s1109" type="#_x0000_t32" style="position:absolute;left:6608;top:6908;width:342;height:0" o:connectortype="straight" strokecolor="#0d2ed5" strokeweight="1pt">
                      <v:stroke endarrow="block"/>
                    </v:shape>
                    <v:shape id="_x0000_s1110" type="#_x0000_t32" style="position:absolute;left:6038;top:5452;width:570;height:1456" o:connectortype="straight" strokecolor="#0d2ed5">
                      <v:stroke dashstyle="1 1"/>
                    </v:shape>
                    <v:shape id="_x0000_s1111" type="#_x0000_t32" style="position:absolute;left:6038;top:5849;width:570;height:1059" o:connectortype="straight" strokecolor="#0d2ed5">
                      <v:stroke dashstyle="1 1"/>
                    </v:shape>
                    <v:shape id="_x0000_s1112" type="#_x0000_t32" style="position:absolute;left:5904;top:6908;width:704;height:1242;flip:y" o:connectortype="straight" strokecolor="#0d2ed5">
                      <v:stroke dashstyle="1 1"/>
                    </v:shape>
                    <v:shape id="_x0000_s1113" type="#_x0000_t32" style="position:absolute;left:6042;top:6908;width:566;height:2890;flip:y" o:connectortype="straight" strokecolor="#0d2ed5">
                      <v:stroke dashstyle="1 1"/>
                    </v:shape>
                  </v:group>
                </v:group>
              </v:group>
              <v:group id="_x0000_s1114" style="position:absolute;left:918;top:1637;width:14152;height:927" coordorigin="918,1637" coordsize="14152,927">
                <v:group id="_x0000_s1115" style="position:absolute;left:1322;top:2126;width:13005;height:438" coordorigin="1319,1530" coordsize="13005,410">
                  <v:shape id="_x0000_s1116" type="#_x0000_t32" style="position:absolute;left:1319;top:1530;width:13005;height:0;rotation:180" o:connectortype="straight" strokecolor="#0d2ed5" strokeweight="1pt"/>
                  <v:shape id="_x0000_s1117" type="#_x0000_t32" style="position:absolute;left:14324;top:1530;width:0;height:397;rotation:-180;flip:y" o:connectortype="straight" strokecolor="#0d2ed5" strokeweight="1pt">
                    <v:stroke endarrow="block"/>
                  </v:shape>
                  <v:shape id="_x0000_s1118" type="#_x0000_t32" style="position:absolute;left:11161;top:1543;width:0;height:397;rotation:-180;flip:y" o:connectortype="straight" strokecolor="#0d2ed5" strokeweight="1pt">
                    <v:stroke endarrow="block"/>
                  </v:shape>
                  <v:shape id="_x0000_s1119" type="#_x0000_t32" style="position:absolute;left:1319;top:1530;width:0;height:334;rotation:-180;flip:y" o:connectortype="straight" strokecolor="#0d2ed5" strokeweight="1pt"/>
                </v:group>
                <v:shape id="_x0000_s1120" type="#_x0000_t202" style="position:absolute;left:918;top:1638;width:981;height:592;mso-wrap-style:none;v-text-anchor:top-baseline" filled="f" fillcolor="#bbe0e3" stroked="f">
                  <v:textbox style="mso-next-textbox:#_x0000_s1120" inset="2.08281mm,1.0414mm,2.08281mm,1.0414mm">
                    <w:txbxContent>
                      <w:p w:rsidR="00301157" w:rsidRPr="006C4868" w:rsidRDefault="00301157" w:rsidP="00301157">
                        <w:pPr>
                          <w:autoSpaceDE w:val="0"/>
                          <w:autoSpaceDN w:val="0"/>
                          <w:adjustRightInd w:val="0"/>
                          <w:rPr>
                            <w:rFonts w:ascii="Arial" w:hAnsi="Arial" w:cs="Arial"/>
                            <w:b/>
                            <w:color w:val="0D2ED5"/>
                          </w:rPr>
                        </w:pPr>
                        <w:r w:rsidRPr="006C4868">
                          <w:rPr>
                            <w:rFonts w:ascii="Arial" w:hAnsi="Arial" w:cs="Arial"/>
                            <w:b/>
                            <w:color w:val="0D2ED5"/>
                          </w:rPr>
                          <w:t>Context</w:t>
                        </w:r>
                      </w:p>
                    </w:txbxContent>
                  </v:textbox>
                </v:shape>
                <v:shape id="_x0000_s1121" type="#_x0000_t202" style="position:absolute;left:3301;top:1638;width:3018;height:592;v-text-anchor:top-baseline" filled="f" fillcolor="#bbe0e3" stroked="f">
                  <v:textbox style="mso-next-textbox:#_x0000_s1121" inset="2.08281mm,1.0414mm,2.08281mm,1.0414mm">
                    <w:txbxContent>
                      <w:p w:rsidR="00301157" w:rsidRPr="006C4868" w:rsidRDefault="00301157" w:rsidP="00301157">
                        <w:pPr>
                          <w:autoSpaceDE w:val="0"/>
                          <w:autoSpaceDN w:val="0"/>
                          <w:adjustRightInd w:val="0"/>
                          <w:jc w:val="center"/>
                          <w:rPr>
                            <w:rFonts w:ascii="Arial" w:hAnsi="Arial" w:cs="Arial"/>
                            <w:b/>
                            <w:color w:val="0D2ED5"/>
                          </w:rPr>
                        </w:pPr>
                        <w:r w:rsidRPr="006C4868">
                          <w:rPr>
                            <w:rFonts w:ascii="Arial" w:hAnsi="Arial" w:cs="Arial"/>
                            <w:b/>
                            <w:color w:val="0D2ED5"/>
                          </w:rPr>
                          <w:t>Program Specifications</w:t>
                        </w:r>
                      </w:p>
                    </w:txbxContent>
                  </v:textbox>
                </v:shape>
                <v:shape id="_x0000_s1122" type="#_x0000_t202" style="position:absolute;left:7176;top:1638;width:1670;height:592;mso-wrap-style:none;v-text-anchor:top-baseline" filled="f" fillcolor="#bbe0e3" stroked="f">
                  <v:textbox style="mso-next-textbox:#_x0000_s1122" inset="2.08281mm,1.0414mm,2.08281mm,1.0414mm">
                    <w:txbxContent>
                      <w:p w:rsidR="00301157" w:rsidRPr="006C4868" w:rsidRDefault="00301157" w:rsidP="00301157">
                        <w:pPr>
                          <w:autoSpaceDE w:val="0"/>
                          <w:autoSpaceDN w:val="0"/>
                          <w:adjustRightInd w:val="0"/>
                          <w:rPr>
                            <w:rFonts w:ascii="Arial" w:hAnsi="Arial" w:cs="Arial"/>
                            <w:b/>
                            <w:color w:val="0D2ED5"/>
                          </w:rPr>
                        </w:pPr>
                        <w:r w:rsidRPr="006C4868">
                          <w:rPr>
                            <w:rFonts w:ascii="Arial" w:hAnsi="Arial" w:cs="Arial"/>
                            <w:b/>
                            <w:color w:val="0D2ED5"/>
                          </w:rPr>
                          <w:t>Program Goals</w:t>
                        </w:r>
                      </w:p>
                    </w:txbxContent>
                  </v:textbox>
                </v:shape>
                <v:shape id="_x0000_s1123" type="#_x0000_t202" style="position:absolute;left:13189;top:1638;width:1881;height:592;mso-wrap-style:none;v-text-anchor:top-baseline" filled="f" fillcolor="#bbe0e3" stroked="f">
                  <v:textbox style="mso-next-textbox:#_x0000_s1123" inset="2.08281mm,1.0414mm,2.08281mm,1.0414mm">
                    <w:txbxContent>
                      <w:p w:rsidR="00301157" w:rsidRPr="006C4868" w:rsidRDefault="00301157" w:rsidP="00301157">
                        <w:pPr>
                          <w:autoSpaceDE w:val="0"/>
                          <w:autoSpaceDN w:val="0"/>
                          <w:adjustRightInd w:val="0"/>
                          <w:rPr>
                            <w:rFonts w:ascii="Arial" w:hAnsi="Arial" w:cs="Arial"/>
                            <w:b/>
                            <w:color w:val="0D2ED5"/>
                          </w:rPr>
                        </w:pPr>
                        <w:r w:rsidRPr="006C4868">
                          <w:rPr>
                            <w:rFonts w:ascii="Arial" w:hAnsi="Arial" w:cs="Arial"/>
                            <w:b/>
                            <w:color w:val="0D2ED5"/>
                          </w:rPr>
                          <w:t xml:space="preserve">Program </w:t>
                        </w:r>
                        <w:r>
                          <w:rPr>
                            <w:rFonts w:ascii="Arial" w:hAnsi="Arial" w:cs="Arial"/>
                            <w:b/>
                            <w:color w:val="0D2ED5"/>
                          </w:rPr>
                          <w:t>Outputs</w:t>
                        </w:r>
                      </w:p>
                    </w:txbxContent>
                  </v:textbox>
                </v:shape>
                <v:shape id="_x0000_s1124" type="#_x0000_t202" style="position:absolute;left:9989;top:1637;width:2082;height:592;mso-wrap-style:none;v-text-anchor:top-baseline" filled="f" fillcolor="#bbe0e3" stroked="f">
                  <v:textbox style="mso-next-textbox:#_x0000_s1124" inset="2.08281mm,1.0414mm,2.08281mm,1.0414mm">
                    <w:txbxContent>
                      <w:p w:rsidR="00301157" w:rsidRPr="006C4868" w:rsidRDefault="00301157" w:rsidP="00301157">
                        <w:pPr>
                          <w:autoSpaceDE w:val="0"/>
                          <w:autoSpaceDN w:val="0"/>
                          <w:adjustRightInd w:val="0"/>
                          <w:rPr>
                            <w:rFonts w:ascii="Arial" w:hAnsi="Arial" w:cs="Arial"/>
                            <w:b/>
                            <w:color w:val="0D2ED5"/>
                          </w:rPr>
                        </w:pPr>
                        <w:r w:rsidRPr="006C4868">
                          <w:rPr>
                            <w:rFonts w:ascii="Arial" w:hAnsi="Arial" w:cs="Arial"/>
                            <w:b/>
                            <w:color w:val="0D2ED5"/>
                          </w:rPr>
                          <w:t>Program Strategies</w:t>
                        </w:r>
                      </w:p>
                    </w:txbxContent>
                  </v:textbox>
                </v:shape>
              </v:group>
            </v:group>
          </v:group>
        </w:pict>
      </w:r>
    </w:p>
    <w:p w:rsidR="00301157" w:rsidRDefault="00301157" w:rsidP="00301157">
      <w:pPr>
        <w:divId w:val="1358579392"/>
        <w:rPr>
          <w:rStyle w:val="Strong"/>
          <w:rFonts w:ascii="Times New Roman" w:eastAsia="Times New Roman" w:hAnsi="Times New Roman"/>
          <w:b w:val="0"/>
          <w:bCs w:val="0"/>
          <w:iCs/>
          <w:sz w:val="24"/>
          <w:szCs w:val="24"/>
          <w:highlight w:val="yellow"/>
        </w:rPr>
        <w:sectPr w:rsidR="00301157">
          <w:pgSz w:w="15840" w:h="12240" w:orient="landscape"/>
          <w:pgMar w:top="1440" w:right="1440" w:bottom="1440" w:left="1440" w:header="720" w:footer="720" w:gutter="0"/>
          <w:cols w:space="720"/>
          <w:docGrid w:linePitch="360"/>
        </w:sectPr>
      </w:pPr>
    </w:p>
    <w:p w:rsidR="00301157" w:rsidRPr="00FF13F9" w:rsidRDefault="00301157" w:rsidP="00301157">
      <w:pPr>
        <w:spacing w:after="120"/>
        <w:rPr>
          <w:rFonts w:ascii="Times New Roman" w:eastAsia="Times New Roman" w:hAnsi="Times New Roman"/>
          <w:sz w:val="24"/>
          <w:szCs w:val="24"/>
        </w:rPr>
      </w:pPr>
      <w:r w:rsidRPr="00FF13F9">
        <w:rPr>
          <w:rStyle w:val="Strong"/>
          <w:rFonts w:ascii="Times New Roman" w:eastAsia="Times New Roman" w:hAnsi="Times New Roman"/>
          <w:iCs/>
          <w:sz w:val="24"/>
          <w:szCs w:val="24"/>
        </w:rPr>
        <w:lastRenderedPageBreak/>
        <w:t>Research Questions</w:t>
      </w:r>
      <w:r>
        <w:rPr>
          <w:rStyle w:val="Strong"/>
          <w:rFonts w:ascii="Times New Roman" w:eastAsia="Times New Roman" w:hAnsi="Times New Roman"/>
          <w:iCs/>
          <w:sz w:val="24"/>
          <w:szCs w:val="24"/>
        </w:rPr>
        <w:t>.</w:t>
      </w:r>
      <w:r w:rsidRPr="00FF13F9">
        <w:rPr>
          <w:rStyle w:val="Strong"/>
          <w:rFonts w:ascii="Times New Roman" w:eastAsia="Times New Roman" w:hAnsi="Times New Roman"/>
          <w:i/>
          <w:iCs/>
          <w:sz w:val="24"/>
          <w:szCs w:val="24"/>
        </w:rPr>
        <w:t xml:space="preserve"> </w:t>
      </w:r>
      <w:r w:rsidRPr="00FF13F9">
        <w:rPr>
          <w:rFonts w:ascii="Times New Roman" w:eastAsia="Times New Roman" w:hAnsi="Times New Roman"/>
          <w:sz w:val="24"/>
          <w:szCs w:val="24"/>
        </w:rPr>
        <w:t>Five overarching evaluation questions will guide th</w:t>
      </w:r>
      <w:r>
        <w:rPr>
          <w:rFonts w:ascii="Times New Roman" w:eastAsia="Times New Roman" w:hAnsi="Times New Roman"/>
          <w:sz w:val="24"/>
          <w:szCs w:val="24"/>
        </w:rPr>
        <w:t>e CPATH</w:t>
      </w:r>
      <w:r w:rsidRPr="00FF13F9">
        <w:rPr>
          <w:rFonts w:ascii="Times New Roman" w:eastAsia="Times New Roman" w:hAnsi="Times New Roman"/>
          <w:sz w:val="24"/>
          <w:szCs w:val="24"/>
        </w:rPr>
        <w:t xml:space="preserve"> evaluation:</w:t>
      </w:r>
    </w:p>
    <w:p w:rsidR="00301157" w:rsidRPr="00FF13F9" w:rsidRDefault="00301157" w:rsidP="00301157">
      <w:pPr>
        <w:widowControl w:val="0"/>
        <w:numPr>
          <w:ilvl w:val="0"/>
          <w:numId w:val="8"/>
        </w:numPr>
        <w:ind w:left="720" w:right="360"/>
        <w:contextualSpacing/>
        <w:rPr>
          <w:rFonts w:ascii="Times New Roman" w:eastAsia="Times New Roman" w:hAnsi="Times New Roman"/>
          <w:sz w:val="24"/>
          <w:szCs w:val="24"/>
          <w:lang w:eastAsia="ja-JP"/>
        </w:rPr>
      </w:pPr>
      <w:r w:rsidRPr="00FF13F9">
        <w:rPr>
          <w:rFonts w:ascii="Times New Roman" w:eastAsia="Times New Roman" w:hAnsi="Times New Roman"/>
          <w:sz w:val="24"/>
          <w:szCs w:val="24"/>
          <w:lang w:eastAsia="ja-JP"/>
        </w:rPr>
        <w:t xml:space="preserve">How is the CPATH program infusing computational thinking into a wide range of disciplines serving undergraduate education? </w:t>
      </w:r>
    </w:p>
    <w:p w:rsidR="00301157" w:rsidRPr="00FF13F9" w:rsidDel="00F5098B" w:rsidRDefault="00301157" w:rsidP="00301157">
      <w:pPr>
        <w:widowControl w:val="0"/>
        <w:numPr>
          <w:ilvl w:val="0"/>
          <w:numId w:val="8"/>
        </w:numPr>
        <w:ind w:left="720" w:right="360"/>
        <w:contextualSpacing/>
        <w:rPr>
          <w:rFonts w:ascii="Times New Roman" w:eastAsia="Times New Roman" w:hAnsi="Times New Roman"/>
          <w:sz w:val="24"/>
          <w:szCs w:val="24"/>
          <w:lang w:eastAsia="ja-JP"/>
        </w:rPr>
      </w:pPr>
      <w:r w:rsidRPr="00FF13F9">
        <w:rPr>
          <w:rFonts w:ascii="Times New Roman" w:eastAsia="Times New Roman" w:hAnsi="Times New Roman"/>
          <w:sz w:val="24"/>
          <w:szCs w:val="24"/>
          <w:lang w:eastAsia="ja-JP"/>
        </w:rPr>
        <w:t>What is the evidence that university and community college departments and faculty are integrating computational thinking into their courses?</w:t>
      </w:r>
    </w:p>
    <w:p w:rsidR="00301157" w:rsidRPr="00FF13F9" w:rsidRDefault="00301157" w:rsidP="00301157">
      <w:pPr>
        <w:widowControl w:val="0"/>
        <w:numPr>
          <w:ilvl w:val="0"/>
          <w:numId w:val="8"/>
        </w:numPr>
        <w:ind w:left="720" w:right="360"/>
        <w:contextualSpacing/>
        <w:rPr>
          <w:rFonts w:ascii="Times New Roman" w:eastAsia="Times New Roman" w:hAnsi="Times New Roman"/>
          <w:sz w:val="24"/>
          <w:szCs w:val="24"/>
          <w:lang w:eastAsia="ja-JP"/>
        </w:rPr>
      </w:pPr>
      <w:r w:rsidRPr="00FF13F9">
        <w:rPr>
          <w:rFonts w:ascii="Times New Roman" w:eastAsia="Times New Roman" w:hAnsi="Times New Roman"/>
          <w:sz w:val="24"/>
          <w:szCs w:val="24"/>
          <w:lang w:eastAsia="ja-JP"/>
        </w:rPr>
        <w:t>What is the evidence that the program is supporting the development of promising models of institutional change?</w:t>
      </w:r>
    </w:p>
    <w:p w:rsidR="00301157" w:rsidRPr="00FF13F9" w:rsidRDefault="00301157" w:rsidP="00301157">
      <w:pPr>
        <w:widowControl w:val="0"/>
        <w:numPr>
          <w:ilvl w:val="0"/>
          <w:numId w:val="8"/>
        </w:numPr>
        <w:ind w:left="720" w:right="360"/>
        <w:contextualSpacing/>
        <w:rPr>
          <w:rFonts w:ascii="Times New Roman" w:eastAsia="Times New Roman" w:hAnsi="Times New Roman"/>
          <w:sz w:val="24"/>
          <w:szCs w:val="24"/>
          <w:lang w:eastAsia="ja-JP"/>
        </w:rPr>
      </w:pPr>
      <w:r w:rsidRPr="00FF13F9">
        <w:rPr>
          <w:rFonts w:ascii="Times New Roman" w:eastAsia="Times New Roman" w:hAnsi="Times New Roman"/>
          <w:sz w:val="24"/>
          <w:szCs w:val="24"/>
          <w:lang w:eastAsia="ja-JP"/>
        </w:rPr>
        <w:t>What is the evidence that the program is developing communities of practitioners (among the different program stakeholders) that regularly share best practices across communities?</w:t>
      </w:r>
    </w:p>
    <w:p w:rsidR="00301157" w:rsidRPr="00FF13F9" w:rsidRDefault="00301157" w:rsidP="00301157">
      <w:pPr>
        <w:widowControl w:val="0"/>
        <w:numPr>
          <w:ilvl w:val="0"/>
          <w:numId w:val="8"/>
        </w:numPr>
        <w:tabs>
          <w:tab w:val="left" w:pos="360"/>
        </w:tabs>
        <w:ind w:left="720" w:right="360"/>
        <w:contextualSpacing/>
        <w:rPr>
          <w:rFonts w:ascii="Times New Roman" w:eastAsia="Times New Roman" w:hAnsi="Times New Roman"/>
          <w:sz w:val="24"/>
          <w:szCs w:val="24"/>
          <w:lang w:eastAsia="ja-JP"/>
        </w:rPr>
      </w:pPr>
      <w:r w:rsidRPr="00FF13F9">
        <w:rPr>
          <w:rFonts w:ascii="Times New Roman" w:eastAsia="Times New Roman" w:hAnsi="Times New Roman"/>
          <w:sz w:val="24"/>
          <w:szCs w:val="24"/>
          <w:lang w:eastAsia="ja-JP"/>
        </w:rPr>
        <w:t>How has the CPATH program promoted sustainable multi-sector partnerships that represent a broad range of stakeholders (e.g., industry, higher education, K</w:t>
      </w:r>
      <w:r>
        <w:rPr>
          <w:rFonts w:ascii="Times New Roman" w:eastAsia="Times New Roman" w:hAnsi="Times New Roman"/>
          <w:sz w:val="24"/>
          <w:szCs w:val="24"/>
          <w:lang w:eastAsia="ja-JP"/>
        </w:rPr>
        <w:t>–</w:t>
      </w:r>
      <w:r w:rsidRPr="00FF13F9">
        <w:rPr>
          <w:rFonts w:ascii="Times New Roman" w:eastAsia="Times New Roman" w:hAnsi="Times New Roman"/>
          <w:sz w:val="24"/>
          <w:szCs w:val="24"/>
          <w:lang w:eastAsia="ja-JP"/>
        </w:rPr>
        <w:t>12) and contributed to the growth of a workforce that ensures continued U.S. leadership in innovation?</w:t>
      </w:r>
    </w:p>
    <w:p w:rsidR="00301157" w:rsidRPr="00FF13F9" w:rsidRDefault="00301157" w:rsidP="00301157">
      <w:pPr>
        <w:rPr>
          <w:rStyle w:val="Strong"/>
        </w:rPr>
      </w:pPr>
    </w:p>
    <w:p w:rsidR="00301157" w:rsidRPr="00FD766D" w:rsidRDefault="00301157" w:rsidP="00301157">
      <w:pPr>
        <w:rPr>
          <w:rStyle w:val="Strong"/>
        </w:rPr>
      </w:pPr>
      <w:r w:rsidRPr="00FF13F9">
        <w:rPr>
          <w:rStyle w:val="Strong"/>
          <w:rFonts w:ascii="Times New Roman" w:eastAsia="Times New Roman" w:hAnsi="Times New Roman"/>
          <w:b w:val="0"/>
          <w:iCs/>
          <w:sz w:val="24"/>
          <w:szCs w:val="24"/>
        </w:rPr>
        <w:t xml:space="preserve">Appendix </w:t>
      </w:r>
      <w:r>
        <w:rPr>
          <w:rStyle w:val="Strong"/>
          <w:rFonts w:ascii="Times New Roman" w:eastAsia="Times New Roman" w:hAnsi="Times New Roman"/>
          <w:b w:val="0"/>
          <w:iCs/>
          <w:sz w:val="24"/>
          <w:szCs w:val="24"/>
        </w:rPr>
        <w:t>B</w:t>
      </w:r>
      <w:r w:rsidRPr="00FF13F9">
        <w:rPr>
          <w:rStyle w:val="Strong"/>
          <w:rFonts w:ascii="Times New Roman" w:eastAsia="Times New Roman" w:hAnsi="Times New Roman"/>
          <w:b w:val="0"/>
          <w:iCs/>
          <w:sz w:val="24"/>
          <w:szCs w:val="24"/>
        </w:rPr>
        <w:t xml:space="preserve"> presents </w:t>
      </w:r>
      <w:r>
        <w:rPr>
          <w:rStyle w:val="Strong"/>
          <w:rFonts w:ascii="Times New Roman" w:eastAsia="Times New Roman" w:hAnsi="Times New Roman"/>
          <w:b w:val="0"/>
          <w:iCs/>
          <w:sz w:val="24"/>
          <w:szCs w:val="24"/>
        </w:rPr>
        <w:t>a crosswalk between these</w:t>
      </w:r>
      <w:r w:rsidRPr="00FF13F9">
        <w:rPr>
          <w:rStyle w:val="Strong"/>
          <w:rFonts w:ascii="Times New Roman" w:eastAsia="Times New Roman" w:hAnsi="Times New Roman"/>
          <w:b w:val="0"/>
          <w:iCs/>
          <w:sz w:val="24"/>
          <w:szCs w:val="24"/>
        </w:rPr>
        <w:t xml:space="preserve"> </w:t>
      </w:r>
      <w:r>
        <w:rPr>
          <w:rStyle w:val="Strong"/>
          <w:rFonts w:ascii="Times New Roman" w:eastAsia="Times New Roman" w:hAnsi="Times New Roman"/>
          <w:b w:val="0"/>
          <w:iCs/>
          <w:sz w:val="24"/>
          <w:szCs w:val="24"/>
        </w:rPr>
        <w:t>five</w:t>
      </w:r>
      <w:r w:rsidRPr="00FF13F9">
        <w:rPr>
          <w:rStyle w:val="Strong"/>
          <w:rFonts w:ascii="Times New Roman" w:eastAsia="Times New Roman" w:hAnsi="Times New Roman"/>
          <w:b w:val="0"/>
          <w:iCs/>
          <w:sz w:val="24"/>
          <w:szCs w:val="24"/>
        </w:rPr>
        <w:t xml:space="preserve"> </w:t>
      </w:r>
      <w:r>
        <w:rPr>
          <w:rStyle w:val="Strong"/>
          <w:rFonts w:ascii="Times New Roman" w:eastAsia="Times New Roman" w:hAnsi="Times New Roman"/>
          <w:b w:val="0"/>
          <w:iCs/>
          <w:sz w:val="24"/>
          <w:szCs w:val="24"/>
        </w:rPr>
        <w:t xml:space="preserve">overarching </w:t>
      </w:r>
      <w:r w:rsidRPr="00FF13F9">
        <w:rPr>
          <w:rStyle w:val="Strong"/>
          <w:rFonts w:ascii="Times New Roman" w:eastAsia="Times New Roman" w:hAnsi="Times New Roman"/>
          <w:b w:val="0"/>
          <w:iCs/>
          <w:sz w:val="24"/>
          <w:szCs w:val="24"/>
        </w:rPr>
        <w:t xml:space="preserve">evaluation questions and </w:t>
      </w:r>
      <w:proofErr w:type="spellStart"/>
      <w:r w:rsidRPr="00FF13F9">
        <w:rPr>
          <w:rStyle w:val="Strong"/>
          <w:rFonts w:ascii="Times New Roman" w:eastAsia="Times New Roman" w:hAnsi="Times New Roman"/>
          <w:b w:val="0"/>
          <w:iCs/>
          <w:sz w:val="24"/>
          <w:szCs w:val="24"/>
        </w:rPr>
        <w:t>subquestions</w:t>
      </w:r>
      <w:proofErr w:type="spellEnd"/>
      <w:r>
        <w:rPr>
          <w:rStyle w:val="Strong"/>
          <w:rFonts w:ascii="Times New Roman" w:eastAsia="Times New Roman" w:hAnsi="Times New Roman"/>
          <w:b w:val="0"/>
          <w:iCs/>
          <w:sz w:val="24"/>
          <w:szCs w:val="24"/>
        </w:rPr>
        <w:t xml:space="preserve"> and the items in the site visit protocols that will provide data to address the evaluation questions. The crosswalk documents the pathways for gathering </w:t>
      </w:r>
      <w:r w:rsidRPr="00FF13F9">
        <w:rPr>
          <w:rStyle w:val="Strong"/>
          <w:rFonts w:ascii="Times New Roman" w:eastAsia="Times New Roman" w:hAnsi="Times New Roman"/>
          <w:b w:val="0"/>
          <w:iCs/>
          <w:sz w:val="24"/>
          <w:szCs w:val="24"/>
        </w:rPr>
        <w:t xml:space="preserve">data to shed light on the infusion of computational thinking across disciplines, </w:t>
      </w:r>
      <w:r>
        <w:rPr>
          <w:rStyle w:val="Strong"/>
          <w:rFonts w:ascii="Times New Roman" w:eastAsia="Times New Roman" w:hAnsi="Times New Roman"/>
          <w:b w:val="0"/>
          <w:iCs/>
          <w:sz w:val="24"/>
          <w:szCs w:val="24"/>
        </w:rPr>
        <w:t xml:space="preserve">on </w:t>
      </w:r>
      <w:r w:rsidRPr="00FF13F9">
        <w:rPr>
          <w:rStyle w:val="Strong"/>
          <w:rFonts w:ascii="Times New Roman" w:eastAsia="Times New Roman" w:hAnsi="Times New Roman"/>
          <w:b w:val="0"/>
          <w:iCs/>
          <w:sz w:val="24"/>
          <w:szCs w:val="24"/>
        </w:rPr>
        <w:t xml:space="preserve">the development of models of institutional change, </w:t>
      </w:r>
      <w:r>
        <w:rPr>
          <w:rStyle w:val="Strong"/>
          <w:rFonts w:ascii="Times New Roman" w:eastAsia="Times New Roman" w:hAnsi="Times New Roman"/>
          <w:b w:val="0"/>
          <w:iCs/>
          <w:sz w:val="24"/>
          <w:szCs w:val="24"/>
        </w:rPr>
        <w:t xml:space="preserve">on </w:t>
      </w:r>
      <w:r w:rsidRPr="00FF13F9">
        <w:rPr>
          <w:rStyle w:val="Strong"/>
          <w:rFonts w:ascii="Times New Roman" w:eastAsia="Times New Roman" w:hAnsi="Times New Roman"/>
          <w:b w:val="0"/>
          <w:iCs/>
          <w:sz w:val="24"/>
          <w:szCs w:val="24"/>
        </w:rPr>
        <w:t xml:space="preserve">community building, and </w:t>
      </w:r>
      <w:r>
        <w:rPr>
          <w:rStyle w:val="Strong"/>
          <w:rFonts w:ascii="Times New Roman" w:eastAsia="Times New Roman" w:hAnsi="Times New Roman"/>
          <w:b w:val="0"/>
          <w:iCs/>
          <w:sz w:val="24"/>
          <w:szCs w:val="24"/>
        </w:rPr>
        <w:t xml:space="preserve">on </w:t>
      </w:r>
      <w:r w:rsidRPr="00FF13F9">
        <w:rPr>
          <w:rStyle w:val="Strong"/>
          <w:rFonts w:ascii="Times New Roman" w:eastAsia="Times New Roman" w:hAnsi="Times New Roman"/>
          <w:b w:val="0"/>
          <w:iCs/>
          <w:sz w:val="24"/>
          <w:szCs w:val="24"/>
        </w:rPr>
        <w:t xml:space="preserve">the </w:t>
      </w:r>
      <w:r>
        <w:rPr>
          <w:rStyle w:val="Strong"/>
          <w:rFonts w:ascii="Times New Roman" w:eastAsia="Times New Roman" w:hAnsi="Times New Roman"/>
          <w:b w:val="0"/>
          <w:iCs/>
          <w:sz w:val="24"/>
          <w:szCs w:val="24"/>
        </w:rPr>
        <w:t>creation</w:t>
      </w:r>
      <w:r w:rsidRPr="00FF13F9">
        <w:rPr>
          <w:rStyle w:val="Strong"/>
          <w:rFonts w:ascii="Times New Roman" w:eastAsia="Times New Roman" w:hAnsi="Times New Roman"/>
          <w:b w:val="0"/>
          <w:iCs/>
          <w:sz w:val="24"/>
          <w:szCs w:val="24"/>
        </w:rPr>
        <w:t xml:space="preserve"> of partnerships.</w:t>
      </w:r>
    </w:p>
    <w:p w:rsidR="00301157" w:rsidRDefault="00301157">
      <w:pPr>
        <w:pStyle w:val="Heading3"/>
      </w:pPr>
      <w:r>
        <w:t>A.1. Circumstances Requiring the Collection of Data</w:t>
      </w:r>
    </w:p>
    <w:p w:rsidR="00301157" w:rsidRPr="00BB476F" w:rsidRDefault="00301157" w:rsidP="00301157">
      <w:pPr>
        <w:divId w:val="2043238699"/>
        <w:rPr>
          <w:rFonts w:ascii="Times New Roman" w:eastAsia="Times New Roman" w:hAnsi="Times New Roman"/>
          <w:sz w:val="24"/>
          <w:szCs w:val="24"/>
        </w:rPr>
      </w:pPr>
      <w:r w:rsidRPr="00FF13F9">
        <w:rPr>
          <w:rFonts w:ascii="Times New Roman" w:eastAsia="Times New Roman" w:hAnsi="Times New Roman"/>
          <w:sz w:val="24"/>
          <w:szCs w:val="24"/>
        </w:rPr>
        <w:t>The CPATH program was initiated in FY 2007. Th</w:t>
      </w:r>
      <w:r>
        <w:rPr>
          <w:rFonts w:ascii="Times New Roman" w:eastAsia="Times New Roman" w:hAnsi="Times New Roman"/>
          <w:sz w:val="24"/>
          <w:szCs w:val="24"/>
        </w:rPr>
        <w:t>e</w:t>
      </w:r>
      <w:r w:rsidRPr="00FF13F9">
        <w:rPr>
          <w:rFonts w:ascii="Times New Roman" w:eastAsia="Times New Roman" w:hAnsi="Times New Roman"/>
          <w:sz w:val="24"/>
          <w:szCs w:val="24"/>
        </w:rPr>
        <w:t xml:space="preserve"> program has not been evaluated previously</w:t>
      </w:r>
      <w:r w:rsidRPr="00BB476F">
        <w:rPr>
          <w:rFonts w:ascii="Times New Roman" w:eastAsia="Times New Roman" w:hAnsi="Times New Roman"/>
          <w:sz w:val="24"/>
          <w:szCs w:val="24"/>
        </w:rPr>
        <w:t xml:space="preserve"> by any agency or individual. While CPATH projects are required to have a project-level evaluation, </w:t>
      </w:r>
      <w:r>
        <w:rPr>
          <w:rFonts w:ascii="Times New Roman" w:eastAsia="Times New Roman" w:hAnsi="Times New Roman"/>
          <w:sz w:val="24"/>
          <w:szCs w:val="24"/>
        </w:rPr>
        <w:t xml:space="preserve">no </w:t>
      </w:r>
      <w:r w:rsidRPr="00BB476F">
        <w:rPr>
          <w:rFonts w:ascii="Times New Roman" w:eastAsia="Times New Roman" w:hAnsi="Times New Roman"/>
          <w:sz w:val="24"/>
          <w:szCs w:val="24"/>
        </w:rPr>
        <w:t xml:space="preserve">data on the extent to which </w:t>
      </w:r>
      <w:r>
        <w:rPr>
          <w:rFonts w:ascii="Times New Roman" w:eastAsia="Times New Roman" w:hAnsi="Times New Roman"/>
          <w:sz w:val="24"/>
          <w:szCs w:val="24"/>
        </w:rPr>
        <w:t xml:space="preserve">expected </w:t>
      </w:r>
      <w:r w:rsidRPr="00BB476F">
        <w:rPr>
          <w:rFonts w:ascii="Times New Roman" w:eastAsia="Times New Roman" w:hAnsi="Times New Roman"/>
          <w:sz w:val="24"/>
          <w:szCs w:val="24"/>
        </w:rPr>
        <w:t xml:space="preserve">programmatic </w:t>
      </w:r>
      <w:r>
        <w:rPr>
          <w:rFonts w:ascii="Times New Roman" w:eastAsia="Times New Roman" w:hAnsi="Times New Roman"/>
          <w:sz w:val="24"/>
          <w:szCs w:val="24"/>
        </w:rPr>
        <w:t>outputs</w:t>
      </w:r>
      <w:r w:rsidRPr="00BB476F">
        <w:rPr>
          <w:rFonts w:ascii="Times New Roman" w:eastAsia="Times New Roman" w:hAnsi="Times New Roman"/>
          <w:sz w:val="24"/>
          <w:szCs w:val="24"/>
        </w:rPr>
        <w:t xml:space="preserve"> are being achieved are available.</w:t>
      </w:r>
    </w:p>
    <w:p w:rsidR="00301157" w:rsidRPr="00BB476F" w:rsidRDefault="00301157" w:rsidP="00301157">
      <w:pPr>
        <w:pStyle w:val="CM29"/>
        <w:spacing w:before="120" w:after="120"/>
        <w:divId w:val="2043238699"/>
        <w:rPr>
          <w:rFonts w:ascii="Times New Roman" w:hAnsi="Times New Roman" w:cs="Times New Roman"/>
          <w:color w:val="000000"/>
        </w:rPr>
      </w:pPr>
      <w:r w:rsidRPr="00BB476F">
        <w:rPr>
          <w:rFonts w:ascii="Times New Roman" w:hAnsi="Times New Roman" w:cs="Times New Roman"/>
          <w:color w:val="000000"/>
        </w:rPr>
        <w:t xml:space="preserve">The evaluation of CPATH at the program level requires a different approach than evaluation of the individual projects it supports. A </w:t>
      </w:r>
      <w:r w:rsidRPr="00BB476F">
        <w:rPr>
          <w:rFonts w:ascii="Times New Roman" w:hAnsi="Times New Roman" w:cs="Times New Roman"/>
          <w:iCs/>
          <w:color w:val="000000"/>
        </w:rPr>
        <w:t>program evaluation</w:t>
      </w:r>
      <w:r w:rsidRPr="00BB476F">
        <w:rPr>
          <w:rFonts w:ascii="Times New Roman" w:hAnsi="Times New Roman" w:cs="Times New Roman"/>
          <w:i/>
          <w:iCs/>
          <w:color w:val="000000"/>
        </w:rPr>
        <w:t xml:space="preserve"> </w:t>
      </w:r>
      <w:r w:rsidRPr="00BB476F">
        <w:rPr>
          <w:rFonts w:ascii="Times New Roman" w:hAnsi="Times New Roman" w:cs="Times New Roman"/>
          <w:color w:val="000000"/>
        </w:rPr>
        <w:t xml:space="preserve">determines the overall value of a collection of projects that address an identified issue. It assumes variation in approaches to addressing the issue but looks for patterns that can help explain both successes and challenges. Some data used to track individual project activities and measure their impacts can be used for program-level evaluation, but program evaluation is more than an aggregation of project-level evaluation data. </w:t>
      </w:r>
    </w:p>
    <w:p w:rsidR="00301157" w:rsidRPr="00BB476F" w:rsidRDefault="00301157" w:rsidP="00301157">
      <w:pPr>
        <w:pStyle w:val="CM29"/>
        <w:spacing w:before="120" w:after="120"/>
        <w:divId w:val="2043238699"/>
        <w:rPr>
          <w:rFonts w:ascii="Times New Roman" w:hAnsi="Times New Roman" w:cs="Times New Roman"/>
          <w:color w:val="000000"/>
        </w:rPr>
      </w:pPr>
      <w:r w:rsidRPr="00BB476F">
        <w:rPr>
          <w:rFonts w:ascii="Times New Roman" w:hAnsi="Times New Roman"/>
        </w:rPr>
        <w:t xml:space="preserve">A second reason aggregation of project data will not suffice for evaluation in this case is that the </w:t>
      </w:r>
      <w:r>
        <w:rPr>
          <w:rFonts w:ascii="Times New Roman" w:hAnsi="Times New Roman"/>
        </w:rPr>
        <w:t xml:space="preserve">CPATH </w:t>
      </w:r>
      <w:r w:rsidRPr="00BB476F">
        <w:rPr>
          <w:rFonts w:ascii="Times New Roman" w:hAnsi="Times New Roman"/>
        </w:rPr>
        <w:t>program itself may influence the community</w:t>
      </w:r>
      <w:r>
        <w:rPr>
          <w:rFonts w:ascii="Times New Roman" w:hAnsi="Times New Roman"/>
        </w:rPr>
        <w:t>,</w:t>
      </w:r>
      <w:r w:rsidRPr="00BB476F">
        <w:rPr>
          <w:rFonts w:ascii="Times New Roman" w:hAnsi="Times New Roman"/>
        </w:rPr>
        <w:t xml:space="preserve"> including those who are not directly involved in </w:t>
      </w:r>
      <w:r>
        <w:rPr>
          <w:rFonts w:ascii="Times New Roman" w:hAnsi="Times New Roman"/>
        </w:rPr>
        <w:t>the program</w:t>
      </w:r>
      <w:r w:rsidRPr="00BB476F">
        <w:rPr>
          <w:rFonts w:ascii="Times New Roman" w:hAnsi="Times New Roman"/>
        </w:rPr>
        <w:t xml:space="preserve">. Although difficult to identify, these “spill-over” </w:t>
      </w:r>
      <w:r>
        <w:rPr>
          <w:rFonts w:ascii="Times New Roman" w:hAnsi="Times New Roman"/>
        </w:rPr>
        <w:t>influences</w:t>
      </w:r>
      <w:r w:rsidRPr="00BB476F">
        <w:rPr>
          <w:rFonts w:ascii="Times New Roman" w:hAnsi="Times New Roman"/>
        </w:rPr>
        <w:t xml:space="preserve"> can be significant. If CPATH were an unchanging program that supported nearly uniform projects, or if this were a summative evaluation, a fixed evaluation plan would be methodologically appropriate. However, </w:t>
      </w:r>
      <w:r>
        <w:rPr>
          <w:rFonts w:ascii="Times New Roman" w:hAnsi="Times New Roman"/>
        </w:rPr>
        <w:t xml:space="preserve">by its very nature </w:t>
      </w:r>
      <w:r w:rsidRPr="00BB476F">
        <w:rPr>
          <w:rFonts w:ascii="Times New Roman" w:hAnsi="Times New Roman"/>
        </w:rPr>
        <w:t xml:space="preserve">CPATH requires a flexible and adaptive evaluation plan. </w:t>
      </w:r>
      <w:r>
        <w:rPr>
          <w:rFonts w:ascii="Times New Roman" w:hAnsi="Times New Roman"/>
        </w:rPr>
        <w:t>T</w:t>
      </w:r>
      <w:r w:rsidRPr="00BB476F">
        <w:rPr>
          <w:rFonts w:ascii="Times New Roman" w:hAnsi="Times New Roman"/>
        </w:rPr>
        <w:t xml:space="preserve">his evaluation is </w:t>
      </w:r>
      <w:r>
        <w:rPr>
          <w:rFonts w:ascii="Times New Roman" w:hAnsi="Times New Roman"/>
        </w:rPr>
        <w:t xml:space="preserve">therefore </w:t>
      </w:r>
      <w:r w:rsidRPr="00BB476F">
        <w:rPr>
          <w:rFonts w:ascii="Times New Roman" w:hAnsi="Times New Roman"/>
        </w:rPr>
        <w:t xml:space="preserve">designed to have elements that track the same data over time through the use of mixed methods that will capture the changing dynamics within undergraduate education. </w:t>
      </w:r>
    </w:p>
    <w:p w:rsidR="00301157" w:rsidRDefault="00301157" w:rsidP="00301157">
      <w:pPr>
        <w:divId w:val="2043238699"/>
        <w:rPr>
          <w:rFonts w:ascii="Times New Roman" w:hAnsi="Times New Roman"/>
          <w:sz w:val="24"/>
          <w:szCs w:val="24"/>
        </w:rPr>
      </w:pPr>
      <w:r w:rsidRPr="00BB476F">
        <w:rPr>
          <w:rFonts w:ascii="Times New Roman" w:hAnsi="Times New Roman"/>
          <w:sz w:val="24"/>
          <w:szCs w:val="24"/>
        </w:rPr>
        <w:t xml:space="preserve">The CPATH program falls under the jurisdiction of the America Creating Opportunities to Meaningfully Promote Excellence in Technology, Education, and Science (COMPETES) Act </w:t>
      </w:r>
      <w:r w:rsidRPr="00BB476F">
        <w:rPr>
          <w:rFonts w:ascii="Times New Roman" w:hAnsi="Times New Roman"/>
          <w:sz w:val="24"/>
          <w:szCs w:val="24"/>
        </w:rPr>
        <w:lastRenderedPageBreak/>
        <w:t xml:space="preserve">(HR 2272), a legislative statute that provides increased support for education programs in the United States to ensure that STEM students, teachers, workers, and businesses remain competitive in the global economy and mandates (through the oversight of the Academic Competitiveness Council) that </w:t>
      </w:r>
      <w:r>
        <w:rPr>
          <w:rFonts w:ascii="Times New Roman" w:hAnsi="Times New Roman"/>
          <w:sz w:val="24"/>
          <w:szCs w:val="24"/>
        </w:rPr>
        <w:t>F</w:t>
      </w:r>
      <w:r w:rsidRPr="00BB476F">
        <w:rPr>
          <w:rFonts w:ascii="Times New Roman" w:hAnsi="Times New Roman"/>
          <w:sz w:val="24"/>
          <w:szCs w:val="24"/>
        </w:rPr>
        <w:t xml:space="preserve">ederal STEM education programs receiving support undergo rigorous evaluation. In the case of CPATH, rigorous evaluation includes general data collection from all the projects as well as implementing quasi-experimental designs (using comparison groups) with a subset of projects to collect more in-depth data and build evidence to make causal claims about the program’s effectiveness. </w:t>
      </w:r>
      <w:r>
        <w:rPr>
          <w:rFonts w:ascii="Times New Roman" w:hAnsi="Times New Roman"/>
          <w:sz w:val="24"/>
          <w:szCs w:val="24"/>
        </w:rPr>
        <w:t>In addition to the proposed original qualitative data collection activities, t</w:t>
      </w:r>
      <w:r w:rsidRPr="00BB476F">
        <w:rPr>
          <w:rFonts w:ascii="Times New Roman" w:hAnsi="Times New Roman"/>
          <w:sz w:val="24"/>
          <w:szCs w:val="24"/>
        </w:rPr>
        <w:t xml:space="preserve">he program evaluation will draw from </w:t>
      </w:r>
      <w:r>
        <w:rPr>
          <w:rFonts w:ascii="Times New Roman" w:hAnsi="Times New Roman"/>
          <w:sz w:val="24"/>
          <w:szCs w:val="24"/>
        </w:rPr>
        <w:t xml:space="preserve">reports of </w:t>
      </w:r>
      <w:r w:rsidRPr="00BB476F">
        <w:rPr>
          <w:rFonts w:ascii="Times New Roman" w:hAnsi="Times New Roman"/>
          <w:sz w:val="24"/>
          <w:szCs w:val="24"/>
        </w:rPr>
        <w:t>these project-level evaluations to the extent practical, using an analy</w:t>
      </w:r>
      <w:r>
        <w:rPr>
          <w:rFonts w:ascii="Times New Roman" w:hAnsi="Times New Roman"/>
          <w:sz w:val="24"/>
          <w:szCs w:val="24"/>
        </w:rPr>
        <w:t>tic</w:t>
      </w:r>
      <w:r w:rsidRPr="00BB476F">
        <w:rPr>
          <w:rFonts w:ascii="Times New Roman" w:hAnsi="Times New Roman"/>
          <w:sz w:val="24"/>
          <w:szCs w:val="24"/>
        </w:rPr>
        <w:t xml:space="preserve"> approach called narrative review to summarize evaluation results.</w:t>
      </w:r>
    </w:p>
    <w:p w:rsidR="00301157" w:rsidRDefault="00301157">
      <w:pPr>
        <w:pStyle w:val="Heading3"/>
      </w:pPr>
      <w:r w:rsidRPr="005A46C6">
        <w:t>A.2. Purposes and Uses of the Data</w:t>
      </w:r>
    </w:p>
    <w:p w:rsidR="00301157" w:rsidRDefault="00301157">
      <w:pPr>
        <w:divId w:val="1850176876"/>
        <w:rPr>
          <w:rFonts w:ascii="Times New Roman" w:eastAsia="Times New Roman" w:hAnsi="Times New Roman"/>
          <w:sz w:val="24"/>
          <w:szCs w:val="24"/>
        </w:rPr>
      </w:pPr>
      <w:r>
        <w:rPr>
          <w:rFonts w:ascii="Times New Roman" w:eastAsia="Times New Roman" w:hAnsi="Times New Roman"/>
          <w:sz w:val="24"/>
          <w:szCs w:val="24"/>
        </w:rPr>
        <w:t xml:space="preserve">The overall purpose of the data collections is program evaluation. The data obtained from the data collections will be used to </w:t>
      </w:r>
      <w:r w:rsidRPr="00BB476F">
        <w:rPr>
          <w:rFonts w:ascii="Times New Roman" w:eastAsia="Times New Roman" w:hAnsi="Times New Roman"/>
          <w:sz w:val="24"/>
          <w:szCs w:val="24"/>
        </w:rPr>
        <w:t xml:space="preserve">document the effectiveness and </w:t>
      </w:r>
      <w:r>
        <w:rPr>
          <w:rFonts w:ascii="Times New Roman" w:eastAsia="Times New Roman" w:hAnsi="Times New Roman"/>
          <w:sz w:val="24"/>
          <w:szCs w:val="24"/>
        </w:rPr>
        <w:t>outputs</w:t>
      </w:r>
      <w:r w:rsidRPr="00BB476F">
        <w:rPr>
          <w:rFonts w:ascii="Times New Roman" w:eastAsia="Times New Roman" w:hAnsi="Times New Roman"/>
          <w:sz w:val="24"/>
          <w:szCs w:val="24"/>
        </w:rPr>
        <w:t xml:space="preserve"> of the CPATH program</w:t>
      </w:r>
      <w:r>
        <w:rPr>
          <w:rFonts w:ascii="Times New Roman" w:eastAsia="Times New Roman" w:hAnsi="Times New Roman"/>
          <w:sz w:val="24"/>
          <w:szCs w:val="24"/>
        </w:rPr>
        <w:t xml:space="preserve"> and assess achievement of program goals. </w:t>
      </w:r>
    </w:p>
    <w:p w:rsidR="00301157" w:rsidRDefault="00301157">
      <w:pPr>
        <w:divId w:val="1850176876"/>
        <w:rPr>
          <w:rFonts w:ascii="Times New Roman" w:eastAsia="Times New Roman" w:hAnsi="Times New Roman"/>
          <w:sz w:val="24"/>
          <w:szCs w:val="24"/>
        </w:rPr>
      </w:pPr>
    </w:p>
    <w:p w:rsidR="00301157" w:rsidRDefault="00301157">
      <w:pPr>
        <w:divId w:val="1850176876"/>
        <w:rPr>
          <w:rFonts w:ascii="Times New Roman" w:eastAsia="Times New Roman" w:hAnsi="Times New Roman"/>
          <w:sz w:val="24"/>
          <w:szCs w:val="24"/>
        </w:rPr>
      </w:pPr>
      <w:r>
        <w:rPr>
          <w:rFonts w:ascii="Times New Roman" w:eastAsia="Times New Roman" w:hAnsi="Times New Roman"/>
          <w:sz w:val="24"/>
          <w:szCs w:val="24"/>
        </w:rPr>
        <w:t xml:space="preserve">The specific purpose of the </w:t>
      </w:r>
      <w:r w:rsidRPr="00F62E18">
        <w:rPr>
          <w:rFonts w:ascii="Times New Roman" w:eastAsia="Times New Roman" w:hAnsi="Times New Roman"/>
          <w:b/>
          <w:sz w:val="24"/>
          <w:szCs w:val="24"/>
        </w:rPr>
        <w:t>site visit interviews</w:t>
      </w:r>
      <w:r>
        <w:rPr>
          <w:rFonts w:ascii="Times New Roman" w:eastAsia="Times New Roman" w:hAnsi="Times New Roman"/>
          <w:sz w:val="24"/>
          <w:szCs w:val="24"/>
        </w:rPr>
        <w:t xml:space="preserve"> is to learn more about the CPATH projects, how they are being implemented, the organizations and stakeholders involved, and the effect that the projects are having on various groups and organizations. </w:t>
      </w:r>
    </w:p>
    <w:p w:rsidR="00301157" w:rsidRDefault="00301157">
      <w:pPr>
        <w:divId w:val="1850176876"/>
        <w:rPr>
          <w:rFonts w:ascii="Times New Roman" w:eastAsia="Times New Roman" w:hAnsi="Times New Roman"/>
          <w:sz w:val="24"/>
          <w:szCs w:val="24"/>
        </w:rPr>
      </w:pPr>
    </w:p>
    <w:p w:rsidR="00301157" w:rsidRDefault="00301157">
      <w:pPr>
        <w:divId w:val="1850176876"/>
        <w:rPr>
          <w:rFonts w:ascii="Times New Roman" w:eastAsia="Times New Roman" w:hAnsi="Times New Roman"/>
          <w:sz w:val="24"/>
          <w:szCs w:val="24"/>
        </w:rPr>
      </w:pPr>
      <w:r w:rsidRPr="009650A7">
        <w:rPr>
          <w:rFonts w:ascii="Times New Roman" w:eastAsia="Times New Roman" w:hAnsi="Times New Roman"/>
          <w:b/>
          <w:sz w:val="24"/>
          <w:szCs w:val="24"/>
        </w:rPr>
        <w:t>The interview protocols for the Principal Investigators (including Co-PIs), administrators, faculty, project staff, and external partners</w:t>
      </w:r>
      <w:r>
        <w:rPr>
          <w:rFonts w:ascii="Times New Roman" w:eastAsia="Times New Roman" w:hAnsi="Times New Roman"/>
          <w:sz w:val="24"/>
          <w:szCs w:val="24"/>
        </w:rPr>
        <w:t xml:space="preserve"> seek to obtain </w:t>
      </w:r>
      <w:r w:rsidRPr="009650A7">
        <w:rPr>
          <w:rFonts w:ascii="Times New Roman" w:eastAsia="Times New Roman" w:hAnsi="Times New Roman"/>
          <w:i/>
          <w:sz w:val="24"/>
          <w:szCs w:val="24"/>
        </w:rPr>
        <w:t>background information</w:t>
      </w:r>
      <w:r>
        <w:rPr>
          <w:rFonts w:ascii="Times New Roman" w:eastAsia="Times New Roman" w:hAnsi="Times New Roman"/>
          <w:sz w:val="24"/>
          <w:szCs w:val="24"/>
        </w:rPr>
        <w:t xml:space="preserve"> about the individual and/or organization, </w:t>
      </w:r>
      <w:r w:rsidRPr="009650A7">
        <w:rPr>
          <w:rFonts w:ascii="Times New Roman" w:eastAsia="Times New Roman" w:hAnsi="Times New Roman"/>
          <w:i/>
          <w:sz w:val="24"/>
          <w:szCs w:val="24"/>
        </w:rPr>
        <w:t>strategies</w:t>
      </w:r>
      <w:r>
        <w:rPr>
          <w:rFonts w:ascii="Times New Roman" w:eastAsia="Times New Roman" w:hAnsi="Times New Roman"/>
          <w:sz w:val="24"/>
          <w:szCs w:val="24"/>
        </w:rPr>
        <w:t xml:space="preserve"> being used for the CPATH project, </w:t>
      </w:r>
      <w:r w:rsidRPr="009650A7">
        <w:rPr>
          <w:rFonts w:ascii="Times New Roman" w:eastAsia="Times New Roman" w:hAnsi="Times New Roman"/>
          <w:i/>
          <w:sz w:val="24"/>
          <w:szCs w:val="24"/>
        </w:rPr>
        <w:t>factors related to implementation</w:t>
      </w:r>
      <w:r>
        <w:rPr>
          <w:rFonts w:ascii="Times New Roman" w:eastAsia="Times New Roman" w:hAnsi="Times New Roman"/>
          <w:sz w:val="24"/>
          <w:szCs w:val="24"/>
        </w:rPr>
        <w:t xml:space="preserve"> of the project, </w:t>
      </w:r>
      <w:r w:rsidRPr="00E43F7B">
        <w:rPr>
          <w:rFonts w:ascii="Times New Roman" w:eastAsia="Times New Roman" w:hAnsi="Times New Roman"/>
          <w:i/>
          <w:sz w:val="24"/>
          <w:szCs w:val="24"/>
        </w:rPr>
        <w:t>perceived</w:t>
      </w:r>
      <w:r>
        <w:rPr>
          <w:rFonts w:ascii="Times New Roman" w:eastAsia="Times New Roman" w:hAnsi="Times New Roman"/>
          <w:sz w:val="24"/>
          <w:szCs w:val="24"/>
        </w:rPr>
        <w:t xml:space="preserve"> </w:t>
      </w:r>
      <w:r>
        <w:rPr>
          <w:rFonts w:ascii="Times New Roman" w:eastAsia="Times New Roman" w:hAnsi="Times New Roman"/>
          <w:i/>
          <w:sz w:val="24"/>
          <w:szCs w:val="24"/>
        </w:rPr>
        <w:t>outputs</w:t>
      </w:r>
      <w:r>
        <w:rPr>
          <w:rFonts w:ascii="Times New Roman" w:eastAsia="Times New Roman" w:hAnsi="Times New Roman"/>
          <w:sz w:val="24"/>
          <w:szCs w:val="24"/>
        </w:rPr>
        <w:t xml:space="preserve">, and </w:t>
      </w:r>
      <w:r>
        <w:rPr>
          <w:rFonts w:ascii="Times New Roman" w:eastAsia="Times New Roman" w:hAnsi="Times New Roman"/>
          <w:i/>
          <w:sz w:val="24"/>
          <w:szCs w:val="24"/>
        </w:rPr>
        <w:t>community building and development of partnerships</w:t>
      </w:r>
      <w:r>
        <w:rPr>
          <w:rFonts w:ascii="Times New Roman" w:eastAsia="Times New Roman" w:hAnsi="Times New Roman"/>
          <w:sz w:val="24"/>
          <w:szCs w:val="24"/>
        </w:rPr>
        <w:t>. Many of the questions are the same, or very similar, on all five protocols. Occasionally wording is revised somewhat to make it more relevant to a certain group. Some questions do not appear on a particular protocol because they are not relevant to the group. More detail on the specific content being collected via these five protocols is provided below. Specifics on the student focus group protocol are described after the other protocols.</w:t>
      </w:r>
    </w:p>
    <w:p w:rsidR="00301157" w:rsidRDefault="00301157">
      <w:pPr>
        <w:divId w:val="1850176876"/>
        <w:rPr>
          <w:rFonts w:ascii="Times New Roman" w:eastAsia="Times New Roman" w:hAnsi="Times New Roman"/>
          <w:sz w:val="24"/>
          <w:szCs w:val="24"/>
        </w:rPr>
      </w:pPr>
    </w:p>
    <w:p w:rsidR="00301157" w:rsidRDefault="00301157" w:rsidP="00301157">
      <w:pPr>
        <w:ind w:firstLine="360"/>
        <w:divId w:val="1850176876"/>
        <w:rPr>
          <w:rFonts w:ascii="Times New Roman" w:eastAsia="Times New Roman" w:hAnsi="Times New Roman"/>
          <w:sz w:val="24"/>
          <w:szCs w:val="24"/>
        </w:rPr>
      </w:pPr>
      <w:r w:rsidRPr="00D452E7">
        <w:rPr>
          <w:rFonts w:ascii="Times New Roman" w:eastAsia="Times New Roman" w:hAnsi="Times New Roman"/>
          <w:b/>
          <w:i/>
          <w:sz w:val="24"/>
          <w:szCs w:val="24"/>
        </w:rPr>
        <w:t>Background information:</w:t>
      </w:r>
      <w:r w:rsidRPr="00D452E7">
        <w:rPr>
          <w:rFonts w:ascii="Times New Roman" w:eastAsia="Times New Roman" w:hAnsi="Times New Roman"/>
          <w:b/>
          <w:sz w:val="24"/>
          <w:szCs w:val="24"/>
        </w:rPr>
        <w:t xml:space="preserve"> </w:t>
      </w:r>
      <w:r w:rsidRPr="00D452E7">
        <w:rPr>
          <w:rFonts w:ascii="Times New Roman" w:eastAsia="Times New Roman" w:hAnsi="Times New Roman"/>
          <w:sz w:val="24"/>
          <w:szCs w:val="24"/>
        </w:rPr>
        <w:t>roles at the institution (PI protocol only); length of service; other positions held; role/responsibilities related to the CPATH project; prior involvement in undergraduate reform activities (for administrators, past and current reform initiatives on campus); perceptions of the most pressing issues in improving undergraduate education (not on staff</w:t>
      </w:r>
      <w:r>
        <w:rPr>
          <w:rFonts w:ascii="Times New Roman" w:eastAsia="Times New Roman" w:hAnsi="Times New Roman"/>
          <w:sz w:val="24"/>
          <w:szCs w:val="24"/>
        </w:rPr>
        <w:t xml:space="preserve"> protocol</w:t>
      </w:r>
      <w:r w:rsidRPr="00D452E7">
        <w:rPr>
          <w:rFonts w:ascii="Times New Roman" w:eastAsia="Times New Roman" w:hAnsi="Times New Roman"/>
          <w:sz w:val="24"/>
          <w:szCs w:val="24"/>
        </w:rPr>
        <w:t>); how/</w:t>
      </w:r>
      <w:r>
        <w:rPr>
          <w:rFonts w:ascii="Times New Roman" w:eastAsia="Times New Roman" w:hAnsi="Times New Roman"/>
          <w:sz w:val="24"/>
          <w:szCs w:val="24"/>
        </w:rPr>
        <w:t xml:space="preserve">why the institution/person became involved with CPATH; principal goals of </w:t>
      </w:r>
      <w:r w:rsidRPr="005A46C6">
        <w:rPr>
          <w:rFonts w:ascii="Times New Roman" w:eastAsia="Times New Roman" w:hAnsi="Times New Roman"/>
          <w:sz w:val="24"/>
          <w:szCs w:val="24"/>
        </w:rPr>
        <w:t>CPATH project (staff protocol only). The protocol for external partners includes questions on the</w:t>
      </w:r>
      <w:r>
        <w:rPr>
          <w:rFonts w:ascii="Times New Roman" w:eastAsia="Times New Roman" w:hAnsi="Times New Roman"/>
          <w:sz w:val="24"/>
          <w:szCs w:val="24"/>
        </w:rPr>
        <w:t xml:space="preserve"> primary mission and focus of the organization, its size, its history including the year it was established, other major projects it is involved in, and its main sources of support.</w:t>
      </w:r>
    </w:p>
    <w:p w:rsidR="00301157" w:rsidRDefault="00301157">
      <w:pPr>
        <w:divId w:val="1850176876"/>
        <w:rPr>
          <w:rFonts w:ascii="Times New Roman" w:eastAsia="Times New Roman" w:hAnsi="Times New Roman"/>
          <w:sz w:val="24"/>
          <w:szCs w:val="24"/>
        </w:rPr>
      </w:pPr>
    </w:p>
    <w:p w:rsidR="00301157" w:rsidRDefault="00301157" w:rsidP="00301157">
      <w:pPr>
        <w:ind w:firstLine="360"/>
        <w:divId w:val="1850176876"/>
        <w:rPr>
          <w:rFonts w:ascii="Times New Roman" w:eastAsia="Times New Roman" w:hAnsi="Times New Roman"/>
          <w:sz w:val="24"/>
          <w:szCs w:val="24"/>
        </w:rPr>
      </w:pPr>
      <w:r w:rsidRPr="00D452E7">
        <w:rPr>
          <w:rFonts w:ascii="Times New Roman" w:eastAsia="Times New Roman" w:hAnsi="Times New Roman"/>
          <w:b/>
          <w:i/>
          <w:sz w:val="24"/>
          <w:szCs w:val="24"/>
        </w:rPr>
        <w:t>Project strategies:</w:t>
      </w:r>
      <w:r>
        <w:rPr>
          <w:rFonts w:ascii="Times New Roman" w:eastAsia="Times New Roman" w:hAnsi="Times New Roman"/>
          <w:sz w:val="24"/>
          <w:szCs w:val="24"/>
        </w:rPr>
        <w:t xml:space="preserve"> nature of the teaching/learning environment for computing that the project is trying to create at the institution/partner sites; core strategies being used and how successful they have been; core computing concepts/competencies that the project focuses on </w:t>
      </w:r>
      <w:r w:rsidRPr="009650A7">
        <w:rPr>
          <w:rFonts w:ascii="Times New Roman" w:eastAsia="Times New Roman" w:hAnsi="Times New Roman"/>
          <w:sz w:val="24"/>
          <w:szCs w:val="24"/>
        </w:rPr>
        <w:t>(not on administrator protocol); how the project has integrated these concepts into courses</w:t>
      </w:r>
      <w:r>
        <w:rPr>
          <w:rFonts w:ascii="Times New Roman" w:eastAsia="Times New Roman" w:hAnsi="Times New Roman"/>
          <w:sz w:val="24"/>
          <w:szCs w:val="24"/>
        </w:rPr>
        <w:t xml:space="preserve"> </w:t>
      </w:r>
      <w:r w:rsidRPr="009650A7">
        <w:rPr>
          <w:rFonts w:ascii="Times New Roman" w:eastAsia="Times New Roman" w:hAnsi="Times New Roman"/>
          <w:sz w:val="24"/>
          <w:szCs w:val="24"/>
        </w:rPr>
        <w:t xml:space="preserve">outside of </w:t>
      </w:r>
      <w:r w:rsidRPr="009650A7">
        <w:rPr>
          <w:rFonts w:ascii="Times New Roman" w:eastAsia="Times New Roman" w:hAnsi="Times New Roman"/>
          <w:sz w:val="24"/>
          <w:szCs w:val="24"/>
        </w:rPr>
        <w:lastRenderedPageBreak/>
        <w:t>traditional computing disciplines (not on administrator or partner</w:t>
      </w:r>
      <w:r>
        <w:rPr>
          <w:rFonts w:ascii="Times New Roman" w:eastAsia="Times New Roman" w:hAnsi="Times New Roman"/>
          <w:sz w:val="24"/>
          <w:szCs w:val="24"/>
        </w:rPr>
        <w:t xml:space="preserve"> protocols</w:t>
      </w:r>
      <w:r w:rsidRPr="009650A7">
        <w:rPr>
          <w:rFonts w:ascii="Times New Roman" w:eastAsia="Times New Roman" w:hAnsi="Times New Roman"/>
          <w:sz w:val="24"/>
          <w:szCs w:val="24"/>
        </w:rPr>
        <w:t>); the primary</w:t>
      </w:r>
      <w:r>
        <w:rPr>
          <w:rFonts w:ascii="Times New Roman" w:eastAsia="Times New Roman" w:hAnsi="Times New Roman"/>
          <w:sz w:val="24"/>
          <w:szCs w:val="24"/>
        </w:rPr>
        <w:t xml:space="preserve"> </w:t>
      </w:r>
      <w:r w:rsidRPr="009650A7">
        <w:rPr>
          <w:rFonts w:ascii="Times New Roman" w:eastAsia="Times New Roman" w:hAnsi="Times New Roman"/>
          <w:sz w:val="24"/>
          <w:szCs w:val="24"/>
        </w:rPr>
        <w:t>beneficiaries of the project (not on partner</w:t>
      </w:r>
      <w:r>
        <w:rPr>
          <w:rFonts w:ascii="Times New Roman" w:eastAsia="Times New Roman" w:hAnsi="Times New Roman"/>
          <w:sz w:val="24"/>
          <w:szCs w:val="24"/>
        </w:rPr>
        <w:t xml:space="preserve"> protocol</w:t>
      </w:r>
      <w:r w:rsidRPr="009650A7">
        <w:rPr>
          <w:rFonts w:ascii="Times New Roman" w:eastAsia="Times New Roman" w:hAnsi="Times New Roman"/>
          <w:sz w:val="24"/>
          <w:szCs w:val="24"/>
        </w:rPr>
        <w:t>).</w:t>
      </w:r>
    </w:p>
    <w:p w:rsidR="00301157" w:rsidRDefault="00301157">
      <w:pPr>
        <w:divId w:val="1850176876"/>
        <w:rPr>
          <w:rFonts w:ascii="Times New Roman" w:eastAsia="Times New Roman" w:hAnsi="Times New Roman"/>
          <w:sz w:val="24"/>
          <w:szCs w:val="24"/>
        </w:rPr>
      </w:pPr>
    </w:p>
    <w:p w:rsidR="00301157" w:rsidRDefault="00301157" w:rsidP="00301157">
      <w:pPr>
        <w:ind w:firstLine="360"/>
        <w:divId w:val="1850176876"/>
        <w:rPr>
          <w:rFonts w:ascii="Times New Roman" w:eastAsia="Times New Roman" w:hAnsi="Times New Roman"/>
          <w:sz w:val="24"/>
          <w:szCs w:val="24"/>
        </w:rPr>
      </w:pPr>
      <w:r w:rsidRPr="00D452E7">
        <w:rPr>
          <w:rFonts w:ascii="Times New Roman" w:eastAsia="Times New Roman" w:hAnsi="Times New Roman"/>
          <w:b/>
          <w:i/>
          <w:sz w:val="24"/>
          <w:szCs w:val="24"/>
        </w:rPr>
        <w:t>Implementation factors:</w:t>
      </w:r>
      <w:r>
        <w:rPr>
          <w:rFonts w:ascii="Times New Roman" w:eastAsia="Times New Roman" w:hAnsi="Times New Roman"/>
          <w:sz w:val="24"/>
          <w:szCs w:val="24"/>
        </w:rPr>
        <w:t xml:space="preserve"> highlights and successes/failures thus far;</w:t>
      </w:r>
      <w:r w:rsidRPr="009650A7">
        <w:rPr>
          <w:rFonts w:ascii="Times New Roman" w:eastAsia="Times New Roman" w:hAnsi="Times New Roman"/>
          <w:sz w:val="24"/>
          <w:szCs w:val="24"/>
        </w:rPr>
        <w:t xml:space="preserve"> challenges/barriers</w:t>
      </w:r>
      <w:r>
        <w:rPr>
          <w:rFonts w:ascii="Times New Roman" w:eastAsia="Times New Roman" w:hAnsi="Times New Roman"/>
          <w:sz w:val="24"/>
          <w:szCs w:val="24"/>
        </w:rPr>
        <w:t>;</w:t>
      </w:r>
      <w:r w:rsidRPr="009650A7">
        <w:rPr>
          <w:rFonts w:ascii="Times New Roman" w:eastAsia="Times New Roman" w:hAnsi="Times New Roman"/>
          <w:sz w:val="24"/>
          <w:szCs w:val="24"/>
        </w:rPr>
        <w:t xml:space="preserve"> lessons learned</w:t>
      </w:r>
      <w:r>
        <w:rPr>
          <w:rFonts w:ascii="Times New Roman" w:eastAsia="Times New Roman" w:hAnsi="Times New Roman"/>
          <w:sz w:val="24"/>
          <w:szCs w:val="24"/>
        </w:rPr>
        <w:t>;</w:t>
      </w:r>
      <w:r w:rsidRPr="009650A7">
        <w:rPr>
          <w:rFonts w:ascii="Times New Roman" w:eastAsia="Times New Roman" w:hAnsi="Times New Roman"/>
          <w:sz w:val="24"/>
          <w:szCs w:val="24"/>
        </w:rPr>
        <w:t xml:space="preserve"> support offered</w:t>
      </w:r>
      <w:r>
        <w:rPr>
          <w:rFonts w:ascii="Times New Roman" w:eastAsia="Times New Roman" w:hAnsi="Times New Roman"/>
          <w:sz w:val="24"/>
          <w:szCs w:val="24"/>
        </w:rPr>
        <w:t xml:space="preserve"> by the institution to help faculty with curriculum development or devising pedagogical strategies for teaching computational </w:t>
      </w:r>
      <w:r w:rsidRPr="009650A7">
        <w:rPr>
          <w:rFonts w:ascii="Times New Roman" w:eastAsia="Times New Roman" w:hAnsi="Times New Roman"/>
          <w:sz w:val="24"/>
          <w:szCs w:val="24"/>
        </w:rPr>
        <w:t>thinking (not on staff</w:t>
      </w:r>
      <w:r>
        <w:rPr>
          <w:rFonts w:ascii="Times New Roman" w:eastAsia="Times New Roman" w:hAnsi="Times New Roman"/>
          <w:sz w:val="24"/>
          <w:szCs w:val="24"/>
        </w:rPr>
        <w:t xml:space="preserve"> or</w:t>
      </w:r>
      <w:r w:rsidRPr="009650A7">
        <w:rPr>
          <w:rFonts w:ascii="Times New Roman" w:eastAsia="Times New Roman" w:hAnsi="Times New Roman"/>
          <w:sz w:val="24"/>
          <w:szCs w:val="24"/>
        </w:rPr>
        <w:t xml:space="preserve"> partner</w:t>
      </w:r>
      <w:r>
        <w:rPr>
          <w:rFonts w:ascii="Times New Roman" w:eastAsia="Times New Roman" w:hAnsi="Times New Roman"/>
          <w:sz w:val="24"/>
          <w:szCs w:val="24"/>
        </w:rPr>
        <w:t xml:space="preserve"> protocols</w:t>
      </w:r>
      <w:r w:rsidRPr="009650A7">
        <w:rPr>
          <w:rFonts w:ascii="Times New Roman" w:eastAsia="Times New Roman" w:hAnsi="Times New Roman"/>
          <w:sz w:val="24"/>
          <w:szCs w:val="24"/>
        </w:rPr>
        <w:t xml:space="preserve">); factors that have supported project implementation; sustaining </w:t>
      </w:r>
      <w:r>
        <w:rPr>
          <w:rFonts w:ascii="Times New Roman" w:eastAsia="Times New Roman" w:hAnsi="Times New Roman"/>
          <w:sz w:val="24"/>
          <w:szCs w:val="24"/>
        </w:rPr>
        <w:t xml:space="preserve">the </w:t>
      </w:r>
      <w:r w:rsidRPr="009650A7">
        <w:rPr>
          <w:rFonts w:ascii="Times New Roman" w:eastAsia="Times New Roman" w:hAnsi="Times New Roman"/>
          <w:sz w:val="24"/>
          <w:szCs w:val="24"/>
        </w:rPr>
        <w:t>project beyond the end of the funding period (not on faculty</w:t>
      </w:r>
      <w:r>
        <w:rPr>
          <w:rFonts w:ascii="Times New Roman" w:eastAsia="Times New Roman" w:hAnsi="Times New Roman"/>
          <w:sz w:val="24"/>
          <w:szCs w:val="24"/>
        </w:rPr>
        <w:t xml:space="preserve"> protocol</w:t>
      </w:r>
      <w:r w:rsidRPr="009650A7">
        <w:rPr>
          <w:rFonts w:ascii="Times New Roman" w:eastAsia="Times New Roman" w:hAnsi="Times New Roman"/>
          <w:sz w:val="24"/>
          <w:szCs w:val="24"/>
        </w:rPr>
        <w:t>).</w:t>
      </w:r>
    </w:p>
    <w:p w:rsidR="00301157" w:rsidRDefault="00301157" w:rsidP="00301157">
      <w:pPr>
        <w:divId w:val="1850176876"/>
        <w:rPr>
          <w:rFonts w:ascii="Times New Roman" w:eastAsia="Times New Roman" w:hAnsi="Times New Roman"/>
          <w:sz w:val="24"/>
          <w:szCs w:val="24"/>
        </w:rPr>
      </w:pPr>
    </w:p>
    <w:p w:rsidR="00301157" w:rsidRDefault="00301157" w:rsidP="00301157">
      <w:pPr>
        <w:ind w:firstLine="360"/>
        <w:divId w:val="1850176876"/>
        <w:rPr>
          <w:rFonts w:ascii="Times New Roman" w:eastAsia="Times New Roman" w:hAnsi="Times New Roman"/>
          <w:sz w:val="24"/>
          <w:szCs w:val="24"/>
        </w:rPr>
      </w:pPr>
      <w:r w:rsidRPr="00D452E7">
        <w:rPr>
          <w:rFonts w:ascii="Times New Roman" w:eastAsia="Times New Roman" w:hAnsi="Times New Roman"/>
          <w:b/>
          <w:i/>
          <w:sz w:val="24"/>
          <w:szCs w:val="24"/>
        </w:rPr>
        <w:t>Out</w:t>
      </w:r>
      <w:r>
        <w:rPr>
          <w:rFonts w:ascii="Times New Roman" w:eastAsia="Times New Roman" w:hAnsi="Times New Roman"/>
          <w:b/>
          <w:i/>
          <w:sz w:val="24"/>
          <w:szCs w:val="24"/>
        </w:rPr>
        <w:t>put</w:t>
      </w:r>
      <w:r w:rsidRPr="00D452E7">
        <w:rPr>
          <w:rFonts w:ascii="Times New Roman" w:eastAsia="Times New Roman" w:hAnsi="Times New Roman"/>
          <w:b/>
          <w:i/>
          <w:sz w:val="24"/>
          <w:szCs w:val="24"/>
        </w:rPr>
        <w:t>s:</w:t>
      </w:r>
      <w:r>
        <w:rPr>
          <w:rFonts w:ascii="Times New Roman" w:eastAsia="Times New Roman" w:hAnsi="Times New Roman"/>
          <w:sz w:val="24"/>
          <w:szCs w:val="24"/>
        </w:rPr>
        <w:t xml:space="preserve"> influences of the project on faculty and students, e.g., enrollment in computing courses (not on partner protocol); changes in faculty culture (not on partner protocol); faculty publications on computational thinking (not on staff or partner protocols); institutional changes that can be attributed to the project, e.g., integration of computational thinking into other disciplines; rewards/incentive structure at the institution (not on staff protocol); whether or not the project has created a model that could be used at other institutions. The administrator protocol includes a question on how institutional changes might be documented.</w:t>
      </w:r>
    </w:p>
    <w:p w:rsidR="00301157" w:rsidRDefault="00301157">
      <w:pPr>
        <w:divId w:val="1850176876"/>
        <w:rPr>
          <w:rFonts w:ascii="Times New Roman" w:eastAsia="Times New Roman" w:hAnsi="Times New Roman"/>
          <w:sz w:val="24"/>
          <w:szCs w:val="24"/>
        </w:rPr>
      </w:pPr>
    </w:p>
    <w:p w:rsidR="00301157" w:rsidRDefault="00301157" w:rsidP="00301157">
      <w:pPr>
        <w:ind w:firstLine="360"/>
        <w:divId w:val="1850176876"/>
        <w:rPr>
          <w:rFonts w:ascii="Times New Roman" w:eastAsia="Times New Roman" w:hAnsi="Times New Roman"/>
          <w:sz w:val="24"/>
          <w:szCs w:val="24"/>
        </w:rPr>
      </w:pPr>
      <w:r>
        <w:rPr>
          <w:rFonts w:ascii="Times New Roman" w:eastAsia="Times New Roman" w:hAnsi="Times New Roman"/>
          <w:b/>
          <w:i/>
          <w:sz w:val="24"/>
          <w:szCs w:val="24"/>
        </w:rPr>
        <w:t>Community building and p</w:t>
      </w:r>
      <w:r w:rsidRPr="00D452E7">
        <w:rPr>
          <w:rFonts w:ascii="Times New Roman" w:eastAsia="Times New Roman" w:hAnsi="Times New Roman"/>
          <w:b/>
          <w:i/>
          <w:sz w:val="24"/>
          <w:szCs w:val="24"/>
        </w:rPr>
        <w:t>artnership</w:t>
      </w:r>
      <w:r>
        <w:rPr>
          <w:rFonts w:ascii="Times New Roman" w:eastAsia="Times New Roman" w:hAnsi="Times New Roman"/>
          <w:b/>
          <w:i/>
          <w:sz w:val="24"/>
          <w:szCs w:val="24"/>
        </w:rPr>
        <w:t xml:space="preserve"> development</w:t>
      </w:r>
      <w:r w:rsidRPr="00D452E7">
        <w:rPr>
          <w:rFonts w:ascii="Times New Roman" w:eastAsia="Times New Roman" w:hAnsi="Times New Roman"/>
          <w:b/>
          <w:i/>
          <w:sz w:val="24"/>
          <w:szCs w:val="24"/>
        </w:rPr>
        <w:t>:</w:t>
      </w:r>
      <w:r>
        <w:rPr>
          <w:rFonts w:ascii="Times New Roman" w:eastAsia="Times New Roman" w:hAnsi="Times New Roman"/>
          <w:sz w:val="24"/>
          <w:szCs w:val="24"/>
        </w:rPr>
        <w:t xml:space="preserve"> kinds of stakeholders and how information is shared with them; how inclusive the partnerships are; whether or not there is a shared understanding about computing competencies and/or computational thinking among stakeholders; communication among partners/sharing best practices; other organizations with which the partner has an ongoing relationship because of the project; extent to which NSF funding of the project has created new opportunities for partnerships among multiple sectors; </w:t>
      </w:r>
      <w:r w:rsidRPr="00D452E7">
        <w:rPr>
          <w:rFonts w:ascii="Times New Roman" w:eastAsia="Times New Roman" w:hAnsi="Times New Roman"/>
          <w:sz w:val="24"/>
          <w:szCs w:val="24"/>
        </w:rPr>
        <w:t>extent to which the partnerships leveraged pre-existing relationships or new opportunities; interdependency of all partners (not on administrator protocol), effectiveness of partnership (not on administrator</w:t>
      </w:r>
      <w:r>
        <w:rPr>
          <w:rFonts w:ascii="Times New Roman" w:eastAsia="Times New Roman" w:hAnsi="Times New Roman"/>
          <w:sz w:val="24"/>
          <w:szCs w:val="24"/>
        </w:rPr>
        <w:t xml:space="preserve"> protocol</w:t>
      </w:r>
      <w:r w:rsidRPr="00D452E7">
        <w:rPr>
          <w:rFonts w:ascii="Times New Roman" w:eastAsia="Times New Roman" w:hAnsi="Times New Roman"/>
          <w:sz w:val="24"/>
          <w:szCs w:val="24"/>
        </w:rPr>
        <w:t>), ways/barriers to sustaining multi-sector partnerships to replicate</w:t>
      </w:r>
      <w:r>
        <w:rPr>
          <w:rFonts w:ascii="Times New Roman" w:eastAsia="Times New Roman" w:hAnsi="Times New Roman"/>
          <w:sz w:val="24"/>
          <w:szCs w:val="24"/>
        </w:rPr>
        <w:t xml:space="preserve"> computational thinking models over the long term. </w:t>
      </w:r>
    </w:p>
    <w:p w:rsidR="00301157" w:rsidRDefault="00301157" w:rsidP="00301157">
      <w:pPr>
        <w:ind w:firstLine="360"/>
        <w:divId w:val="1850176876"/>
        <w:rPr>
          <w:rFonts w:ascii="Times New Roman" w:eastAsia="Times New Roman" w:hAnsi="Times New Roman"/>
          <w:sz w:val="24"/>
          <w:szCs w:val="24"/>
        </w:rPr>
      </w:pPr>
    </w:p>
    <w:p w:rsidR="00301157" w:rsidRPr="00D452E7" w:rsidRDefault="00301157" w:rsidP="00301157">
      <w:pPr>
        <w:divId w:val="1850176876"/>
        <w:rPr>
          <w:rFonts w:ascii="Times New Roman" w:eastAsia="Times New Roman" w:hAnsi="Times New Roman"/>
          <w:sz w:val="24"/>
          <w:szCs w:val="24"/>
        </w:rPr>
      </w:pPr>
      <w:r w:rsidRPr="009650A7">
        <w:rPr>
          <w:rFonts w:ascii="Times New Roman" w:eastAsia="Times New Roman" w:hAnsi="Times New Roman"/>
          <w:b/>
          <w:sz w:val="24"/>
          <w:szCs w:val="24"/>
        </w:rPr>
        <w:t xml:space="preserve">The </w:t>
      </w:r>
      <w:r>
        <w:rPr>
          <w:rFonts w:ascii="Times New Roman" w:eastAsia="Times New Roman" w:hAnsi="Times New Roman"/>
          <w:b/>
          <w:sz w:val="24"/>
          <w:szCs w:val="24"/>
        </w:rPr>
        <w:t>focus group p</w:t>
      </w:r>
      <w:r w:rsidRPr="009650A7">
        <w:rPr>
          <w:rFonts w:ascii="Times New Roman" w:eastAsia="Times New Roman" w:hAnsi="Times New Roman"/>
          <w:b/>
          <w:sz w:val="24"/>
          <w:szCs w:val="24"/>
        </w:rPr>
        <w:t xml:space="preserve">rotocol for </w:t>
      </w:r>
      <w:r>
        <w:rPr>
          <w:rFonts w:ascii="Times New Roman" w:eastAsia="Times New Roman" w:hAnsi="Times New Roman"/>
          <w:b/>
          <w:sz w:val="24"/>
          <w:szCs w:val="24"/>
        </w:rPr>
        <w:t xml:space="preserve">undergraduate students </w:t>
      </w:r>
      <w:r>
        <w:rPr>
          <w:rFonts w:ascii="Times New Roman" w:eastAsia="Times New Roman" w:hAnsi="Times New Roman"/>
          <w:sz w:val="24"/>
          <w:szCs w:val="24"/>
        </w:rPr>
        <w:t xml:space="preserve">seeks to obtain information on the </w:t>
      </w:r>
      <w:r w:rsidRPr="009650A7">
        <w:rPr>
          <w:rFonts w:ascii="Times New Roman" w:eastAsia="Times New Roman" w:hAnsi="Times New Roman"/>
          <w:i/>
          <w:sz w:val="24"/>
          <w:szCs w:val="24"/>
        </w:rPr>
        <w:t xml:space="preserve">background </w:t>
      </w:r>
      <w:r>
        <w:rPr>
          <w:rFonts w:ascii="Times New Roman" w:eastAsia="Times New Roman" w:hAnsi="Times New Roman"/>
          <w:sz w:val="24"/>
          <w:szCs w:val="24"/>
        </w:rPr>
        <w:t xml:space="preserve">of the students, </w:t>
      </w:r>
      <w:r w:rsidRPr="005A46C6">
        <w:rPr>
          <w:rFonts w:ascii="Times New Roman" w:eastAsia="Times New Roman" w:hAnsi="Times New Roman"/>
          <w:sz w:val="24"/>
          <w:szCs w:val="24"/>
        </w:rPr>
        <w:t xml:space="preserve">their </w:t>
      </w:r>
      <w:r>
        <w:rPr>
          <w:rFonts w:ascii="Times New Roman" w:eastAsia="Times New Roman" w:hAnsi="Times New Roman"/>
          <w:i/>
          <w:sz w:val="24"/>
          <w:szCs w:val="24"/>
        </w:rPr>
        <w:t xml:space="preserve">participation in the CPATH </w:t>
      </w:r>
      <w:r w:rsidRPr="00D452E7">
        <w:rPr>
          <w:rFonts w:ascii="Times New Roman" w:eastAsia="Times New Roman" w:hAnsi="Times New Roman"/>
          <w:i/>
          <w:sz w:val="24"/>
          <w:szCs w:val="24"/>
        </w:rPr>
        <w:t>project</w:t>
      </w:r>
      <w:r>
        <w:rPr>
          <w:rFonts w:ascii="Times New Roman" w:eastAsia="Times New Roman" w:hAnsi="Times New Roman"/>
          <w:sz w:val="24"/>
          <w:szCs w:val="24"/>
        </w:rPr>
        <w:t xml:space="preserve">, </w:t>
      </w:r>
      <w:r>
        <w:rPr>
          <w:rFonts w:ascii="Times New Roman" w:eastAsia="Times New Roman" w:hAnsi="Times New Roman"/>
          <w:i/>
          <w:sz w:val="24"/>
          <w:szCs w:val="24"/>
        </w:rPr>
        <w:t>outputs</w:t>
      </w:r>
      <w:r>
        <w:rPr>
          <w:rFonts w:ascii="Times New Roman" w:eastAsia="Times New Roman" w:hAnsi="Times New Roman"/>
          <w:sz w:val="24"/>
          <w:szCs w:val="24"/>
        </w:rPr>
        <w:t xml:space="preserve"> of their participation</w:t>
      </w:r>
      <w:r>
        <w:rPr>
          <w:rFonts w:ascii="Times New Roman" w:eastAsia="Times New Roman" w:hAnsi="Times New Roman"/>
          <w:i/>
          <w:sz w:val="24"/>
          <w:szCs w:val="24"/>
        </w:rPr>
        <w:t xml:space="preserve">, </w:t>
      </w:r>
      <w:r>
        <w:rPr>
          <w:rFonts w:ascii="Times New Roman" w:eastAsia="Times New Roman" w:hAnsi="Times New Roman"/>
          <w:sz w:val="24"/>
          <w:szCs w:val="24"/>
        </w:rPr>
        <w:t xml:space="preserve">and their </w:t>
      </w:r>
      <w:r>
        <w:rPr>
          <w:rFonts w:ascii="Times New Roman" w:eastAsia="Times New Roman" w:hAnsi="Times New Roman"/>
          <w:i/>
          <w:sz w:val="24"/>
          <w:szCs w:val="24"/>
        </w:rPr>
        <w:t xml:space="preserve">future plans. </w:t>
      </w:r>
      <w:r>
        <w:rPr>
          <w:rFonts w:ascii="Times New Roman" w:eastAsia="Times New Roman" w:hAnsi="Times New Roman"/>
          <w:sz w:val="24"/>
          <w:szCs w:val="24"/>
        </w:rPr>
        <w:t>Specific items being collected are identified below.</w:t>
      </w:r>
    </w:p>
    <w:p w:rsidR="00301157" w:rsidRDefault="00301157" w:rsidP="00301157">
      <w:pPr>
        <w:divId w:val="1850176876"/>
        <w:rPr>
          <w:rFonts w:ascii="Times New Roman" w:eastAsia="Times New Roman" w:hAnsi="Times New Roman"/>
          <w:i/>
          <w:sz w:val="24"/>
          <w:szCs w:val="24"/>
        </w:rPr>
      </w:pPr>
    </w:p>
    <w:p w:rsidR="00301157" w:rsidRPr="00D452E7" w:rsidRDefault="00301157" w:rsidP="00301157">
      <w:pPr>
        <w:tabs>
          <w:tab w:val="left" w:pos="360"/>
        </w:tabs>
        <w:divId w:val="1850176876"/>
        <w:rPr>
          <w:rFonts w:ascii="Times New Roman" w:eastAsia="Times New Roman" w:hAnsi="Times New Roman"/>
          <w:sz w:val="24"/>
          <w:szCs w:val="24"/>
        </w:rPr>
      </w:pPr>
      <w:r w:rsidRPr="00D452E7">
        <w:rPr>
          <w:rFonts w:ascii="Times New Roman" w:eastAsia="Times New Roman" w:hAnsi="Times New Roman"/>
          <w:b/>
          <w:sz w:val="24"/>
          <w:szCs w:val="24"/>
        </w:rPr>
        <w:tab/>
      </w:r>
      <w:r w:rsidRPr="00D452E7">
        <w:rPr>
          <w:rFonts w:ascii="Times New Roman" w:eastAsia="Times New Roman" w:hAnsi="Times New Roman"/>
          <w:b/>
          <w:i/>
          <w:sz w:val="24"/>
          <w:szCs w:val="24"/>
        </w:rPr>
        <w:t>Background information:</w:t>
      </w:r>
      <w:r w:rsidRPr="00D452E7">
        <w:rPr>
          <w:rFonts w:ascii="Times New Roman" w:eastAsia="Times New Roman" w:hAnsi="Times New Roman"/>
          <w:sz w:val="24"/>
          <w:szCs w:val="24"/>
        </w:rPr>
        <w:t xml:space="preserve"> year in college; major.</w:t>
      </w:r>
    </w:p>
    <w:p w:rsidR="00301157" w:rsidRPr="00D452E7" w:rsidRDefault="00301157" w:rsidP="00301157">
      <w:pPr>
        <w:divId w:val="1850176876"/>
        <w:rPr>
          <w:rFonts w:ascii="Times New Roman" w:eastAsia="Times New Roman" w:hAnsi="Times New Roman"/>
          <w:sz w:val="24"/>
          <w:szCs w:val="24"/>
        </w:rPr>
      </w:pPr>
    </w:p>
    <w:p w:rsidR="00301157" w:rsidRDefault="00301157" w:rsidP="00301157">
      <w:pPr>
        <w:tabs>
          <w:tab w:val="left" w:pos="360"/>
        </w:tabs>
        <w:divId w:val="1850176876"/>
        <w:rPr>
          <w:rFonts w:ascii="Times New Roman" w:eastAsia="Times New Roman" w:hAnsi="Times New Roman"/>
          <w:sz w:val="24"/>
          <w:szCs w:val="24"/>
        </w:rPr>
      </w:pPr>
      <w:r w:rsidRPr="00D452E7">
        <w:rPr>
          <w:rFonts w:ascii="Times New Roman" w:eastAsia="Times New Roman" w:hAnsi="Times New Roman"/>
          <w:b/>
          <w:sz w:val="24"/>
          <w:szCs w:val="24"/>
        </w:rPr>
        <w:tab/>
      </w:r>
      <w:r w:rsidRPr="00D452E7">
        <w:rPr>
          <w:rFonts w:ascii="Times New Roman" w:eastAsia="Times New Roman" w:hAnsi="Times New Roman"/>
          <w:b/>
          <w:i/>
          <w:sz w:val="24"/>
          <w:szCs w:val="24"/>
        </w:rPr>
        <w:t xml:space="preserve">Participation in CPATH </w:t>
      </w:r>
      <w:r w:rsidRPr="00F4518F">
        <w:rPr>
          <w:rFonts w:ascii="Times New Roman" w:eastAsia="Times New Roman" w:hAnsi="Times New Roman"/>
          <w:b/>
          <w:i/>
          <w:sz w:val="24"/>
          <w:szCs w:val="24"/>
        </w:rPr>
        <w:t>project:</w:t>
      </w:r>
      <w:r w:rsidRPr="00D452E7">
        <w:rPr>
          <w:rFonts w:ascii="Times New Roman" w:eastAsia="Times New Roman" w:hAnsi="Times New Roman"/>
          <w:sz w:val="24"/>
          <w:szCs w:val="24"/>
        </w:rPr>
        <w:t xml:space="preserve"> courses taken/currently enrolled in; other non-classroom activities that involve computing.</w:t>
      </w:r>
    </w:p>
    <w:p w:rsidR="00301157" w:rsidRDefault="00301157" w:rsidP="00301157">
      <w:pPr>
        <w:divId w:val="1850176876"/>
        <w:rPr>
          <w:rFonts w:ascii="Times New Roman" w:eastAsia="Times New Roman" w:hAnsi="Times New Roman"/>
          <w:sz w:val="24"/>
          <w:szCs w:val="24"/>
        </w:rPr>
      </w:pPr>
    </w:p>
    <w:p w:rsidR="00301157" w:rsidRDefault="00301157" w:rsidP="00301157">
      <w:pPr>
        <w:tabs>
          <w:tab w:val="left" w:pos="360"/>
        </w:tabs>
        <w:divId w:val="1850176876"/>
        <w:rPr>
          <w:rFonts w:ascii="Times New Roman" w:eastAsia="Times New Roman" w:hAnsi="Times New Roman"/>
          <w:sz w:val="24"/>
          <w:szCs w:val="24"/>
        </w:rPr>
      </w:pPr>
      <w:r>
        <w:rPr>
          <w:rFonts w:ascii="Times New Roman" w:eastAsia="Times New Roman" w:hAnsi="Times New Roman"/>
          <w:b/>
          <w:sz w:val="24"/>
          <w:szCs w:val="24"/>
        </w:rPr>
        <w:tab/>
      </w:r>
      <w:proofErr w:type="spellStart"/>
      <w:r w:rsidRPr="00D452E7">
        <w:rPr>
          <w:rFonts w:ascii="Times New Roman" w:eastAsia="Times New Roman" w:hAnsi="Times New Roman"/>
          <w:b/>
          <w:i/>
          <w:sz w:val="24"/>
          <w:szCs w:val="24"/>
        </w:rPr>
        <w:t>Out</w:t>
      </w:r>
      <w:r>
        <w:rPr>
          <w:rFonts w:ascii="Times New Roman" w:eastAsia="Times New Roman" w:hAnsi="Times New Roman"/>
          <w:b/>
          <w:i/>
          <w:sz w:val="24"/>
          <w:szCs w:val="24"/>
        </w:rPr>
        <w:t>puts</w:t>
      </w:r>
      <w:r w:rsidRPr="00D452E7">
        <w:rPr>
          <w:rFonts w:ascii="Times New Roman" w:eastAsia="Times New Roman" w:hAnsi="Times New Roman"/>
          <w:b/>
          <w:i/>
          <w:sz w:val="24"/>
          <w:szCs w:val="24"/>
        </w:rPr>
        <w:t>s</w:t>
      </w:r>
      <w:proofErr w:type="spellEnd"/>
      <w:r w:rsidRPr="00D452E7">
        <w:rPr>
          <w:rFonts w:ascii="Times New Roman" w:eastAsia="Times New Roman" w:hAnsi="Times New Roman"/>
          <w:b/>
          <w:i/>
          <w:sz w:val="24"/>
          <w:szCs w:val="24"/>
        </w:rPr>
        <w:t>:</w:t>
      </w:r>
      <w:r>
        <w:rPr>
          <w:rFonts w:ascii="Times New Roman" w:eastAsia="Times New Roman" w:hAnsi="Times New Roman"/>
          <w:b/>
          <w:sz w:val="24"/>
          <w:szCs w:val="24"/>
        </w:rPr>
        <w:t xml:space="preserve"> </w:t>
      </w:r>
      <w:r>
        <w:rPr>
          <w:rFonts w:ascii="Times New Roman" w:eastAsia="Times New Roman" w:hAnsi="Times New Roman"/>
          <w:sz w:val="24"/>
          <w:szCs w:val="24"/>
        </w:rPr>
        <w:t xml:space="preserve">benefits emerging from participating in computing courses/activities (interest in computing, computing ability, impact on future career plans, contacts with faculty/companies/ other organizations, jobs/internships/interviews/mentoring obtained through the CPATH project, whether classmates would say the same); description of a learning experience in the classroom or lab that involved computing (including resources/tools used, role of instructors/TAs, teamwork); how CPATH computing courses/experiences compare to previous ones (including caliber and diversity of students); what “computational thinking” means and how computing courses/ experiences through CPATH have shaped that understanding; </w:t>
      </w:r>
      <w:r>
        <w:rPr>
          <w:rFonts w:ascii="Times New Roman" w:eastAsia="Times New Roman" w:hAnsi="Times New Roman"/>
          <w:sz w:val="24"/>
          <w:szCs w:val="24"/>
        </w:rPr>
        <w:lastRenderedPageBreak/>
        <w:t>perceptions of CPATH’s goals for students at their institution and whether or not the goals are being met.</w:t>
      </w:r>
    </w:p>
    <w:p w:rsidR="00301157" w:rsidRDefault="00301157" w:rsidP="00301157">
      <w:pPr>
        <w:divId w:val="1850176876"/>
        <w:rPr>
          <w:rFonts w:ascii="Times New Roman" w:eastAsia="Times New Roman" w:hAnsi="Times New Roman"/>
          <w:sz w:val="24"/>
          <w:szCs w:val="24"/>
        </w:rPr>
      </w:pPr>
    </w:p>
    <w:p w:rsidR="00301157" w:rsidRDefault="00301157" w:rsidP="00301157">
      <w:pPr>
        <w:tabs>
          <w:tab w:val="left" w:pos="360"/>
        </w:tabs>
        <w:divId w:val="1850176876"/>
        <w:rPr>
          <w:rFonts w:ascii="Times New Roman" w:eastAsia="Times New Roman" w:hAnsi="Times New Roman"/>
          <w:sz w:val="24"/>
          <w:szCs w:val="24"/>
        </w:rPr>
      </w:pPr>
      <w:r>
        <w:rPr>
          <w:rFonts w:ascii="Times New Roman" w:eastAsia="Times New Roman" w:hAnsi="Times New Roman"/>
          <w:b/>
          <w:sz w:val="24"/>
          <w:szCs w:val="24"/>
        </w:rPr>
        <w:tab/>
      </w:r>
      <w:r w:rsidRPr="00D452E7">
        <w:rPr>
          <w:rFonts w:ascii="Times New Roman" w:eastAsia="Times New Roman" w:hAnsi="Times New Roman"/>
          <w:b/>
          <w:i/>
          <w:sz w:val="24"/>
          <w:szCs w:val="24"/>
        </w:rPr>
        <w:t>Future plans:</w:t>
      </w:r>
      <w:r>
        <w:rPr>
          <w:rFonts w:ascii="Times New Roman" w:eastAsia="Times New Roman" w:hAnsi="Times New Roman"/>
          <w:sz w:val="24"/>
          <w:szCs w:val="24"/>
        </w:rPr>
        <w:t xml:space="preserve"> for continued involvement in computing courses/activities; for graduate school vs. job using computing vs. job in a non-computing specialty; how computing courses/ experiences have influenced the students post-graduation plans.</w:t>
      </w:r>
    </w:p>
    <w:p w:rsidR="00301157" w:rsidRDefault="00301157">
      <w:pPr>
        <w:pStyle w:val="Heading3"/>
      </w:pPr>
      <w:r>
        <w:t>A.3. Use of Information Technology to Reduce Burden</w:t>
      </w:r>
    </w:p>
    <w:p w:rsidR="00301157" w:rsidRPr="00BB476F" w:rsidRDefault="00301157" w:rsidP="00301157">
      <w:pPr>
        <w:pStyle w:val="NormalWeb"/>
        <w:divId w:val="949316876"/>
      </w:pPr>
      <w:r>
        <w:t>The d</w:t>
      </w:r>
      <w:r w:rsidRPr="00BB476F">
        <w:t xml:space="preserve">ata collection for </w:t>
      </w:r>
      <w:r>
        <w:t xml:space="preserve">which clearance is requested at this time will take place in Spring 2010, 2011, 2012, and 2013. This collection </w:t>
      </w:r>
      <w:r w:rsidRPr="00BB476F">
        <w:t>will involve face-to-face interviews</w:t>
      </w:r>
      <w:r>
        <w:t xml:space="preserve"> during site visits to institutions with CPATH projects, as well as some telephone interviews with off-site partners. Section A.3</w:t>
      </w:r>
      <w:r w:rsidRPr="00BB476F">
        <w:t xml:space="preserve"> does not apply to th</w:t>
      </w:r>
      <w:r>
        <w:t>is data collection</w:t>
      </w:r>
      <w:r w:rsidRPr="00BB476F">
        <w:t xml:space="preserve">. </w:t>
      </w:r>
    </w:p>
    <w:p w:rsidR="00301157" w:rsidRDefault="00301157" w:rsidP="00301157">
      <w:pPr>
        <w:pStyle w:val="Heading3"/>
      </w:pPr>
      <w:r>
        <w:t>A.4. Efforts to Identify Duplication</w:t>
      </w:r>
    </w:p>
    <w:p w:rsidR="00301157" w:rsidRDefault="00301157" w:rsidP="00301157">
      <w:pPr>
        <w:rPr>
          <w:rFonts w:ascii="Times New Roman" w:eastAsia="Times New Roman" w:hAnsi="Times New Roman"/>
          <w:sz w:val="24"/>
          <w:szCs w:val="24"/>
        </w:rPr>
      </w:pPr>
      <w:r w:rsidRPr="00BB476F">
        <w:rPr>
          <w:rFonts w:ascii="Times New Roman" w:eastAsia="Times New Roman" w:hAnsi="Times New Roman"/>
          <w:sz w:val="24"/>
          <w:szCs w:val="24"/>
        </w:rPr>
        <w:t xml:space="preserve">The evaluation of the CPATH program does not duplicate other NSF efforts. The data being collected for this program evaluation have not been and </w:t>
      </w:r>
      <w:r>
        <w:rPr>
          <w:rFonts w:ascii="Times New Roman" w:eastAsia="Times New Roman" w:hAnsi="Times New Roman"/>
          <w:sz w:val="24"/>
          <w:szCs w:val="24"/>
        </w:rPr>
        <w:t xml:space="preserve">currently </w:t>
      </w:r>
      <w:r w:rsidRPr="00BB476F">
        <w:rPr>
          <w:rFonts w:ascii="Times New Roman" w:eastAsia="Times New Roman" w:hAnsi="Times New Roman"/>
          <w:sz w:val="24"/>
          <w:szCs w:val="24"/>
        </w:rPr>
        <w:t xml:space="preserve">are not being collected by NSF or other </w:t>
      </w:r>
      <w:r w:rsidRPr="00FF13F9">
        <w:rPr>
          <w:rFonts w:ascii="Times New Roman" w:eastAsia="Times New Roman" w:hAnsi="Times New Roman"/>
          <w:sz w:val="24"/>
          <w:szCs w:val="24"/>
        </w:rPr>
        <w:t xml:space="preserve">institutions. </w:t>
      </w:r>
      <w:r w:rsidRPr="00FF13F9">
        <w:rPr>
          <w:rFonts w:ascii="Times New Roman" w:hAnsi="Times New Roman"/>
          <w:sz w:val="24"/>
          <w:szCs w:val="24"/>
        </w:rPr>
        <w:t>As noted earlier, the program evaluation will draw from rigorous project-level evaluations to the extent practical, using an analysis approach called narrative review to summarize evaluation results.</w:t>
      </w:r>
    </w:p>
    <w:p w:rsidR="00301157" w:rsidRDefault="00301157" w:rsidP="00301157">
      <w:pPr>
        <w:pStyle w:val="Heading3"/>
      </w:pPr>
      <w:r>
        <w:t>A.5. Small Business</w:t>
      </w:r>
    </w:p>
    <w:p w:rsidR="00301157" w:rsidRDefault="00301157" w:rsidP="00301157">
      <w:pPr>
        <w:pStyle w:val="NormalWeb"/>
      </w:pPr>
      <w:r>
        <w:t xml:space="preserve">It is unlikely that this program evaluation will have an impact on small business. </w:t>
      </w:r>
      <w:r w:rsidRPr="00BB476F">
        <w:t>Site visits will include speaking with CPATH grant partners</w:t>
      </w:r>
      <w:r>
        <w:t>, who may represent</w:t>
      </w:r>
      <w:r w:rsidRPr="00BB476F">
        <w:t xml:space="preserve"> </w:t>
      </w:r>
      <w:r>
        <w:t xml:space="preserve">large </w:t>
      </w:r>
      <w:r w:rsidRPr="00BB476F">
        <w:t>companies</w:t>
      </w:r>
      <w:r>
        <w:t>,</w:t>
      </w:r>
      <w:r w:rsidRPr="00BB476F">
        <w:t xml:space="preserve"> K-12 school districts, higher education institutions, government offices, non-profits, and professional membership organizations. </w:t>
      </w:r>
      <w:r>
        <w:t>Partners</w:t>
      </w:r>
      <w:r w:rsidRPr="00BB476F">
        <w:t xml:space="preserve"> will be asked questions about their CPATH project, how it is being implemented, and the extent to which various organizations and stakeholders have been involved and been affected by the project.</w:t>
      </w:r>
      <w:r>
        <w:t xml:space="preserve"> If the program ultimately succeeds in reforming undergraduate computer education, many small businesses may benefit in the longer term. </w:t>
      </w:r>
    </w:p>
    <w:p w:rsidR="00301157" w:rsidRDefault="00301157" w:rsidP="00301157">
      <w:pPr>
        <w:pStyle w:val="Heading3"/>
      </w:pPr>
      <w:r>
        <w:t>A.6. Consequences of Not Collecting the Information</w:t>
      </w:r>
    </w:p>
    <w:p w:rsidR="00301157" w:rsidRDefault="00301157" w:rsidP="00301157">
      <w:pPr>
        <w:rPr>
          <w:rFonts w:ascii="Times New Roman" w:eastAsia="Times New Roman" w:hAnsi="Times New Roman"/>
          <w:sz w:val="24"/>
          <w:szCs w:val="24"/>
        </w:rPr>
      </w:pPr>
      <w:r w:rsidRPr="00BB476F">
        <w:rPr>
          <w:rFonts w:ascii="Times New Roman" w:eastAsia="Times New Roman" w:hAnsi="Times New Roman"/>
          <w:sz w:val="24"/>
          <w:szCs w:val="24"/>
        </w:rPr>
        <w:t xml:space="preserve">If the information is not collected, NSF will be unable to document the effectiveness and </w:t>
      </w:r>
      <w:r>
        <w:rPr>
          <w:rFonts w:ascii="Times New Roman" w:eastAsia="Times New Roman" w:hAnsi="Times New Roman"/>
          <w:sz w:val="24"/>
          <w:szCs w:val="24"/>
        </w:rPr>
        <w:t>outputs</w:t>
      </w:r>
      <w:r w:rsidRPr="00BB476F">
        <w:rPr>
          <w:rFonts w:ascii="Times New Roman" w:eastAsia="Times New Roman" w:hAnsi="Times New Roman"/>
          <w:sz w:val="24"/>
          <w:szCs w:val="24"/>
        </w:rPr>
        <w:t xml:space="preserve"> of the CPATH program. Moreover, it will not be able to meet its accountability requirements because it will be unable to assess the degree to which the program is meeting its goals. This lack of information may hamper program management. In addition, NSF will be unable to comply fully with the Congressional mandate that </w:t>
      </w:r>
      <w:r>
        <w:rPr>
          <w:rFonts w:ascii="Times New Roman" w:eastAsia="Times New Roman" w:hAnsi="Times New Roman"/>
          <w:sz w:val="24"/>
          <w:szCs w:val="24"/>
        </w:rPr>
        <w:t>NSF</w:t>
      </w:r>
      <w:r w:rsidRPr="00BB476F">
        <w:rPr>
          <w:rFonts w:ascii="Times New Roman" w:eastAsia="Times New Roman" w:hAnsi="Times New Roman"/>
          <w:sz w:val="24"/>
          <w:szCs w:val="24"/>
        </w:rPr>
        <w:t xml:space="preserve"> evaluate its science, technology, engineering, and mathematics (STEM) education programs.</w:t>
      </w:r>
    </w:p>
    <w:p w:rsidR="00301157" w:rsidRDefault="00301157">
      <w:pPr>
        <w:pStyle w:val="Heading3"/>
      </w:pPr>
      <w:r>
        <w:t>A.7. Special Circumstances Justifying Inconsistencies with Guidelines in 5 CFR 1320.6</w:t>
      </w:r>
    </w:p>
    <w:p w:rsidR="00301157" w:rsidRDefault="00301157">
      <w:pPr>
        <w:divId w:val="621231028"/>
        <w:rPr>
          <w:rFonts w:ascii="Times New Roman" w:eastAsia="Times New Roman" w:hAnsi="Times New Roman"/>
          <w:sz w:val="24"/>
          <w:szCs w:val="24"/>
        </w:rPr>
      </w:pPr>
      <w:r>
        <w:rPr>
          <w:rFonts w:ascii="Times New Roman" w:eastAsia="Times New Roman" w:hAnsi="Times New Roman"/>
          <w:sz w:val="24"/>
          <w:szCs w:val="24"/>
        </w:rPr>
        <w:t>The data collection will comply with 5 CFR 1320.6.</w:t>
      </w:r>
    </w:p>
    <w:p w:rsidR="00301157" w:rsidRDefault="00301157">
      <w:pPr>
        <w:pStyle w:val="Heading3"/>
      </w:pPr>
      <w:r>
        <w:br w:type="page"/>
      </w:r>
      <w:r>
        <w:lastRenderedPageBreak/>
        <w:t>A.8. Consultation Outside the Agency</w:t>
      </w:r>
    </w:p>
    <w:p w:rsidR="00301157" w:rsidRDefault="00301157">
      <w:pPr>
        <w:divId w:val="539709353"/>
        <w:rPr>
          <w:rFonts w:ascii="Times New Roman" w:eastAsia="Times New Roman" w:hAnsi="Times New Roman"/>
          <w:sz w:val="24"/>
          <w:szCs w:val="24"/>
        </w:rPr>
      </w:pPr>
      <w:r>
        <w:rPr>
          <w:rFonts w:ascii="Times New Roman" w:eastAsia="Times New Roman" w:hAnsi="Times New Roman"/>
          <w:sz w:val="24"/>
          <w:szCs w:val="24"/>
        </w:rPr>
        <w:t>Two notices have been published to solicit comments from the public. The first notice was published in the Federal Register on September 22, 2009 (</w:t>
      </w:r>
      <w:r w:rsidRPr="00380D85">
        <w:rPr>
          <w:rFonts w:ascii="Times New Roman" w:eastAsia="Times New Roman" w:hAnsi="Times New Roman"/>
          <w:sz w:val="24"/>
          <w:szCs w:val="24"/>
        </w:rPr>
        <w:t>Volume 74, Number 182, pages 48316–17). The second</w:t>
      </w:r>
      <w:r>
        <w:rPr>
          <w:rFonts w:ascii="Times New Roman" w:eastAsia="Times New Roman" w:hAnsi="Times New Roman"/>
          <w:sz w:val="24"/>
          <w:szCs w:val="24"/>
        </w:rPr>
        <w:t xml:space="preserve"> notice was published </w:t>
      </w:r>
      <w:r w:rsidRPr="00113843">
        <w:rPr>
          <w:rFonts w:ascii="Times New Roman" w:eastAsia="Times New Roman" w:hAnsi="Times New Roman"/>
          <w:sz w:val="24"/>
          <w:szCs w:val="24"/>
        </w:rPr>
        <w:t>on December 8, 2009 (Volume 74, Number 234, pages 64743</w:t>
      </w:r>
      <w:r>
        <w:rPr>
          <w:rFonts w:ascii="Times New Roman" w:eastAsia="Times New Roman" w:hAnsi="Times New Roman"/>
          <w:sz w:val="24"/>
          <w:szCs w:val="24"/>
        </w:rPr>
        <w:t>–</w:t>
      </w:r>
      <w:r w:rsidRPr="00113843">
        <w:rPr>
          <w:rFonts w:ascii="Times New Roman" w:eastAsia="Times New Roman" w:hAnsi="Times New Roman"/>
          <w:sz w:val="24"/>
          <w:szCs w:val="24"/>
        </w:rPr>
        <w:t>44).</w:t>
      </w:r>
      <w:r>
        <w:rPr>
          <w:rFonts w:ascii="Times New Roman" w:eastAsia="Times New Roman" w:hAnsi="Times New Roman"/>
          <w:sz w:val="24"/>
          <w:szCs w:val="24"/>
        </w:rPr>
        <w:t xml:space="preserve"> This package follows the second notice. A copy of the text of both notices is included in Appendix C. </w:t>
      </w:r>
      <w:r w:rsidRPr="006D2DAE">
        <w:rPr>
          <w:rFonts w:ascii="Times New Roman" w:eastAsia="Times New Roman" w:hAnsi="Times New Roman"/>
          <w:sz w:val="24"/>
          <w:szCs w:val="24"/>
        </w:rPr>
        <w:t xml:space="preserve">No public comments were received in response to </w:t>
      </w:r>
      <w:r>
        <w:rPr>
          <w:rFonts w:ascii="Times New Roman" w:eastAsia="Times New Roman" w:hAnsi="Times New Roman"/>
          <w:sz w:val="24"/>
          <w:szCs w:val="24"/>
        </w:rPr>
        <w:t>the first notice. No comments have been received to date in response to the second notice.</w:t>
      </w:r>
    </w:p>
    <w:p w:rsidR="00301157" w:rsidRDefault="00301157">
      <w:pPr>
        <w:divId w:val="539709353"/>
        <w:rPr>
          <w:rFonts w:ascii="Times New Roman" w:eastAsia="Times New Roman" w:hAnsi="Times New Roman"/>
          <w:sz w:val="24"/>
          <w:szCs w:val="24"/>
        </w:rPr>
      </w:pPr>
    </w:p>
    <w:p w:rsidR="00301157" w:rsidRPr="00800E7F" w:rsidRDefault="00301157">
      <w:pPr>
        <w:divId w:val="712775464"/>
        <w:rPr>
          <w:rFonts w:ascii="Times New Roman" w:eastAsia="Times New Roman" w:hAnsi="Times New Roman"/>
          <w:sz w:val="24"/>
          <w:szCs w:val="24"/>
        </w:rPr>
      </w:pPr>
      <w:r w:rsidRPr="00800E7F">
        <w:rPr>
          <w:rFonts w:ascii="Times New Roman" w:eastAsia="Times New Roman" w:hAnsi="Times New Roman"/>
          <w:sz w:val="24"/>
          <w:szCs w:val="24"/>
        </w:rPr>
        <w:t>The evaluation design was developed in consultation with NSF staff in the Directorate for</w:t>
      </w:r>
      <w:r>
        <w:rPr>
          <w:rFonts w:ascii="Times New Roman" w:eastAsia="Times New Roman" w:hAnsi="Times New Roman"/>
          <w:sz w:val="24"/>
          <w:szCs w:val="24"/>
        </w:rPr>
        <w:t xml:space="preserve"> Education and Human Resources (EHR), through which the evaluation of the CPATH program is </w:t>
      </w:r>
      <w:r w:rsidRPr="00800E7F">
        <w:rPr>
          <w:rFonts w:ascii="Times New Roman" w:eastAsia="Times New Roman" w:hAnsi="Times New Roman"/>
          <w:sz w:val="24"/>
          <w:szCs w:val="24"/>
        </w:rPr>
        <w:t xml:space="preserve">funded, and with staff in the </w:t>
      </w:r>
      <w:r w:rsidRPr="00800E7F">
        <w:rPr>
          <w:rFonts w:ascii="Times New Roman" w:hAnsi="Times New Roman"/>
          <w:sz w:val="24"/>
          <w:szCs w:val="24"/>
        </w:rPr>
        <w:t>Directorate for Computer and Information Science and Engineering (CISE), which funds and administers the CPATH program.</w:t>
      </w:r>
      <w:r>
        <w:rPr>
          <w:rFonts w:ascii="Times New Roman" w:hAnsi="Times New Roman"/>
          <w:sz w:val="24"/>
          <w:szCs w:val="24"/>
        </w:rPr>
        <w:t xml:space="preserve"> </w:t>
      </w:r>
    </w:p>
    <w:p w:rsidR="00301157" w:rsidRDefault="00301157">
      <w:pPr>
        <w:pStyle w:val="Heading3"/>
      </w:pPr>
      <w:r>
        <w:t>A.9. Payments or Gifts to Respondents</w:t>
      </w:r>
    </w:p>
    <w:p w:rsidR="00301157" w:rsidRDefault="00301157">
      <w:r>
        <w:rPr>
          <w:rFonts w:ascii="Times New Roman" w:hAnsi="Times New Roman"/>
          <w:sz w:val="24"/>
          <w:szCs w:val="24"/>
        </w:rPr>
        <w:t>No payment or gifts will be provided to participants in any data collection activities.</w:t>
      </w:r>
    </w:p>
    <w:p w:rsidR="00301157" w:rsidRDefault="00301157">
      <w:pPr>
        <w:pStyle w:val="Heading3"/>
      </w:pPr>
      <w:r>
        <w:t>A.10. Assurance of Confidentiality</w:t>
      </w:r>
    </w:p>
    <w:p w:rsidR="00301157" w:rsidRDefault="00301157">
      <w:pPr>
        <w:pStyle w:val="NormalWeb"/>
        <w:spacing w:before="0" w:beforeAutospacing="0" w:after="0" w:afterAutospacing="0"/>
      </w:pPr>
      <w:r>
        <w:t>Interviewees will be advised that any information on specific individuals will be maintained in accordance with the Privacy Act of 1974. The data that are collected will be available to only NSF officials and staff and to the evaluation contractor. The data will be processed according to Federal and State privacy statutes. Detailed procedures for making information available to various categories of users are specified in the Education and Training System of Records (63 Fed. Reg. 264, 272 January 5, 1998). That system limits access to personally identifiable information to authorized users. The data will be used in accordance with criteria established by NSF for monitoring research and education grants and in response to Public Law 99-383 and 42 USC 1885c. The information requested may be disclosed to qualified researchers and contractors in order to coordinate programs and to a Federal agency, court or party in a court, or Federal administrative proceeding, if the government is a party.</w:t>
      </w:r>
    </w:p>
    <w:p w:rsidR="00301157" w:rsidRDefault="00301157">
      <w:pPr>
        <w:divId w:val="533233235"/>
        <w:rPr>
          <w:rFonts w:ascii="Times New Roman" w:eastAsia="Times New Roman" w:hAnsi="Times New Roman"/>
          <w:sz w:val="24"/>
          <w:szCs w:val="24"/>
        </w:rPr>
      </w:pPr>
    </w:p>
    <w:p w:rsidR="00301157" w:rsidRDefault="00301157" w:rsidP="00301157">
      <w:pPr>
        <w:divId w:val="1276869596"/>
        <w:rPr>
          <w:rFonts w:ascii="Times New Roman" w:eastAsia="Times New Roman" w:hAnsi="Times New Roman"/>
          <w:sz w:val="24"/>
          <w:szCs w:val="24"/>
        </w:rPr>
      </w:pPr>
      <w:r>
        <w:rPr>
          <w:rFonts w:ascii="Times New Roman" w:eastAsia="Times New Roman" w:hAnsi="Times New Roman"/>
          <w:sz w:val="24"/>
          <w:szCs w:val="24"/>
        </w:rPr>
        <w:t xml:space="preserve">Participants in the site visit interviews will be assured that the information they provide will not be released in any form that identifies them as individuals. Evaluation findings about the CPATH projects will be reported in aggregate form in all reports. The contractor, SRI International, has extensive experience in collecting information and maintaining the confidentiality, security, and integrity of data. </w:t>
      </w:r>
    </w:p>
    <w:p w:rsidR="00301157" w:rsidRDefault="00301157" w:rsidP="00301157">
      <w:pPr>
        <w:divId w:val="1276869596"/>
        <w:rPr>
          <w:rFonts w:ascii="Times New Roman" w:hAnsi="Times New Roman"/>
          <w:sz w:val="24"/>
          <w:szCs w:val="24"/>
        </w:rPr>
      </w:pPr>
    </w:p>
    <w:p w:rsidR="00301157" w:rsidRDefault="00301157" w:rsidP="00301157">
      <w:pPr>
        <w:divId w:val="1276869596"/>
        <w:rPr>
          <w:rFonts w:ascii="Times New Roman" w:hAnsi="Times New Roman"/>
          <w:sz w:val="24"/>
          <w:szCs w:val="24"/>
        </w:rPr>
      </w:pPr>
      <w:r w:rsidRPr="00BB476F">
        <w:rPr>
          <w:rFonts w:ascii="Times New Roman" w:hAnsi="Times New Roman"/>
          <w:sz w:val="24"/>
          <w:szCs w:val="24"/>
        </w:rPr>
        <w:t xml:space="preserve">The following standards and procedures will safeguard the privacy of </w:t>
      </w:r>
      <w:r>
        <w:rPr>
          <w:rFonts w:ascii="Times New Roman" w:hAnsi="Times New Roman"/>
          <w:sz w:val="24"/>
          <w:szCs w:val="24"/>
        </w:rPr>
        <w:t>interviewees</w:t>
      </w:r>
      <w:r w:rsidRPr="00BB476F">
        <w:rPr>
          <w:rFonts w:ascii="Times New Roman" w:hAnsi="Times New Roman"/>
          <w:sz w:val="24"/>
          <w:szCs w:val="24"/>
        </w:rPr>
        <w:t xml:space="preserve"> and the security of the data </w:t>
      </w:r>
      <w:r>
        <w:rPr>
          <w:rFonts w:ascii="Times New Roman" w:hAnsi="Times New Roman"/>
          <w:sz w:val="24"/>
          <w:szCs w:val="24"/>
        </w:rPr>
        <w:t xml:space="preserve">that are </w:t>
      </w:r>
      <w:r w:rsidRPr="00BB476F">
        <w:rPr>
          <w:rFonts w:ascii="Times New Roman" w:hAnsi="Times New Roman"/>
          <w:sz w:val="24"/>
          <w:szCs w:val="24"/>
        </w:rPr>
        <w:t>collected, processed, stored, and reported.</w:t>
      </w:r>
    </w:p>
    <w:p w:rsidR="00301157" w:rsidRPr="00BB476F" w:rsidRDefault="00301157" w:rsidP="00301157">
      <w:pPr>
        <w:divId w:val="1276869596"/>
        <w:rPr>
          <w:rFonts w:ascii="Times New Roman" w:hAnsi="Times New Roman"/>
          <w:sz w:val="24"/>
          <w:szCs w:val="24"/>
        </w:rPr>
      </w:pPr>
    </w:p>
    <w:p w:rsidR="00301157" w:rsidRPr="00BB476F" w:rsidRDefault="00301157" w:rsidP="007F11B1">
      <w:pPr>
        <w:pStyle w:val="BodyText2"/>
        <w:numPr>
          <w:ilvl w:val="0"/>
          <w:numId w:val="11"/>
        </w:numPr>
        <w:spacing w:before="0" w:afterLines="40"/>
        <w:divId w:val="1276869596"/>
      </w:pPr>
      <w:r w:rsidRPr="00BB476F">
        <w:t xml:space="preserve">Project team members will be educated about </w:t>
      </w:r>
      <w:r w:rsidR="00901887" w:rsidRPr="00901887">
        <w:rPr>
          <w:szCs w:val="22"/>
        </w:rPr>
        <w:t>NSF Privacy Act Systems of Records</w:t>
      </w:r>
      <w:r w:rsidRPr="00B82505">
        <w:rPr>
          <w:sz w:val="22"/>
          <w:szCs w:val="22"/>
        </w:rPr>
        <w:t>.</w:t>
      </w:r>
      <w:r w:rsidRPr="00BB476F">
        <w:t xml:space="preserve">, the need to ensure study participants about confidentiality of their responses, and ways data and other sensitive materials are to be handled. They will be cautioned not to discuss interview </w:t>
      </w:r>
      <w:r>
        <w:t xml:space="preserve">results </w:t>
      </w:r>
      <w:r w:rsidRPr="00BB476F">
        <w:t xml:space="preserve">with others outside the evaluation. </w:t>
      </w:r>
      <w:r w:rsidRPr="00BB476F">
        <w:lastRenderedPageBreak/>
        <w:t xml:space="preserve">Within the evaluation team, discussions will be restricted to the essential needs of </w:t>
      </w:r>
      <w:r>
        <w:t>a</w:t>
      </w:r>
      <w:r w:rsidRPr="00BB476F">
        <w:t xml:space="preserve"> particular </w:t>
      </w:r>
      <w:r>
        <w:t>set of site visits</w:t>
      </w:r>
      <w:r w:rsidRPr="00BB476F">
        <w:t xml:space="preserve">. </w:t>
      </w:r>
    </w:p>
    <w:p w:rsidR="00301157" w:rsidRDefault="00301157" w:rsidP="007F11B1">
      <w:pPr>
        <w:pStyle w:val="NormalWeb"/>
        <w:numPr>
          <w:ilvl w:val="0"/>
          <w:numId w:val="11"/>
        </w:numPr>
        <w:spacing w:before="0" w:beforeAutospacing="0" w:afterLines="40" w:afterAutospacing="0"/>
        <w:divId w:val="1276869596"/>
      </w:pPr>
      <w:r>
        <w:t>An</w:t>
      </w:r>
      <w:r w:rsidRPr="00BB476F">
        <w:t xml:space="preserve"> initial letter of invitation from the National Science Foundation will inform all individuals that their participa</w:t>
      </w:r>
      <w:r>
        <w:t>tion</w:t>
      </w:r>
      <w:r w:rsidRPr="00BB476F">
        <w:t xml:space="preserve"> in th</w:t>
      </w:r>
      <w:r>
        <w:t>e</w:t>
      </w:r>
      <w:r w:rsidRPr="00BB476F">
        <w:t xml:space="preserve"> </w:t>
      </w:r>
      <w:r>
        <w:t xml:space="preserve">CPATH </w:t>
      </w:r>
      <w:r w:rsidRPr="00BB476F">
        <w:t>evaluation study is voluntary and that, if they are willing to participate, their privacy will be assured. This assurance will be reiterated at the time data collection begins. Participants will also be informed of the purposes of the data collection and the potential uses of the data collected.</w:t>
      </w:r>
    </w:p>
    <w:p w:rsidR="00301157" w:rsidRPr="00FE7C60" w:rsidRDefault="00301157" w:rsidP="005F4D61">
      <w:pPr>
        <w:pStyle w:val="NormalWeb"/>
        <w:numPr>
          <w:ilvl w:val="0"/>
          <w:numId w:val="11"/>
        </w:numPr>
        <w:spacing w:before="0" w:beforeAutospacing="0" w:afterLines="40" w:afterAutospacing="0"/>
        <w:divId w:val="1276869596"/>
      </w:pPr>
      <w:r>
        <w:t xml:space="preserve">Prospective interviewees will be given a Consent Form that </w:t>
      </w:r>
      <w:r w:rsidRPr="008922D5">
        <w:t xml:space="preserve">states </w:t>
      </w:r>
      <w:r w:rsidR="00901887" w:rsidRPr="00901887">
        <w:t xml:space="preserve">the data will be protected </w:t>
      </w:r>
      <w:r>
        <w:t xml:space="preserve">under </w:t>
      </w:r>
      <w:r w:rsidRPr="008922D5">
        <w:rPr>
          <w:szCs w:val="22"/>
        </w:rPr>
        <w:t>NSF Privacy Act Systems of Records</w:t>
      </w:r>
      <w:r w:rsidRPr="00FE7C60">
        <w:t xml:space="preserve"> as well as </w:t>
      </w:r>
      <w:r>
        <w:t xml:space="preserve">describes </w:t>
      </w:r>
      <w:r w:rsidRPr="00FE7C60">
        <w:t xml:space="preserve">the purposes of the study, potential risks and discomforts, and benefits of participation. </w:t>
      </w:r>
    </w:p>
    <w:p w:rsidR="00301157" w:rsidRDefault="00301157" w:rsidP="005F4D61">
      <w:pPr>
        <w:numPr>
          <w:ilvl w:val="0"/>
          <w:numId w:val="11"/>
        </w:numPr>
        <w:spacing w:afterLines="40"/>
        <w:divId w:val="1276869596"/>
        <w:rPr>
          <w:rFonts w:ascii="Times New Roman" w:eastAsia="Times New Roman" w:hAnsi="Times New Roman"/>
          <w:sz w:val="24"/>
          <w:szCs w:val="24"/>
        </w:rPr>
      </w:pPr>
      <w:r>
        <w:rPr>
          <w:rFonts w:ascii="Times New Roman" w:eastAsia="Times New Roman" w:hAnsi="Times New Roman"/>
          <w:sz w:val="24"/>
          <w:szCs w:val="24"/>
        </w:rPr>
        <w:t xml:space="preserve">Personal information (names, addresses, phone numbers, email addresses) will be collected solely for the purpose of identifying and contacting study participants, and will not be distributed outside the site visit team. </w:t>
      </w:r>
    </w:p>
    <w:p w:rsidR="00301157" w:rsidRDefault="00301157" w:rsidP="005F4D61">
      <w:pPr>
        <w:pStyle w:val="BodyText2"/>
        <w:numPr>
          <w:ilvl w:val="0"/>
          <w:numId w:val="11"/>
        </w:numPr>
        <w:spacing w:before="0" w:afterLines="40"/>
        <w:divId w:val="1276869596"/>
        <w:rPr>
          <w:szCs w:val="24"/>
        </w:rPr>
      </w:pPr>
      <w:r w:rsidRPr="00BB476F">
        <w:t xml:space="preserve">All electronic recordings of interviews, interview notes, and other project-related documents will be stored in secure areas that are accessible only to </w:t>
      </w:r>
      <w:r w:rsidRPr="00AB0512">
        <w:t>authorized staff members. Electronic files and databases will be stored on a secure server and will be accessible only to authorized staff members. Access to response databases, as well as to other electronic and hard-copy materials used to record collected</w:t>
      </w:r>
      <w:r w:rsidRPr="00BB476F">
        <w:t xml:space="preserve"> data, </w:t>
      </w:r>
      <w:r w:rsidRPr="00BB476F">
        <w:rPr>
          <w:szCs w:val="24"/>
        </w:rPr>
        <w:t>will be limited to Nancy Adelman (PI),</w:t>
      </w:r>
      <w:r>
        <w:rPr>
          <w:szCs w:val="24"/>
        </w:rPr>
        <w:t xml:space="preserve"> Raymond McGhee (Co-PI), and only those researchers who are granted access by the PI or Co-PI. </w:t>
      </w:r>
    </w:p>
    <w:p w:rsidR="00301157" w:rsidRDefault="00301157" w:rsidP="005F4D61">
      <w:pPr>
        <w:pStyle w:val="BodyText2"/>
        <w:numPr>
          <w:ilvl w:val="0"/>
          <w:numId w:val="11"/>
        </w:numPr>
        <w:spacing w:before="0" w:afterLines="40"/>
        <w:divId w:val="1276869596"/>
        <w:rPr>
          <w:szCs w:val="24"/>
        </w:rPr>
      </w:pPr>
      <w:r>
        <w:rPr>
          <w:szCs w:val="24"/>
        </w:rPr>
        <w:t xml:space="preserve">All interview results recorded on paper containing identifiable data will be shredded as soon as the need for the hard copies no longer exists. </w:t>
      </w:r>
    </w:p>
    <w:p w:rsidR="00301157" w:rsidRPr="00BB476F" w:rsidRDefault="00301157" w:rsidP="005F4D61">
      <w:pPr>
        <w:pStyle w:val="BodyText2"/>
        <w:numPr>
          <w:ilvl w:val="0"/>
          <w:numId w:val="12"/>
        </w:numPr>
        <w:tabs>
          <w:tab w:val="clear" w:pos="1080"/>
          <w:tab w:val="num" w:pos="720"/>
        </w:tabs>
        <w:spacing w:before="0" w:afterLines="40"/>
        <w:ind w:left="720"/>
        <w:divId w:val="1276869596"/>
      </w:pPr>
      <w:r w:rsidRPr="00BB476F">
        <w:t xml:space="preserve">All basic computer files will be duplicated on backup servers to allow </w:t>
      </w:r>
      <w:r>
        <w:t>files to be restored</w:t>
      </w:r>
      <w:r w:rsidRPr="00BB476F">
        <w:t xml:space="preserve"> in the event of unrecoverable loss of the original data. These backup files will be stored under secure conditions in an area separate from the location of the original data.</w:t>
      </w:r>
    </w:p>
    <w:p w:rsidR="00301157" w:rsidRDefault="00301157" w:rsidP="005F4D61">
      <w:pPr>
        <w:pStyle w:val="BodyText2"/>
        <w:numPr>
          <w:ilvl w:val="0"/>
          <w:numId w:val="12"/>
        </w:numPr>
        <w:tabs>
          <w:tab w:val="clear" w:pos="1080"/>
          <w:tab w:val="num" w:pos="720"/>
        </w:tabs>
        <w:spacing w:before="0" w:afterLines="40"/>
        <w:ind w:left="720"/>
        <w:divId w:val="1679577502"/>
      </w:pPr>
      <w:r w:rsidRPr="00BB476F">
        <w:t>Reports to NSF will include participants’ responses only in</w:t>
      </w:r>
      <w:r>
        <w:t xml:space="preserve"> aggregate</w:t>
      </w:r>
      <w:r w:rsidRPr="00BB476F">
        <w:t xml:space="preserve"> form. Responses will not be associated with any specific institution or individual. No information that </w:t>
      </w:r>
      <w:r>
        <w:t xml:space="preserve">could be used to </w:t>
      </w:r>
      <w:r w:rsidRPr="00BB476F">
        <w:t>identif</w:t>
      </w:r>
      <w:r>
        <w:t>y</w:t>
      </w:r>
      <w:r w:rsidRPr="00BB476F">
        <w:t xml:space="preserve"> individuals or their institution will be revealed to anyone outside the study team</w:t>
      </w:r>
      <w:r>
        <w:t>.</w:t>
      </w:r>
    </w:p>
    <w:p w:rsidR="00301157" w:rsidRDefault="00301157">
      <w:pPr>
        <w:pStyle w:val="Heading3"/>
      </w:pPr>
      <w:r>
        <w:t>A.11. Questions of a Sensitive Nature</w:t>
      </w:r>
    </w:p>
    <w:p w:rsidR="00301157" w:rsidRDefault="00301157">
      <w:pPr>
        <w:divId w:val="1821384633"/>
        <w:rPr>
          <w:rFonts w:ascii="Times New Roman" w:eastAsia="Times New Roman" w:hAnsi="Times New Roman"/>
          <w:sz w:val="24"/>
          <w:szCs w:val="24"/>
        </w:rPr>
      </w:pPr>
      <w:r>
        <w:rPr>
          <w:rFonts w:ascii="Times New Roman" w:eastAsia="Times New Roman" w:hAnsi="Times New Roman"/>
          <w:sz w:val="24"/>
          <w:szCs w:val="24"/>
        </w:rPr>
        <w:t>The interview protocols for Principal Investigators (and Co-PIs), administrators, faculty, and project staff request information on the participation of females, students with disabilities, and minorities (especially groups underrepresented in undergraduate computer education), and which groups, if any, are being targeted by the project. The student focus group protocol asks students about the degree of diversity in their project-related classes with respect to these same groups. No personal information is requested about any particular individual that could be used to identify that person, and reporting of the requested information is voluntary. Respondents may choose not to provide information that they feel is privileged. The interview protocol for external partners does not include any questions of a sensitive nature.</w:t>
      </w:r>
    </w:p>
    <w:p w:rsidR="00301157" w:rsidRDefault="00301157">
      <w:pPr>
        <w:divId w:val="1821384633"/>
        <w:rPr>
          <w:rFonts w:ascii="Times New Roman" w:eastAsia="Times New Roman" w:hAnsi="Times New Roman"/>
          <w:sz w:val="24"/>
          <w:szCs w:val="24"/>
        </w:rPr>
      </w:pPr>
    </w:p>
    <w:p w:rsidR="00301157" w:rsidRDefault="00301157">
      <w:pPr>
        <w:divId w:val="1821384633"/>
        <w:rPr>
          <w:rFonts w:ascii="Times New Roman" w:eastAsia="Times New Roman" w:hAnsi="Times New Roman"/>
          <w:sz w:val="24"/>
          <w:szCs w:val="24"/>
        </w:rPr>
      </w:pPr>
      <w:r>
        <w:rPr>
          <w:rFonts w:ascii="Times New Roman" w:eastAsia="Times New Roman" w:hAnsi="Times New Roman"/>
          <w:sz w:val="24"/>
          <w:szCs w:val="24"/>
        </w:rPr>
        <w:lastRenderedPageBreak/>
        <w:t xml:space="preserve">The basic data on these demographic groups are being collected because diversity in education is of key interest to NSF and to the entire Nation. This information will provide context in the study analyses and will be reported only in aggregate form. </w:t>
      </w:r>
    </w:p>
    <w:p w:rsidR="00301157" w:rsidRDefault="00301157">
      <w:pPr>
        <w:pStyle w:val="Heading3"/>
      </w:pPr>
      <w:r>
        <w:t>A.12. Estimates of Response Burden</w:t>
      </w:r>
    </w:p>
    <w:p w:rsidR="00301157" w:rsidRDefault="00301157">
      <w:pPr>
        <w:divId w:val="1245531817"/>
        <w:rPr>
          <w:rFonts w:ascii="Times New Roman" w:eastAsia="Times New Roman" w:hAnsi="Times New Roman"/>
        </w:rPr>
      </w:pPr>
      <w:r>
        <w:rPr>
          <w:rFonts w:ascii="Times New Roman" w:eastAsia="Times New Roman" w:hAnsi="Times New Roman"/>
          <w:sz w:val="24"/>
          <w:szCs w:val="24"/>
        </w:rPr>
        <w:t xml:space="preserve">For this clearance request, the evaluation study relies on interviews with CPATH Principal Investigators (and Co-PIs), administrators, university faculty, project staff, external partners, and students. The interview protocols used in this data collection appear in </w:t>
      </w:r>
      <w:r w:rsidRPr="006D2DAE">
        <w:rPr>
          <w:rFonts w:ascii="Times New Roman" w:eastAsia="Times New Roman" w:hAnsi="Times New Roman"/>
          <w:sz w:val="24"/>
          <w:szCs w:val="24"/>
        </w:rPr>
        <w:t xml:space="preserve">Appendix A. </w:t>
      </w:r>
      <w:r>
        <w:rPr>
          <w:rFonts w:ascii="Times New Roman" w:eastAsia="Times New Roman" w:hAnsi="Times New Roman"/>
          <w:sz w:val="24"/>
          <w:szCs w:val="24"/>
        </w:rPr>
        <w:t xml:space="preserve">This section provides estimates for only the site visit interviews. Estimates for the faculty survey will be provided in 2010, when that data collection is submitted for clearance. </w:t>
      </w:r>
    </w:p>
    <w:p w:rsidR="00301157" w:rsidRDefault="00301157">
      <w:pPr>
        <w:pStyle w:val="Heading3"/>
      </w:pPr>
      <w:r>
        <w:t>A.12.1. Number of Respondents, Frequency of Response, and Annual Hour Burden</w:t>
      </w:r>
    </w:p>
    <w:p w:rsidR="00301157" w:rsidRDefault="00301157">
      <w:pPr>
        <w:divId w:val="1516461641"/>
        <w:rPr>
          <w:rFonts w:ascii="Times New Roman" w:eastAsia="Times New Roman" w:hAnsi="Times New Roman"/>
          <w:sz w:val="24"/>
          <w:szCs w:val="24"/>
        </w:rPr>
      </w:pPr>
      <w:r>
        <w:rPr>
          <w:rFonts w:ascii="Times New Roman" w:eastAsia="Times New Roman" w:hAnsi="Times New Roman"/>
          <w:sz w:val="24"/>
          <w:szCs w:val="24"/>
        </w:rPr>
        <w:t xml:space="preserve">The data collection instruments requiring approval at this time are the six interview protocols. </w:t>
      </w:r>
      <w:r w:rsidRPr="006E7070">
        <w:rPr>
          <w:rFonts w:ascii="Times New Roman" w:eastAsia="Times New Roman" w:hAnsi="Times New Roman"/>
          <w:sz w:val="24"/>
          <w:szCs w:val="24"/>
        </w:rPr>
        <w:t>For all groups except Principal Investigators/Co-PIs, respondent burden consists of the time spent being interviewed at their sites, expected to average one hour. Principal Investigators will spend an estimated four hours, in addition to the interview time, working with their staff on: compiling lists of faculty, staff, administrators, students, and partners to be interviewed; helping to arrange interviews; gathering documents; and meeting with the site visitors. Respondents will</w:t>
      </w:r>
      <w:r w:rsidRPr="00056D47">
        <w:rPr>
          <w:rFonts w:ascii="Times New Roman" w:eastAsia="Times New Roman" w:hAnsi="Times New Roman"/>
          <w:sz w:val="24"/>
          <w:szCs w:val="24"/>
        </w:rPr>
        <w:t xml:space="preserve"> not incur any equipment, postage, or</w:t>
      </w:r>
      <w:r>
        <w:rPr>
          <w:rFonts w:ascii="Times New Roman" w:eastAsia="Times New Roman" w:hAnsi="Times New Roman"/>
          <w:sz w:val="24"/>
          <w:szCs w:val="24"/>
        </w:rPr>
        <w:t xml:space="preserve"> travel costs. The interviews will be conducted once a year for four consecutive years, from 2010 to 2013. </w:t>
      </w:r>
    </w:p>
    <w:p w:rsidR="00301157" w:rsidRDefault="00301157" w:rsidP="00301157">
      <w:pPr>
        <w:pStyle w:val="Heading3"/>
        <w:divId w:val="1516461641"/>
        <w:rPr>
          <w:rFonts w:ascii="Times New Roman" w:hAnsi="Times New Roman"/>
          <w:b w:val="0"/>
          <w:color w:val="000000"/>
          <w:sz w:val="24"/>
          <w:szCs w:val="24"/>
        </w:rPr>
      </w:pPr>
      <w:r w:rsidRPr="005A46C6">
        <w:rPr>
          <w:rFonts w:ascii="Times New Roman" w:hAnsi="Times New Roman"/>
          <w:b w:val="0"/>
          <w:sz w:val="24"/>
          <w:szCs w:val="24"/>
        </w:rPr>
        <w:t xml:space="preserve">The table below shows the annual number of respondents and the annual hour burden for </w:t>
      </w:r>
      <w:r>
        <w:rPr>
          <w:rFonts w:ascii="Times New Roman" w:hAnsi="Times New Roman"/>
          <w:b w:val="0"/>
          <w:sz w:val="24"/>
          <w:szCs w:val="24"/>
        </w:rPr>
        <w:t xml:space="preserve">the site visit interviews and </w:t>
      </w:r>
      <w:r w:rsidRPr="005A46C6">
        <w:rPr>
          <w:rFonts w:ascii="Times New Roman" w:hAnsi="Times New Roman"/>
          <w:b w:val="0"/>
          <w:sz w:val="24"/>
          <w:szCs w:val="24"/>
        </w:rPr>
        <w:t>other PI activities. The total number of individuals to be interviewed during site visits in 2010–2013 is</w:t>
      </w:r>
      <w:r w:rsidRPr="00AD2923">
        <w:rPr>
          <w:rFonts w:ascii="Times New Roman" w:hAnsi="Times New Roman"/>
          <w:b w:val="0"/>
          <w:sz w:val="24"/>
          <w:szCs w:val="24"/>
        </w:rPr>
        <w:t xml:space="preserve"> estimated to be </w:t>
      </w:r>
      <w:r>
        <w:rPr>
          <w:rFonts w:ascii="Times New Roman" w:hAnsi="Times New Roman"/>
          <w:b w:val="0"/>
          <w:sz w:val="24"/>
          <w:szCs w:val="24"/>
        </w:rPr>
        <w:t>224</w:t>
      </w:r>
      <w:r w:rsidRPr="00AD2923">
        <w:rPr>
          <w:rFonts w:ascii="Times New Roman" w:hAnsi="Times New Roman"/>
          <w:b w:val="0"/>
          <w:sz w:val="24"/>
          <w:szCs w:val="24"/>
        </w:rPr>
        <w:t xml:space="preserve"> annually. The annual burden, across all six interview protocols, is estimated at </w:t>
      </w:r>
      <w:r>
        <w:rPr>
          <w:rFonts w:ascii="Times New Roman" w:hAnsi="Times New Roman"/>
          <w:b w:val="0"/>
          <w:sz w:val="24"/>
          <w:szCs w:val="24"/>
        </w:rPr>
        <w:t>176</w:t>
      </w:r>
      <w:r w:rsidRPr="00AD2923">
        <w:rPr>
          <w:rFonts w:ascii="Times New Roman" w:hAnsi="Times New Roman"/>
          <w:b w:val="0"/>
          <w:sz w:val="24"/>
          <w:szCs w:val="24"/>
        </w:rPr>
        <w:t xml:space="preserve"> person hours. In addition, the 12 PIs whose sites will be visited will spend an additional 48 hours (combined) on </w:t>
      </w:r>
      <w:r>
        <w:rPr>
          <w:rFonts w:ascii="Times New Roman" w:hAnsi="Times New Roman"/>
          <w:b w:val="0"/>
          <w:sz w:val="24"/>
          <w:szCs w:val="24"/>
        </w:rPr>
        <w:t xml:space="preserve">advance </w:t>
      </w:r>
      <w:r w:rsidRPr="00AD2923">
        <w:rPr>
          <w:rFonts w:ascii="Times New Roman" w:hAnsi="Times New Roman"/>
          <w:b w:val="0"/>
          <w:sz w:val="24"/>
          <w:szCs w:val="24"/>
        </w:rPr>
        <w:t xml:space="preserve">preparations for the site visit interviews and </w:t>
      </w:r>
      <w:r>
        <w:rPr>
          <w:rFonts w:ascii="Times New Roman" w:hAnsi="Times New Roman"/>
          <w:b w:val="0"/>
          <w:sz w:val="24"/>
          <w:szCs w:val="24"/>
        </w:rPr>
        <w:t xml:space="preserve">in </w:t>
      </w:r>
      <w:r w:rsidRPr="00AD2923">
        <w:rPr>
          <w:rFonts w:ascii="Times New Roman" w:hAnsi="Times New Roman"/>
          <w:b w:val="0"/>
          <w:sz w:val="24"/>
          <w:szCs w:val="24"/>
        </w:rPr>
        <w:t>meetings with contractor staff</w:t>
      </w:r>
      <w:r>
        <w:rPr>
          <w:rFonts w:ascii="Times New Roman" w:hAnsi="Times New Roman"/>
          <w:b w:val="0"/>
          <w:sz w:val="24"/>
          <w:szCs w:val="24"/>
        </w:rPr>
        <w:t xml:space="preserve"> during the site visits</w:t>
      </w:r>
      <w:r w:rsidRPr="00AD2923">
        <w:rPr>
          <w:rFonts w:ascii="Times New Roman" w:hAnsi="Times New Roman"/>
          <w:b w:val="0"/>
          <w:sz w:val="24"/>
          <w:szCs w:val="24"/>
        </w:rPr>
        <w:t xml:space="preserve">. </w:t>
      </w:r>
      <w:r w:rsidRPr="00AD2923">
        <w:rPr>
          <w:rFonts w:ascii="Times New Roman" w:hAnsi="Times New Roman"/>
          <w:b w:val="0"/>
          <w:color w:val="000000"/>
          <w:sz w:val="24"/>
          <w:szCs w:val="24"/>
        </w:rPr>
        <w:t xml:space="preserve">The annual burden is calculated by multiplying the number of anticipated respondents by the estimated response burden per person. </w:t>
      </w:r>
    </w:p>
    <w:p w:rsidR="00301157" w:rsidRPr="002804FA" w:rsidRDefault="00301157" w:rsidP="00301157">
      <w:pPr>
        <w:spacing w:after="120"/>
        <w:jc w:val="center"/>
        <w:divId w:val="851334994"/>
        <w:rPr>
          <w:rFonts w:ascii="Times New Roman" w:eastAsia="Times New Roman" w:hAnsi="Times New Roman"/>
          <w:b/>
          <w:sz w:val="21"/>
          <w:szCs w:val="21"/>
        </w:rPr>
      </w:pPr>
      <w:r w:rsidRPr="002804FA">
        <w:rPr>
          <w:rFonts w:ascii="Times New Roman" w:eastAsia="Times New Roman" w:hAnsi="Times New Roman"/>
          <w:b/>
          <w:sz w:val="21"/>
          <w:szCs w:val="21"/>
        </w:rPr>
        <w:t xml:space="preserve">Annual </w:t>
      </w:r>
      <w:r>
        <w:rPr>
          <w:rFonts w:ascii="Times New Roman" w:eastAsia="Times New Roman" w:hAnsi="Times New Roman"/>
          <w:b/>
          <w:sz w:val="21"/>
          <w:szCs w:val="21"/>
        </w:rPr>
        <w:t>Burden</w:t>
      </w:r>
      <w:r w:rsidRPr="002804FA">
        <w:rPr>
          <w:rFonts w:ascii="Times New Roman" w:eastAsia="Times New Roman" w:hAnsi="Times New Roman"/>
          <w:b/>
          <w:sz w:val="21"/>
          <w:szCs w:val="21"/>
        </w:rPr>
        <w:t xml:space="preserve"> Hours by Instrument</w:t>
      </w:r>
      <w:r>
        <w:rPr>
          <w:rFonts w:ascii="Times New Roman" w:eastAsia="Times New Roman" w:hAnsi="Times New Roman"/>
          <w:b/>
          <w:sz w:val="21"/>
          <w:szCs w:val="21"/>
        </w:rPr>
        <w:t>/Activity</w:t>
      </w:r>
    </w:p>
    <w:tbl>
      <w:tblPr>
        <w:tblW w:w="0" w:type="auto"/>
        <w:jc w:val="center"/>
        <w:tblBorders>
          <w:top w:val="single" w:sz="4" w:space="0" w:color="auto"/>
          <w:left w:val="single" w:sz="4" w:space="0" w:color="auto"/>
          <w:bottom w:val="single" w:sz="4" w:space="0" w:color="auto"/>
          <w:right w:val="single" w:sz="4" w:space="0" w:color="auto"/>
          <w:insideH w:val="single" w:sz="6" w:space="0" w:color="auto"/>
        </w:tblBorders>
        <w:tblCellMar>
          <w:left w:w="0" w:type="dxa"/>
          <w:right w:w="0" w:type="dxa"/>
        </w:tblCellMar>
        <w:tblLook w:val="0000"/>
      </w:tblPr>
      <w:tblGrid>
        <w:gridCol w:w="1890"/>
        <w:gridCol w:w="2475"/>
        <w:gridCol w:w="1963"/>
        <w:gridCol w:w="1785"/>
        <w:gridCol w:w="1348"/>
      </w:tblGrid>
      <w:tr w:rsidR="00301157" w:rsidRPr="00FE7C60">
        <w:trPr>
          <w:divId w:val="851334994"/>
          <w:jc w:val="center"/>
        </w:trPr>
        <w:tc>
          <w:tcPr>
            <w:tcW w:w="1890" w:type="dxa"/>
            <w:vAlign w:val="center"/>
          </w:tcPr>
          <w:p w:rsidR="00301157" w:rsidRDefault="00301157" w:rsidP="00301157">
            <w:pPr>
              <w:jc w:val="center"/>
              <w:rPr>
                <w:rFonts w:ascii="Times New Roman" w:eastAsia="Times New Roman" w:hAnsi="Times New Roman"/>
                <w:sz w:val="24"/>
                <w:szCs w:val="24"/>
              </w:rPr>
            </w:pPr>
            <w:r>
              <w:rPr>
                <w:rStyle w:val="Strong"/>
                <w:rFonts w:ascii="Times New Roman" w:eastAsia="Times New Roman" w:hAnsi="Times New Roman"/>
              </w:rPr>
              <w:t>Instrument/Activity (Years of Data Collection)</w:t>
            </w:r>
          </w:p>
        </w:tc>
        <w:tc>
          <w:tcPr>
            <w:tcW w:w="2475" w:type="dxa"/>
            <w:vAlign w:val="center"/>
          </w:tcPr>
          <w:p w:rsidR="00301157" w:rsidRDefault="00301157" w:rsidP="00301157">
            <w:pPr>
              <w:jc w:val="center"/>
              <w:rPr>
                <w:rFonts w:ascii="Times New Roman" w:eastAsia="Times New Roman" w:hAnsi="Times New Roman"/>
                <w:sz w:val="24"/>
                <w:szCs w:val="24"/>
              </w:rPr>
            </w:pPr>
            <w:r>
              <w:rPr>
                <w:rStyle w:val="Strong"/>
                <w:rFonts w:ascii="Times New Roman" w:eastAsia="Times New Roman" w:hAnsi="Times New Roman"/>
              </w:rPr>
              <w:t>Respondent Type</w:t>
            </w:r>
          </w:p>
        </w:tc>
        <w:tc>
          <w:tcPr>
            <w:tcW w:w="1963" w:type="dxa"/>
            <w:tcMar>
              <w:top w:w="0" w:type="dxa"/>
              <w:left w:w="101" w:type="dxa"/>
              <w:bottom w:w="0" w:type="dxa"/>
              <w:right w:w="101" w:type="dxa"/>
            </w:tcMar>
            <w:vAlign w:val="center"/>
          </w:tcPr>
          <w:p w:rsidR="00301157" w:rsidRPr="00FE7C60" w:rsidRDefault="00301157" w:rsidP="00301157">
            <w:pPr>
              <w:pStyle w:val="NormalWeb"/>
              <w:jc w:val="center"/>
              <w:rPr>
                <w:sz w:val="20"/>
                <w:szCs w:val="20"/>
              </w:rPr>
            </w:pPr>
            <w:r w:rsidRPr="00FE7C60">
              <w:rPr>
                <w:rStyle w:val="Strong"/>
                <w:sz w:val="20"/>
                <w:szCs w:val="20"/>
              </w:rPr>
              <w:t>Number of Respondents</w:t>
            </w:r>
          </w:p>
        </w:tc>
        <w:tc>
          <w:tcPr>
            <w:tcW w:w="1785" w:type="dxa"/>
            <w:tcMar>
              <w:top w:w="0" w:type="dxa"/>
              <w:left w:w="101" w:type="dxa"/>
              <w:bottom w:w="0" w:type="dxa"/>
              <w:right w:w="101" w:type="dxa"/>
            </w:tcMar>
            <w:vAlign w:val="center"/>
          </w:tcPr>
          <w:p w:rsidR="00301157" w:rsidRPr="00FE7C60" w:rsidRDefault="00301157" w:rsidP="00301157">
            <w:pPr>
              <w:pStyle w:val="NormalWeb"/>
              <w:jc w:val="center"/>
              <w:rPr>
                <w:sz w:val="20"/>
                <w:szCs w:val="20"/>
              </w:rPr>
            </w:pPr>
            <w:r w:rsidRPr="00FE7C60">
              <w:rPr>
                <w:rStyle w:val="Strong"/>
                <w:sz w:val="20"/>
                <w:szCs w:val="20"/>
              </w:rPr>
              <w:t>Burden Hours Per Respondent</w:t>
            </w:r>
          </w:p>
        </w:tc>
        <w:tc>
          <w:tcPr>
            <w:tcW w:w="1348" w:type="dxa"/>
            <w:tcMar>
              <w:top w:w="0" w:type="dxa"/>
              <w:left w:w="101" w:type="dxa"/>
              <w:bottom w:w="0" w:type="dxa"/>
              <w:right w:w="101" w:type="dxa"/>
            </w:tcMar>
            <w:vAlign w:val="center"/>
          </w:tcPr>
          <w:p w:rsidR="00301157" w:rsidRPr="00FE7C60" w:rsidRDefault="00301157" w:rsidP="00301157">
            <w:pPr>
              <w:pStyle w:val="NormalWeb"/>
              <w:jc w:val="center"/>
              <w:rPr>
                <w:b/>
                <w:sz w:val="20"/>
                <w:szCs w:val="20"/>
              </w:rPr>
            </w:pPr>
            <w:r w:rsidRPr="00FE7C60">
              <w:rPr>
                <w:b/>
                <w:sz w:val="20"/>
                <w:szCs w:val="20"/>
              </w:rPr>
              <w:t xml:space="preserve">Annual </w:t>
            </w:r>
            <w:r>
              <w:rPr>
                <w:b/>
                <w:sz w:val="20"/>
                <w:szCs w:val="20"/>
              </w:rPr>
              <w:t xml:space="preserve">Burden </w:t>
            </w:r>
            <w:r w:rsidRPr="00FE7C60">
              <w:rPr>
                <w:b/>
                <w:sz w:val="20"/>
                <w:szCs w:val="20"/>
              </w:rPr>
              <w:t>Hours</w:t>
            </w:r>
          </w:p>
        </w:tc>
      </w:tr>
      <w:tr w:rsidR="00301157" w:rsidRPr="00FE7C60">
        <w:trPr>
          <w:divId w:val="851334994"/>
          <w:trHeight w:val="525"/>
          <w:jc w:val="center"/>
        </w:trPr>
        <w:tc>
          <w:tcPr>
            <w:tcW w:w="1890" w:type="dxa"/>
          </w:tcPr>
          <w:p w:rsidR="00301157" w:rsidRPr="00FE7C60" w:rsidRDefault="00301157" w:rsidP="00301157">
            <w:pPr>
              <w:pStyle w:val="NormalWeb"/>
              <w:ind w:left="86"/>
              <w:rPr>
                <w:sz w:val="20"/>
                <w:szCs w:val="20"/>
              </w:rPr>
            </w:pPr>
            <w:r>
              <w:rPr>
                <w:sz w:val="20"/>
                <w:szCs w:val="20"/>
              </w:rPr>
              <w:t xml:space="preserve">Site Visit </w:t>
            </w:r>
            <w:r w:rsidRPr="00FE7C60">
              <w:rPr>
                <w:sz w:val="20"/>
                <w:szCs w:val="20"/>
              </w:rPr>
              <w:t>Interview Protocols</w:t>
            </w:r>
            <w:r>
              <w:rPr>
                <w:sz w:val="20"/>
                <w:szCs w:val="20"/>
              </w:rPr>
              <w:t xml:space="preserve"> (2010, 2011, 2012, 2013)</w:t>
            </w:r>
          </w:p>
        </w:tc>
        <w:tc>
          <w:tcPr>
            <w:tcW w:w="2475" w:type="dxa"/>
          </w:tcPr>
          <w:p w:rsidR="00301157" w:rsidRPr="00FE7C60" w:rsidRDefault="00301157" w:rsidP="00301157">
            <w:pPr>
              <w:pStyle w:val="NormalWeb"/>
              <w:ind w:left="141"/>
              <w:rPr>
                <w:sz w:val="20"/>
                <w:szCs w:val="20"/>
              </w:rPr>
            </w:pPr>
            <w:r>
              <w:rPr>
                <w:sz w:val="20"/>
                <w:szCs w:val="20"/>
              </w:rPr>
              <w:t>CPATH Principal Investigators/Co-PIs, administrators, faculty, project staff, external partners, students</w:t>
            </w:r>
          </w:p>
        </w:tc>
        <w:tc>
          <w:tcPr>
            <w:tcW w:w="1963" w:type="dxa"/>
            <w:tcMar>
              <w:top w:w="0" w:type="dxa"/>
              <w:left w:w="101" w:type="dxa"/>
              <w:bottom w:w="0" w:type="dxa"/>
              <w:right w:w="101" w:type="dxa"/>
            </w:tcMar>
            <w:vAlign w:val="center"/>
          </w:tcPr>
          <w:p w:rsidR="00301157" w:rsidRPr="00FE7C60" w:rsidRDefault="00301157" w:rsidP="00301157">
            <w:pPr>
              <w:pStyle w:val="NormalWeb"/>
              <w:jc w:val="center"/>
              <w:rPr>
                <w:sz w:val="20"/>
                <w:szCs w:val="20"/>
              </w:rPr>
            </w:pPr>
            <w:r>
              <w:rPr>
                <w:sz w:val="20"/>
                <w:szCs w:val="20"/>
              </w:rPr>
              <w:t>176</w:t>
            </w:r>
          </w:p>
        </w:tc>
        <w:tc>
          <w:tcPr>
            <w:tcW w:w="1785" w:type="dxa"/>
            <w:tcMar>
              <w:top w:w="0" w:type="dxa"/>
              <w:left w:w="101" w:type="dxa"/>
              <w:bottom w:w="0" w:type="dxa"/>
              <w:right w:w="101" w:type="dxa"/>
            </w:tcMar>
            <w:vAlign w:val="center"/>
          </w:tcPr>
          <w:p w:rsidR="00301157" w:rsidRPr="00FE7C60" w:rsidRDefault="00301157" w:rsidP="00301157">
            <w:pPr>
              <w:pStyle w:val="NormalWeb"/>
              <w:jc w:val="center"/>
              <w:rPr>
                <w:sz w:val="20"/>
                <w:szCs w:val="20"/>
              </w:rPr>
            </w:pPr>
            <w:r>
              <w:rPr>
                <w:sz w:val="20"/>
                <w:szCs w:val="20"/>
              </w:rPr>
              <w:t>1</w:t>
            </w:r>
          </w:p>
        </w:tc>
        <w:tc>
          <w:tcPr>
            <w:tcW w:w="1348" w:type="dxa"/>
            <w:tcMar>
              <w:top w:w="0" w:type="dxa"/>
              <w:left w:w="101" w:type="dxa"/>
              <w:bottom w:w="0" w:type="dxa"/>
              <w:right w:w="101" w:type="dxa"/>
            </w:tcMar>
            <w:vAlign w:val="center"/>
          </w:tcPr>
          <w:p w:rsidR="00301157" w:rsidRPr="00FE7C60" w:rsidRDefault="00301157" w:rsidP="00301157">
            <w:pPr>
              <w:pStyle w:val="NormalWeb"/>
              <w:jc w:val="center"/>
              <w:rPr>
                <w:sz w:val="20"/>
                <w:szCs w:val="20"/>
              </w:rPr>
            </w:pPr>
            <w:r>
              <w:rPr>
                <w:sz w:val="20"/>
                <w:szCs w:val="20"/>
              </w:rPr>
              <w:t>176</w:t>
            </w:r>
          </w:p>
        </w:tc>
      </w:tr>
      <w:tr w:rsidR="00301157" w:rsidRPr="00FE7C60">
        <w:trPr>
          <w:divId w:val="851334994"/>
          <w:trHeight w:val="525"/>
          <w:jc w:val="center"/>
        </w:trPr>
        <w:tc>
          <w:tcPr>
            <w:tcW w:w="1890" w:type="dxa"/>
            <w:vAlign w:val="center"/>
          </w:tcPr>
          <w:p w:rsidR="00301157" w:rsidRPr="00F4518F" w:rsidRDefault="00301157" w:rsidP="00301157">
            <w:pPr>
              <w:pStyle w:val="NormalWeb"/>
              <w:ind w:left="86"/>
              <w:rPr>
                <w:sz w:val="20"/>
                <w:szCs w:val="20"/>
              </w:rPr>
            </w:pPr>
            <w:r w:rsidRPr="00F4518F">
              <w:rPr>
                <w:sz w:val="20"/>
                <w:szCs w:val="20"/>
              </w:rPr>
              <w:t>Preparation for Site Visits; On-Site Meetings (2010, 2011, 2012, 2013)</w:t>
            </w:r>
          </w:p>
        </w:tc>
        <w:tc>
          <w:tcPr>
            <w:tcW w:w="2475" w:type="dxa"/>
            <w:vAlign w:val="center"/>
          </w:tcPr>
          <w:p w:rsidR="00301157" w:rsidRPr="00F4518F" w:rsidRDefault="00301157" w:rsidP="00301157">
            <w:pPr>
              <w:pStyle w:val="NormalWeb"/>
              <w:ind w:left="141"/>
              <w:rPr>
                <w:sz w:val="20"/>
                <w:szCs w:val="20"/>
              </w:rPr>
            </w:pPr>
            <w:r w:rsidRPr="00F4518F">
              <w:rPr>
                <w:sz w:val="20"/>
                <w:szCs w:val="20"/>
              </w:rPr>
              <w:t>CPATH Principal Investigators</w:t>
            </w:r>
          </w:p>
        </w:tc>
        <w:tc>
          <w:tcPr>
            <w:tcW w:w="1963" w:type="dxa"/>
            <w:tcMar>
              <w:top w:w="0" w:type="dxa"/>
              <w:left w:w="101" w:type="dxa"/>
              <w:bottom w:w="0" w:type="dxa"/>
              <w:right w:w="101" w:type="dxa"/>
            </w:tcMar>
            <w:vAlign w:val="center"/>
          </w:tcPr>
          <w:p w:rsidR="00301157" w:rsidRPr="00F4518F" w:rsidRDefault="00301157" w:rsidP="00301157">
            <w:pPr>
              <w:pStyle w:val="NormalWeb"/>
              <w:jc w:val="center"/>
              <w:rPr>
                <w:sz w:val="20"/>
                <w:szCs w:val="20"/>
              </w:rPr>
            </w:pPr>
            <w:r w:rsidRPr="00F4518F">
              <w:rPr>
                <w:sz w:val="20"/>
                <w:szCs w:val="20"/>
              </w:rPr>
              <w:t>12 (also included above)</w:t>
            </w:r>
          </w:p>
        </w:tc>
        <w:tc>
          <w:tcPr>
            <w:tcW w:w="1785" w:type="dxa"/>
            <w:tcMar>
              <w:top w:w="0" w:type="dxa"/>
              <w:left w:w="101" w:type="dxa"/>
              <w:bottom w:w="0" w:type="dxa"/>
              <w:right w:w="101" w:type="dxa"/>
            </w:tcMar>
            <w:vAlign w:val="center"/>
          </w:tcPr>
          <w:p w:rsidR="00301157" w:rsidRPr="00F4518F" w:rsidRDefault="00301157" w:rsidP="00301157">
            <w:pPr>
              <w:pStyle w:val="NormalWeb"/>
              <w:jc w:val="center"/>
              <w:rPr>
                <w:sz w:val="20"/>
                <w:szCs w:val="20"/>
              </w:rPr>
            </w:pPr>
            <w:r w:rsidRPr="00F4518F">
              <w:rPr>
                <w:sz w:val="20"/>
                <w:szCs w:val="20"/>
              </w:rPr>
              <w:t>4</w:t>
            </w:r>
          </w:p>
        </w:tc>
        <w:tc>
          <w:tcPr>
            <w:tcW w:w="1348" w:type="dxa"/>
            <w:tcMar>
              <w:top w:w="0" w:type="dxa"/>
              <w:left w:w="101" w:type="dxa"/>
              <w:bottom w:w="0" w:type="dxa"/>
              <w:right w:w="101" w:type="dxa"/>
            </w:tcMar>
            <w:vAlign w:val="center"/>
          </w:tcPr>
          <w:p w:rsidR="00301157" w:rsidRPr="00FE7C60" w:rsidRDefault="00301157" w:rsidP="00301157">
            <w:pPr>
              <w:pStyle w:val="NormalWeb"/>
              <w:jc w:val="center"/>
              <w:rPr>
                <w:sz w:val="20"/>
                <w:szCs w:val="20"/>
              </w:rPr>
            </w:pPr>
            <w:r w:rsidRPr="00F4518F">
              <w:rPr>
                <w:sz w:val="20"/>
                <w:szCs w:val="20"/>
              </w:rPr>
              <w:t>48</w:t>
            </w:r>
          </w:p>
        </w:tc>
      </w:tr>
    </w:tbl>
    <w:p w:rsidR="00301157" w:rsidRPr="00AD2923" w:rsidRDefault="00301157" w:rsidP="00301157">
      <w:pPr>
        <w:pStyle w:val="Heading3"/>
        <w:spacing w:before="360" w:beforeAutospacing="0"/>
      </w:pPr>
      <w:r>
        <w:br w:type="page"/>
      </w:r>
      <w:r w:rsidRPr="00AD2923">
        <w:lastRenderedPageBreak/>
        <w:t>A.12.2. Hour Burden Estimates by Each Form and Aggregate Hour Burdens</w:t>
      </w:r>
    </w:p>
    <w:p w:rsidR="00301157" w:rsidRPr="00F4518F" w:rsidRDefault="00301157" w:rsidP="00301157">
      <w:pPr>
        <w:divId w:val="215708240"/>
        <w:rPr>
          <w:rFonts w:ascii="Times New Roman" w:hAnsi="Times New Roman"/>
          <w:sz w:val="24"/>
          <w:szCs w:val="24"/>
        </w:rPr>
      </w:pPr>
      <w:r w:rsidRPr="00F4518F">
        <w:rPr>
          <w:rFonts w:ascii="Times New Roman" w:hAnsi="Times New Roman"/>
          <w:sz w:val="24"/>
          <w:szCs w:val="24"/>
        </w:rPr>
        <w:t>Section A.12.1 above gives estimates of the combined annual burden for the six site visit interview protocols. This section provides burden estimates for each of the six protocols. T</w:t>
      </w:r>
      <w:r w:rsidRPr="00F4518F">
        <w:rPr>
          <w:rFonts w:ascii="Times New Roman" w:hAnsi="Times New Roman"/>
          <w:color w:val="000000"/>
          <w:sz w:val="24"/>
          <w:szCs w:val="24"/>
        </w:rPr>
        <w:t xml:space="preserve">he annual burden for each of the data collection instruments is calculated by multiplying the number of anticipated respondents by the estimated response burden per person. </w:t>
      </w:r>
      <w:r w:rsidRPr="00F4518F">
        <w:rPr>
          <w:rFonts w:ascii="Times New Roman" w:hAnsi="Times New Roman"/>
          <w:sz w:val="24"/>
          <w:szCs w:val="24"/>
        </w:rPr>
        <w:t xml:space="preserve">The time estimates are based on prior experience with interviews of this nature. </w:t>
      </w:r>
    </w:p>
    <w:p w:rsidR="00301157" w:rsidRPr="00F4518F" w:rsidRDefault="00301157" w:rsidP="00301157">
      <w:pPr>
        <w:pStyle w:val="BodyText2"/>
        <w:spacing w:before="0" w:after="0"/>
        <w:ind w:firstLine="0"/>
        <w:divId w:val="215708240"/>
        <w:rPr>
          <w:sz w:val="16"/>
          <w:szCs w:val="16"/>
        </w:rPr>
      </w:pPr>
    </w:p>
    <w:p w:rsidR="00301157" w:rsidRPr="002804FA" w:rsidRDefault="00301157" w:rsidP="00301157">
      <w:pPr>
        <w:spacing w:after="120"/>
        <w:jc w:val="center"/>
        <w:divId w:val="215708240"/>
        <w:rPr>
          <w:rFonts w:ascii="Times New Roman" w:eastAsia="Times New Roman" w:hAnsi="Times New Roman"/>
          <w:b/>
          <w:sz w:val="21"/>
          <w:szCs w:val="21"/>
        </w:rPr>
      </w:pPr>
      <w:r w:rsidRPr="002804FA">
        <w:rPr>
          <w:rFonts w:ascii="Times New Roman" w:eastAsia="Times New Roman" w:hAnsi="Times New Roman"/>
          <w:b/>
          <w:sz w:val="21"/>
          <w:szCs w:val="21"/>
        </w:rPr>
        <w:t>Annual Burden Hours by Respondent Type</w:t>
      </w:r>
    </w:p>
    <w:tbl>
      <w:tblPr>
        <w:tblW w:w="0" w:type="auto"/>
        <w:jc w:val="center"/>
        <w:tblInd w:w="-258" w:type="dxa"/>
        <w:tblBorders>
          <w:top w:val="single" w:sz="4" w:space="0" w:color="auto"/>
          <w:left w:val="single" w:sz="4" w:space="0" w:color="auto"/>
          <w:bottom w:val="single" w:sz="4" w:space="0" w:color="auto"/>
          <w:right w:val="single" w:sz="4" w:space="0" w:color="auto"/>
          <w:insideH w:val="single" w:sz="6" w:space="0" w:color="auto"/>
        </w:tblBorders>
        <w:tblCellMar>
          <w:left w:w="0" w:type="dxa"/>
          <w:right w:w="0" w:type="dxa"/>
        </w:tblCellMar>
        <w:tblLook w:val="0000"/>
      </w:tblPr>
      <w:tblGrid>
        <w:gridCol w:w="2829"/>
        <w:gridCol w:w="1963"/>
        <w:gridCol w:w="1785"/>
        <w:gridCol w:w="1526"/>
      </w:tblGrid>
      <w:tr w:rsidR="00301157" w:rsidRPr="00FE7C60">
        <w:trPr>
          <w:divId w:val="215708240"/>
          <w:jc w:val="center"/>
        </w:trPr>
        <w:tc>
          <w:tcPr>
            <w:tcW w:w="2829" w:type="dxa"/>
            <w:vAlign w:val="center"/>
          </w:tcPr>
          <w:p w:rsidR="00301157" w:rsidRDefault="00301157" w:rsidP="00301157">
            <w:pPr>
              <w:jc w:val="center"/>
              <w:rPr>
                <w:rFonts w:ascii="Times New Roman" w:eastAsia="Times New Roman" w:hAnsi="Times New Roman"/>
                <w:sz w:val="24"/>
                <w:szCs w:val="24"/>
              </w:rPr>
            </w:pPr>
            <w:r>
              <w:rPr>
                <w:rStyle w:val="Strong"/>
                <w:rFonts w:ascii="Times New Roman" w:eastAsia="Times New Roman" w:hAnsi="Times New Roman"/>
              </w:rPr>
              <w:t>Respondent Type</w:t>
            </w:r>
          </w:p>
        </w:tc>
        <w:tc>
          <w:tcPr>
            <w:tcW w:w="1963" w:type="dxa"/>
            <w:tcMar>
              <w:top w:w="0" w:type="dxa"/>
              <w:left w:w="101" w:type="dxa"/>
              <w:bottom w:w="0" w:type="dxa"/>
              <w:right w:w="101" w:type="dxa"/>
            </w:tcMar>
            <w:vAlign w:val="center"/>
          </w:tcPr>
          <w:p w:rsidR="00301157" w:rsidRPr="00FE7C60" w:rsidRDefault="00301157" w:rsidP="00301157">
            <w:pPr>
              <w:pStyle w:val="NormalWeb"/>
              <w:jc w:val="center"/>
              <w:rPr>
                <w:sz w:val="20"/>
                <w:szCs w:val="20"/>
              </w:rPr>
            </w:pPr>
            <w:r w:rsidRPr="00FE7C60">
              <w:rPr>
                <w:rStyle w:val="Strong"/>
                <w:sz w:val="20"/>
                <w:szCs w:val="20"/>
              </w:rPr>
              <w:t>Number of Respondents</w:t>
            </w:r>
          </w:p>
        </w:tc>
        <w:tc>
          <w:tcPr>
            <w:tcW w:w="1785" w:type="dxa"/>
            <w:tcMar>
              <w:top w:w="0" w:type="dxa"/>
              <w:left w:w="101" w:type="dxa"/>
              <w:bottom w:w="0" w:type="dxa"/>
              <w:right w:w="101" w:type="dxa"/>
            </w:tcMar>
            <w:vAlign w:val="center"/>
          </w:tcPr>
          <w:p w:rsidR="00301157" w:rsidRPr="00FE7C60" w:rsidRDefault="00301157" w:rsidP="00301157">
            <w:pPr>
              <w:pStyle w:val="NormalWeb"/>
              <w:jc w:val="center"/>
              <w:rPr>
                <w:sz w:val="20"/>
                <w:szCs w:val="20"/>
              </w:rPr>
            </w:pPr>
            <w:r w:rsidRPr="00FE7C60">
              <w:rPr>
                <w:rStyle w:val="Strong"/>
                <w:sz w:val="20"/>
                <w:szCs w:val="20"/>
              </w:rPr>
              <w:t>Burden Hours Per Respondent</w:t>
            </w:r>
          </w:p>
        </w:tc>
        <w:tc>
          <w:tcPr>
            <w:tcW w:w="1526" w:type="dxa"/>
            <w:tcMar>
              <w:top w:w="0" w:type="dxa"/>
              <w:left w:w="101" w:type="dxa"/>
              <w:bottom w:w="0" w:type="dxa"/>
              <w:right w:w="101" w:type="dxa"/>
            </w:tcMar>
            <w:vAlign w:val="center"/>
          </w:tcPr>
          <w:p w:rsidR="00301157" w:rsidRPr="00FE7C60" w:rsidRDefault="00301157" w:rsidP="00301157">
            <w:pPr>
              <w:pStyle w:val="NormalWeb"/>
              <w:jc w:val="center"/>
              <w:rPr>
                <w:b/>
                <w:sz w:val="20"/>
                <w:szCs w:val="20"/>
              </w:rPr>
            </w:pPr>
            <w:r w:rsidRPr="00FE7C60">
              <w:rPr>
                <w:b/>
                <w:sz w:val="20"/>
                <w:szCs w:val="20"/>
              </w:rPr>
              <w:t xml:space="preserve">Annual </w:t>
            </w:r>
            <w:r>
              <w:rPr>
                <w:b/>
                <w:sz w:val="20"/>
                <w:szCs w:val="20"/>
              </w:rPr>
              <w:t xml:space="preserve">Burden </w:t>
            </w:r>
            <w:r w:rsidRPr="00FE7C60">
              <w:rPr>
                <w:b/>
                <w:sz w:val="20"/>
                <w:szCs w:val="20"/>
              </w:rPr>
              <w:t>Hours</w:t>
            </w:r>
          </w:p>
        </w:tc>
      </w:tr>
      <w:tr w:rsidR="00301157" w:rsidRPr="00FE7C60">
        <w:trPr>
          <w:divId w:val="215708240"/>
          <w:trHeight w:val="525"/>
          <w:jc w:val="center"/>
        </w:trPr>
        <w:tc>
          <w:tcPr>
            <w:tcW w:w="2829" w:type="dxa"/>
            <w:vAlign w:val="center"/>
          </w:tcPr>
          <w:p w:rsidR="00301157" w:rsidRPr="00F4518F" w:rsidRDefault="00301157" w:rsidP="00301157">
            <w:pPr>
              <w:pStyle w:val="NormalWeb"/>
              <w:ind w:left="141"/>
              <w:rPr>
                <w:sz w:val="20"/>
                <w:szCs w:val="20"/>
              </w:rPr>
            </w:pPr>
            <w:r w:rsidRPr="00F4518F">
              <w:rPr>
                <w:sz w:val="20"/>
                <w:szCs w:val="20"/>
              </w:rPr>
              <w:t>CPATH Principal Investigators</w:t>
            </w:r>
          </w:p>
        </w:tc>
        <w:tc>
          <w:tcPr>
            <w:tcW w:w="1963" w:type="dxa"/>
            <w:tcMar>
              <w:top w:w="0" w:type="dxa"/>
              <w:left w:w="101" w:type="dxa"/>
              <w:bottom w:w="0" w:type="dxa"/>
              <w:right w:w="101" w:type="dxa"/>
            </w:tcMar>
            <w:vAlign w:val="center"/>
          </w:tcPr>
          <w:p w:rsidR="00301157" w:rsidRPr="00F4518F" w:rsidRDefault="00301157" w:rsidP="00301157">
            <w:pPr>
              <w:pStyle w:val="NormalWeb"/>
              <w:jc w:val="center"/>
              <w:rPr>
                <w:sz w:val="20"/>
                <w:szCs w:val="20"/>
              </w:rPr>
            </w:pPr>
            <w:r w:rsidRPr="00F4518F">
              <w:rPr>
                <w:sz w:val="20"/>
                <w:szCs w:val="20"/>
              </w:rPr>
              <w:t>12</w:t>
            </w:r>
          </w:p>
        </w:tc>
        <w:tc>
          <w:tcPr>
            <w:tcW w:w="1785" w:type="dxa"/>
            <w:tcMar>
              <w:top w:w="0" w:type="dxa"/>
              <w:left w:w="101" w:type="dxa"/>
              <w:bottom w:w="0" w:type="dxa"/>
              <w:right w:w="101" w:type="dxa"/>
            </w:tcMar>
            <w:vAlign w:val="center"/>
          </w:tcPr>
          <w:p w:rsidR="00301157" w:rsidRPr="00F4518F" w:rsidRDefault="00301157" w:rsidP="00301157">
            <w:pPr>
              <w:pStyle w:val="NormalWeb"/>
              <w:jc w:val="center"/>
              <w:rPr>
                <w:sz w:val="20"/>
                <w:szCs w:val="20"/>
              </w:rPr>
            </w:pPr>
            <w:r w:rsidRPr="00F4518F">
              <w:rPr>
                <w:sz w:val="20"/>
                <w:szCs w:val="20"/>
              </w:rPr>
              <w:t>5</w:t>
            </w:r>
          </w:p>
        </w:tc>
        <w:tc>
          <w:tcPr>
            <w:tcW w:w="1526" w:type="dxa"/>
            <w:tcMar>
              <w:top w:w="0" w:type="dxa"/>
              <w:left w:w="101" w:type="dxa"/>
              <w:bottom w:w="0" w:type="dxa"/>
              <w:right w:w="101" w:type="dxa"/>
            </w:tcMar>
            <w:vAlign w:val="center"/>
          </w:tcPr>
          <w:p w:rsidR="00301157" w:rsidRPr="00FE7C60" w:rsidRDefault="00301157" w:rsidP="00301157">
            <w:pPr>
              <w:pStyle w:val="NormalWeb"/>
              <w:jc w:val="center"/>
              <w:rPr>
                <w:sz w:val="20"/>
                <w:szCs w:val="20"/>
              </w:rPr>
            </w:pPr>
            <w:r w:rsidRPr="00F4518F">
              <w:rPr>
                <w:sz w:val="20"/>
                <w:szCs w:val="20"/>
              </w:rPr>
              <w:t>60</w:t>
            </w:r>
          </w:p>
        </w:tc>
      </w:tr>
      <w:tr w:rsidR="00301157" w:rsidRPr="00FE7C60">
        <w:trPr>
          <w:divId w:val="215708240"/>
          <w:trHeight w:val="525"/>
          <w:jc w:val="center"/>
        </w:trPr>
        <w:tc>
          <w:tcPr>
            <w:tcW w:w="2829" w:type="dxa"/>
            <w:vAlign w:val="center"/>
          </w:tcPr>
          <w:p w:rsidR="00301157" w:rsidRPr="00FE7C60" w:rsidRDefault="00301157" w:rsidP="00301157">
            <w:pPr>
              <w:pStyle w:val="NormalWeb"/>
              <w:ind w:left="141"/>
              <w:rPr>
                <w:sz w:val="20"/>
                <w:szCs w:val="20"/>
              </w:rPr>
            </w:pPr>
            <w:r w:rsidRPr="008F7067">
              <w:rPr>
                <w:sz w:val="20"/>
                <w:szCs w:val="20"/>
              </w:rPr>
              <w:t>University Administrators</w:t>
            </w:r>
            <w:r>
              <w:rPr>
                <w:sz w:val="20"/>
                <w:szCs w:val="20"/>
              </w:rPr>
              <w:t xml:space="preserve"> </w:t>
            </w:r>
          </w:p>
        </w:tc>
        <w:tc>
          <w:tcPr>
            <w:tcW w:w="1963" w:type="dxa"/>
            <w:tcMar>
              <w:top w:w="0" w:type="dxa"/>
              <w:left w:w="101" w:type="dxa"/>
              <w:bottom w:w="0" w:type="dxa"/>
              <w:right w:w="101" w:type="dxa"/>
            </w:tcMar>
            <w:vAlign w:val="center"/>
          </w:tcPr>
          <w:p w:rsidR="00301157" w:rsidRPr="00FE7C60" w:rsidRDefault="00301157" w:rsidP="00301157">
            <w:pPr>
              <w:pStyle w:val="NormalWeb"/>
              <w:jc w:val="center"/>
              <w:rPr>
                <w:sz w:val="20"/>
                <w:szCs w:val="20"/>
              </w:rPr>
            </w:pPr>
            <w:r>
              <w:rPr>
                <w:sz w:val="20"/>
                <w:szCs w:val="20"/>
              </w:rPr>
              <w:t>20</w:t>
            </w:r>
          </w:p>
        </w:tc>
        <w:tc>
          <w:tcPr>
            <w:tcW w:w="1785" w:type="dxa"/>
            <w:tcMar>
              <w:top w:w="0" w:type="dxa"/>
              <w:left w:w="101" w:type="dxa"/>
              <w:bottom w:w="0" w:type="dxa"/>
              <w:right w:w="101" w:type="dxa"/>
            </w:tcMar>
            <w:vAlign w:val="center"/>
          </w:tcPr>
          <w:p w:rsidR="00301157" w:rsidRPr="00FE7C60" w:rsidRDefault="00301157" w:rsidP="00301157">
            <w:pPr>
              <w:pStyle w:val="NormalWeb"/>
              <w:jc w:val="center"/>
              <w:rPr>
                <w:sz w:val="20"/>
                <w:szCs w:val="20"/>
              </w:rPr>
            </w:pPr>
            <w:r>
              <w:rPr>
                <w:sz w:val="20"/>
                <w:szCs w:val="20"/>
              </w:rPr>
              <w:t>1</w:t>
            </w:r>
          </w:p>
        </w:tc>
        <w:tc>
          <w:tcPr>
            <w:tcW w:w="1526" w:type="dxa"/>
            <w:tcMar>
              <w:top w:w="0" w:type="dxa"/>
              <w:left w:w="101" w:type="dxa"/>
              <w:bottom w:w="0" w:type="dxa"/>
              <w:right w:w="101" w:type="dxa"/>
            </w:tcMar>
            <w:vAlign w:val="center"/>
          </w:tcPr>
          <w:p w:rsidR="00301157" w:rsidRPr="00FE7C60" w:rsidRDefault="00301157" w:rsidP="00301157">
            <w:pPr>
              <w:pStyle w:val="NormalWeb"/>
              <w:jc w:val="center"/>
              <w:rPr>
                <w:sz w:val="20"/>
                <w:szCs w:val="20"/>
              </w:rPr>
            </w:pPr>
            <w:r>
              <w:rPr>
                <w:sz w:val="20"/>
                <w:szCs w:val="20"/>
              </w:rPr>
              <w:t>12</w:t>
            </w:r>
          </w:p>
        </w:tc>
      </w:tr>
      <w:tr w:rsidR="00301157" w:rsidRPr="00FE7C60">
        <w:trPr>
          <w:divId w:val="215708240"/>
          <w:trHeight w:val="525"/>
          <w:jc w:val="center"/>
        </w:trPr>
        <w:tc>
          <w:tcPr>
            <w:tcW w:w="2829" w:type="dxa"/>
            <w:vAlign w:val="center"/>
          </w:tcPr>
          <w:p w:rsidR="00301157" w:rsidRPr="00FE7C60" w:rsidRDefault="00301157" w:rsidP="00301157">
            <w:pPr>
              <w:pStyle w:val="NormalWeb"/>
              <w:ind w:left="141"/>
              <w:rPr>
                <w:sz w:val="20"/>
                <w:szCs w:val="20"/>
              </w:rPr>
            </w:pPr>
            <w:r>
              <w:rPr>
                <w:sz w:val="20"/>
                <w:szCs w:val="20"/>
              </w:rPr>
              <w:t>CPATH Faculty</w:t>
            </w:r>
          </w:p>
        </w:tc>
        <w:tc>
          <w:tcPr>
            <w:tcW w:w="1963" w:type="dxa"/>
            <w:tcMar>
              <w:top w:w="0" w:type="dxa"/>
              <w:left w:w="101" w:type="dxa"/>
              <w:bottom w:w="0" w:type="dxa"/>
              <w:right w:w="101" w:type="dxa"/>
            </w:tcMar>
            <w:vAlign w:val="center"/>
          </w:tcPr>
          <w:p w:rsidR="00301157" w:rsidRPr="00FE7C60" w:rsidRDefault="00301157" w:rsidP="00301157">
            <w:pPr>
              <w:pStyle w:val="NormalWeb"/>
              <w:jc w:val="center"/>
              <w:rPr>
                <w:sz w:val="20"/>
                <w:szCs w:val="20"/>
              </w:rPr>
            </w:pPr>
            <w:r>
              <w:rPr>
                <w:sz w:val="20"/>
                <w:szCs w:val="20"/>
              </w:rPr>
              <w:t>32</w:t>
            </w:r>
          </w:p>
        </w:tc>
        <w:tc>
          <w:tcPr>
            <w:tcW w:w="1785" w:type="dxa"/>
            <w:tcMar>
              <w:top w:w="0" w:type="dxa"/>
              <w:left w:w="101" w:type="dxa"/>
              <w:bottom w:w="0" w:type="dxa"/>
              <w:right w:w="101" w:type="dxa"/>
            </w:tcMar>
            <w:vAlign w:val="center"/>
          </w:tcPr>
          <w:p w:rsidR="00301157" w:rsidRPr="00FE7C60" w:rsidRDefault="00301157" w:rsidP="00301157">
            <w:pPr>
              <w:pStyle w:val="NormalWeb"/>
              <w:jc w:val="center"/>
              <w:rPr>
                <w:sz w:val="20"/>
                <w:szCs w:val="20"/>
              </w:rPr>
            </w:pPr>
            <w:r>
              <w:rPr>
                <w:sz w:val="20"/>
                <w:szCs w:val="20"/>
              </w:rPr>
              <w:t>1</w:t>
            </w:r>
          </w:p>
        </w:tc>
        <w:tc>
          <w:tcPr>
            <w:tcW w:w="1526" w:type="dxa"/>
            <w:tcMar>
              <w:top w:w="0" w:type="dxa"/>
              <w:left w:w="101" w:type="dxa"/>
              <w:bottom w:w="0" w:type="dxa"/>
              <w:right w:w="101" w:type="dxa"/>
            </w:tcMar>
            <w:vAlign w:val="center"/>
          </w:tcPr>
          <w:p w:rsidR="00301157" w:rsidRPr="00FE7C60" w:rsidRDefault="00301157" w:rsidP="00301157">
            <w:pPr>
              <w:pStyle w:val="NormalWeb"/>
              <w:jc w:val="center"/>
              <w:rPr>
                <w:sz w:val="20"/>
                <w:szCs w:val="20"/>
              </w:rPr>
            </w:pPr>
            <w:r>
              <w:rPr>
                <w:sz w:val="20"/>
                <w:szCs w:val="20"/>
              </w:rPr>
              <w:t>36</w:t>
            </w:r>
          </w:p>
        </w:tc>
      </w:tr>
      <w:tr w:rsidR="00301157" w:rsidRPr="00FE7C60">
        <w:trPr>
          <w:divId w:val="215708240"/>
          <w:trHeight w:val="525"/>
          <w:jc w:val="center"/>
        </w:trPr>
        <w:tc>
          <w:tcPr>
            <w:tcW w:w="2829" w:type="dxa"/>
            <w:vAlign w:val="center"/>
          </w:tcPr>
          <w:p w:rsidR="00301157" w:rsidRPr="00FE7C60" w:rsidRDefault="00301157" w:rsidP="00301157">
            <w:pPr>
              <w:pStyle w:val="NormalWeb"/>
              <w:ind w:left="141"/>
              <w:rPr>
                <w:sz w:val="20"/>
                <w:szCs w:val="20"/>
              </w:rPr>
            </w:pPr>
            <w:r>
              <w:rPr>
                <w:sz w:val="20"/>
                <w:szCs w:val="20"/>
              </w:rPr>
              <w:t>CPATH Project Staff</w:t>
            </w:r>
          </w:p>
        </w:tc>
        <w:tc>
          <w:tcPr>
            <w:tcW w:w="1963" w:type="dxa"/>
            <w:tcMar>
              <w:top w:w="0" w:type="dxa"/>
              <w:left w:w="101" w:type="dxa"/>
              <w:bottom w:w="0" w:type="dxa"/>
              <w:right w:w="101" w:type="dxa"/>
            </w:tcMar>
            <w:vAlign w:val="center"/>
          </w:tcPr>
          <w:p w:rsidR="00301157" w:rsidRPr="00FE7C60" w:rsidRDefault="00301157" w:rsidP="00301157">
            <w:pPr>
              <w:pStyle w:val="NormalWeb"/>
              <w:jc w:val="center"/>
              <w:rPr>
                <w:sz w:val="20"/>
                <w:szCs w:val="20"/>
              </w:rPr>
            </w:pPr>
            <w:r>
              <w:rPr>
                <w:sz w:val="20"/>
                <w:szCs w:val="20"/>
              </w:rPr>
              <w:t>20</w:t>
            </w:r>
          </w:p>
        </w:tc>
        <w:tc>
          <w:tcPr>
            <w:tcW w:w="1785" w:type="dxa"/>
            <w:tcMar>
              <w:top w:w="0" w:type="dxa"/>
              <w:left w:w="101" w:type="dxa"/>
              <w:bottom w:w="0" w:type="dxa"/>
              <w:right w:w="101" w:type="dxa"/>
            </w:tcMar>
            <w:vAlign w:val="center"/>
          </w:tcPr>
          <w:p w:rsidR="00301157" w:rsidRPr="00FE7C60" w:rsidRDefault="00301157" w:rsidP="00301157">
            <w:pPr>
              <w:pStyle w:val="NormalWeb"/>
              <w:jc w:val="center"/>
              <w:rPr>
                <w:sz w:val="20"/>
                <w:szCs w:val="20"/>
              </w:rPr>
            </w:pPr>
            <w:r>
              <w:rPr>
                <w:sz w:val="20"/>
                <w:szCs w:val="20"/>
              </w:rPr>
              <w:t>1</w:t>
            </w:r>
          </w:p>
        </w:tc>
        <w:tc>
          <w:tcPr>
            <w:tcW w:w="1526" w:type="dxa"/>
            <w:tcMar>
              <w:top w:w="0" w:type="dxa"/>
              <w:left w:w="101" w:type="dxa"/>
              <w:bottom w:w="0" w:type="dxa"/>
              <w:right w:w="101" w:type="dxa"/>
            </w:tcMar>
            <w:vAlign w:val="center"/>
          </w:tcPr>
          <w:p w:rsidR="00301157" w:rsidRPr="00FE7C60" w:rsidRDefault="00301157" w:rsidP="00301157">
            <w:pPr>
              <w:pStyle w:val="NormalWeb"/>
              <w:jc w:val="center"/>
              <w:rPr>
                <w:sz w:val="20"/>
                <w:szCs w:val="20"/>
              </w:rPr>
            </w:pPr>
            <w:r>
              <w:rPr>
                <w:sz w:val="20"/>
                <w:szCs w:val="20"/>
              </w:rPr>
              <w:t>12</w:t>
            </w:r>
          </w:p>
        </w:tc>
      </w:tr>
      <w:tr w:rsidR="00301157" w:rsidRPr="00FE7C60">
        <w:trPr>
          <w:divId w:val="215708240"/>
          <w:trHeight w:val="525"/>
          <w:jc w:val="center"/>
        </w:trPr>
        <w:tc>
          <w:tcPr>
            <w:tcW w:w="2829" w:type="dxa"/>
            <w:vAlign w:val="center"/>
          </w:tcPr>
          <w:p w:rsidR="00301157" w:rsidRPr="00FE7C60" w:rsidRDefault="00301157" w:rsidP="00301157">
            <w:pPr>
              <w:pStyle w:val="NormalWeb"/>
              <w:ind w:left="141"/>
              <w:rPr>
                <w:sz w:val="20"/>
                <w:szCs w:val="20"/>
              </w:rPr>
            </w:pPr>
            <w:r>
              <w:rPr>
                <w:sz w:val="20"/>
                <w:szCs w:val="20"/>
              </w:rPr>
              <w:t>CPATH External Partners</w:t>
            </w:r>
          </w:p>
        </w:tc>
        <w:tc>
          <w:tcPr>
            <w:tcW w:w="1963" w:type="dxa"/>
            <w:tcMar>
              <w:top w:w="0" w:type="dxa"/>
              <w:left w:w="101" w:type="dxa"/>
              <w:bottom w:w="0" w:type="dxa"/>
              <w:right w:w="101" w:type="dxa"/>
            </w:tcMar>
            <w:vAlign w:val="center"/>
          </w:tcPr>
          <w:p w:rsidR="00301157" w:rsidRPr="00FE7C60" w:rsidRDefault="00301157" w:rsidP="00301157">
            <w:pPr>
              <w:pStyle w:val="NormalWeb"/>
              <w:jc w:val="center"/>
              <w:rPr>
                <w:sz w:val="20"/>
                <w:szCs w:val="20"/>
              </w:rPr>
            </w:pPr>
            <w:r>
              <w:rPr>
                <w:sz w:val="20"/>
                <w:szCs w:val="20"/>
              </w:rPr>
              <w:t>20</w:t>
            </w:r>
          </w:p>
        </w:tc>
        <w:tc>
          <w:tcPr>
            <w:tcW w:w="1785" w:type="dxa"/>
            <w:tcMar>
              <w:top w:w="0" w:type="dxa"/>
              <w:left w:w="101" w:type="dxa"/>
              <w:bottom w:w="0" w:type="dxa"/>
              <w:right w:w="101" w:type="dxa"/>
            </w:tcMar>
            <w:vAlign w:val="center"/>
          </w:tcPr>
          <w:p w:rsidR="00301157" w:rsidRPr="00FE7C60" w:rsidRDefault="00301157" w:rsidP="00301157">
            <w:pPr>
              <w:pStyle w:val="NormalWeb"/>
              <w:jc w:val="center"/>
              <w:rPr>
                <w:sz w:val="20"/>
                <w:szCs w:val="20"/>
              </w:rPr>
            </w:pPr>
            <w:r>
              <w:rPr>
                <w:sz w:val="20"/>
                <w:szCs w:val="20"/>
              </w:rPr>
              <w:t>1</w:t>
            </w:r>
          </w:p>
        </w:tc>
        <w:tc>
          <w:tcPr>
            <w:tcW w:w="1526" w:type="dxa"/>
            <w:tcMar>
              <w:top w:w="0" w:type="dxa"/>
              <w:left w:w="101" w:type="dxa"/>
              <w:bottom w:w="0" w:type="dxa"/>
              <w:right w:w="101" w:type="dxa"/>
            </w:tcMar>
            <w:vAlign w:val="center"/>
          </w:tcPr>
          <w:p w:rsidR="00301157" w:rsidRPr="00FE7C60" w:rsidRDefault="00301157" w:rsidP="00301157">
            <w:pPr>
              <w:pStyle w:val="NormalWeb"/>
              <w:jc w:val="center"/>
              <w:rPr>
                <w:sz w:val="20"/>
                <w:szCs w:val="20"/>
              </w:rPr>
            </w:pPr>
            <w:r>
              <w:rPr>
                <w:sz w:val="20"/>
                <w:szCs w:val="20"/>
              </w:rPr>
              <w:t>24</w:t>
            </w:r>
          </w:p>
        </w:tc>
      </w:tr>
      <w:tr w:rsidR="00301157" w:rsidRPr="00FE7C60">
        <w:trPr>
          <w:divId w:val="215708240"/>
          <w:trHeight w:val="525"/>
          <w:jc w:val="center"/>
        </w:trPr>
        <w:tc>
          <w:tcPr>
            <w:tcW w:w="2829" w:type="dxa"/>
            <w:tcBorders>
              <w:bottom w:val="single" w:sz="6" w:space="0" w:color="auto"/>
            </w:tcBorders>
            <w:vAlign w:val="center"/>
          </w:tcPr>
          <w:p w:rsidR="00301157" w:rsidRPr="00FE7C60" w:rsidRDefault="00301157" w:rsidP="00301157">
            <w:pPr>
              <w:pStyle w:val="NormalWeb"/>
              <w:ind w:left="141"/>
              <w:rPr>
                <w:sz w:val="20"/>
                <w:szCs w:val="20"/>
              </w:rPr>
            </w:pPr>
            <w:r>
              <w:rPr>
                <w:sz w:val="20"/>
                <w:szCs w:val="20"/>
              </w:rPr>
              <w:t>CPATH Students</w:t>
            </w:r>
          </w:p>
        </w:tc>
        <w:tc>
          <w:tcPr>
            <w:tcW w:w="1963" w:type="dxa"/>
            <w:tcBorders>
              <w:bottom w:val="single" w:sz="6" w:space="0" w:color="auto"/>
            </w:tcBorders>
            <w:tcMar>
              <w:top w:w="0" w:type="dxa"/>
              <w:left w:w="101" w:type="dxa"/>
              <w:bottom w:w="0" w:type="dxa"/>
              <w:right w:w="101" w:type="dxa"/>
            </w:tcMar>
            <w:vAlign w:val="center"/>
          </w:tcPr>
          <w:p w:rsidR="00301157" w:rsidRPr="00FE7C60" w:rsidRDefault="00301157" w:rsidP="00301157">
            <w:pPr>
              <w:pStyle w:val="NormalWeb"/>
              <w:jc w:val="center"/>
              <w:rPr>
                <w:sz w:val="20"/>
                <w:szCs w:val="20"/>
              </w:rPr>
            </w:pPr>
            <w:r>
              <w:rPr>
                <w:sz w:val="20"/>
                <w:szCs w:val="20"/>
              </w:rPr>
              <w:t>72</w:t>
            </w:r>
          </w:p>
        </w:tc>
        <w:tc>
          <w:tcPr>
            <w:tcW w:w="1785" w:type="dxa"/>
            <w:tcBorders>
              <w:bottom w:val="single" w:sz="6" w:space="0" w:color="auto"/>
            </w:tcBorders>
            <w:tcMar>
              <w:top w:w="0" w:type="dxa"/>
              <w:left w:w="101" w:type="dxa"/>
              <w:bottom w:w="0" w:type="dxa"/>
              <w:right w:w="101" w:type="dxa"/>
            </w:tcMar>
            <w:vAlign w:val="center"/>
          </w:tcPr>
          <w:p w:rsidR="00301157" w:rsidRPr="00FE7C60" w:rsidRDefault="00301157" w:rsidP="00301157">
            <w:pPr>
              <w:pStyle w:val="NormalWeb"/>
              <w:jc w:val="center"/>
              <w:rPr>
                <w:sz w:val="20"/>
                <w:szCs w:val="20"/>
              </w:rPr>
            </w:pPr>
            <w:r>
              <w:rPr>
                <w:sz w:val="20"/>
                <w:szCs w:val="20"/>
              </w:rPr>
              <w:t>1</w:t>
            </w:r>
          </w:p>
        </w:tc>
        <w:tc>
          <w:tcPr>
            <w:tcW w:w="1526" w:type="dxa"/>
            <w:tcBorders>
              <w:bottom w:val="single" w:sz="6" w:space="0" w:color="auto"/>
            </w:tcBorders>
            <w:tcMar>
              <w:top w:w="0" w:type="dxa"/>
              <w:left w:w="101" w:type="dxa"/>
              <w:bottom w:w="0" w:type="dxa"/>
              <w:right w:w="101" w:type="dxa"/>
            </w:tcMar>
            <w:vAlign w:val="center"/>
          </w:tcPr>
          <w:p w:rsidR="00301157" w:rsidRPr="00FE7C60" w:rsidRDefault="00301157" w:rsidP="00301157">
            <w:pPr>
              <w:pStyle w:val="NormalWeb"/>
              <w:jc w:val="center"/>
              <w:rPr>
                <w:sz w:val="20"/>
                <w:szCs w:val="20"/>
              </w:rPr>
            </w:pPr>
            <w:r>
              <w:rPr>
                <w:sz w:val="20"/>
                <w:szCs w:val="20"/>
              </w:rPr>
              <w:t>72</w:t>
            </w:r>
          </w:p>
        </w:tc>
      </w:tr>
      <w:tr w:rsidR="00301157" w:rsidRPr="00A71FD7">
        <w:trPr>
          <w:divId w:val="215708240"/>
          <w:trHeight w:val="525"/>
          <w:jc w:val="center"/>
        </w:trPr>
        <w:tc>
          <w:tcPr>
            <w:tcW w:w="2829" w:type="dxa"/>
            <w:tcBorders>
              <w:top w:val="single" w:sz="6" w:space="0" w:color="auto"/>
              <w:bottom w:val="single" w:sz="6" w:space="0" w:color="auto"/>
            </w:tcBorders>
            <w:shd w:val="clear" w:color="auto" w:fill="D9D9D9"/>
            <w:vAlign w:val="center"/>
          </w:tcPr>
          <w:p w:rsidR="00301157" w:rsidRPr="00A71FD7" w:rsidRDefault="00301157" w:rsidP="00301157">
            <w:pPr>
              <w:pStyle w:val="NormalWeb"/>
              <w:ind w:left="141"/>
              <w:rPr>
                <w:b/>
                <w:sz w:val="20"/>
                <w:szCs w:val="20"/>
              </w:rPr>
            </w:pPr>
            <w:r w:rsidRPr="00A71FD7">
              <w:rPr>
                <w:b/>
                <w:sz w:val="20"/>
                <w:szCs w:val="20"/>
              </w:rPr>
              <w:t xml:space="preserve">TOTAL, </w:t>
            </w:r>
            <w:r>
              <w:rPr>
                <w:b/>
                <w:sz w:val="20"/>
                <w:szCs w:val="20"/>
              </w:rPr>
              <w:t>A</w:t>
            </w:r>
            <w:r w:rsidRPr="00A71FD7">
              <w:rPr>
                <w:b/>
                <w:sz w:val="20"/>
                <w:szCs w:val="20"/>
              </w:rPr>
              <w:t xml:space="preserve">ll </w:t>
            </w:r>
            <w:r>
              <w:rPr>
                <w:b/>
                <w:sz w:val="20"/>
                <w:szCs w:val="20"/>
              </w:rPr>
              <w:t>I</w:t>
            </w:r>
            <w:r w:rsidRPr="00A71FD7">
              <w:rPr>
                <w:b/>
                <w:sz w:val="20"/>
                <w:szCs w:val="20"/>
              </w:rPr>
              <w:t>nterviewees</w:t>
            </w:r>
          </w:p>
        </w:tc>
        <w:tc>
          <w:tcPr>
            <w:tcW w:w="1963" w:type="dxa"/>
            <w:tcBorders>
              <w:top w:val="single" w:sz="6" w:space="0" w:color="auto"/>
              <w:bottom w:val="single" w:sz="6" w:space="0" w:color="auto"/>
            </w:tcBorders>
            <w:shd w:val="clear" w:color="auto" w:fill="D9D9D9"/>
            <w:tcMar>
              <w:top w:w="0" w:type="dxa"/>
              <w:left w:w="101" w:type="dxa"/>
              <w:bottom w:w="0" w:type="dxa"/>
              <w:right w:w="101" w:type="dxa"/>
            </w:tcMar>
            <w:vAlign w:val="center"/>
          </w:tcPr>
          <w:p w:rsidR="00301157" w:rsidRPr="00A71FD7" w:rsidRDefault="00301157" w:rsidP="00301157">
            <w:pPr>
              <w:pStyle w:val="NormalWeb"/>
              <w:jc w:val="center"/>
              <w:rPr>
                <w:b/>
                <w:sz w:val="20"/>
                <w:szCs w:val="20"/>
              </w:rPr>
            </w:pPr>
            <w:r>
              <w:rPr>
                <w:b/>
                <w:sz w:val="20"/>
                <w:szCs w:val="20"/>
              </w:rPr>
              <w:t>176</w:t>
            </w:r>
          </w:p>
        </w:tc>
        <w:tc>
          <w:tcPr>
            <w:tcW w:w="1785" w:type="dxa"/>
            <w:tcBorders>
              <w:top w:val="single" w:sz="6" w:space="0" w:color="auto"/>
              <w:bottom w:val="single" w:sz="6" w:space="0" w:color="auto"/>
            </w:tcBorders>
            <w:shd w:val="clear" w:color="auto" w:fill="D9D9D9"/>
            <w:tcMar>
              <w:top w:w="0" w:type="dxa"/>
              <w:left w:w="101" w:type="dxa"/>
              <w:bottom w:w="0" w:type="dxa"/>
              <w:right w:w="101" w:type="dxa"/>
            </w:tcMar>
            <w:vAlign w:val="center"/>
          </w:tcPr>
          <w:p w:rsidR="00301157" w:rsidRPr="00A71FD7" w:rsidRDefault="00301157" w:rsidP="00301157">
            <w:pPr>
              <w:pStyle w:val="NormalWeb"/>
              <w:spacing w:before="0" w:beforeAutospacing="0" w:after="0" w:afterAutospacing="0"/>
              <w:jc w:val="center"/>
              <w:rPr>
                <w:b/>
                <w:sz w:val="20"/>
                <w:szCs w:val="20"/>
              </w:rPr>
            </w:pPr>
            <w:r>
              <w:rPr>
                <w:b/>
                <w:sz w:val="20"/>
                <w:szCs w:val="20"/>
              </w:rPr>
              <w:t>5</w:t>
            </w:r>
            <w:r w:rsidRPr="00A71FD7">
              <w:rPr>
                <w:b/>
                <w:sz w:val="20"/>
                <w:szCs w:val="20"/>
              </w:rPr>
              <w:t xml:space="preserve"> for 12 PIs</w:t>
            </w:r>
          </w:p>
          <w:p w:rsidR="00301157" w:rsidRPr="00A71FD7" w:rsidRDefault="00301157" w:rsidP="00301157">
            <w:pPr>
              <w:pStyle w:val="NormalWeb"/>
              <w:spacing w:before="0" w:beforeAutospacing="0" w:after="0" w:afterAutospacing="0"/>
              <w:jc w:val="center"/>
              <w:rPr>
                <w:b/>
                <w:sz w:val="20"/>
                <w:szCs w:val="20"/>
              </w:rPr>
            </w:pPr>
            <w:r w:rsidRPr="00A71FD7">
              <w:rPr>
                <w:b/>
                <w:sz w:val="20"/>
                <w:szCs w:val="20"/>
              </w:rPr>
              <w:t xml:space="preserve">1 for </w:t>
            </w:r>
            <w:r>
              <w:rPr>
                <w:b/>
                <w:sz w:val="20"/>
                <w:szCs w:val="20"/>
              </w:rPr>
              <w:t>164</w:t>
            </w:r>
            <w:r w:rsidRPr="00A71FD7">
              <w:rPr>
                <w:b/>
                <w:sz w:val="20"/>
                <w:szCs w:val="20"/>
              </w:rPr>
              <w:t xml:space="preserve"> others</w:t>
            </w:r>
          </w:p>
        </w:tc>
        <w:tc>
          <w:tcPr>
            <w:tcW w:w="1526" w:type="dxa"/>
            <w:tcBorders>
              <w:top w:val="single" w:sz="6" w:space="0" w:color="auto"/>
              <w:bottom w:val="single" w:sz="6" w:space="0" w:color="auto"/>
            </w:tcBorders>
            <w:shd w:val="clear" w:color="auto" w:fill="D9D9D9"/>
            <w:tcMar>
              <w:top w:w="0" w:type="dxa"/>
              <w:left w:w="101" w:type="dxa"/>
              <w:bottom w:w="0" w:type="dxa"/>
              <w:right w:w="101" w:type="dxa"/>
            </w:tcMar>
            <w:vAlign w:val="center"/>
          </w:tcPr>
          <w:p w:rsidR="00301157" w:rsidRPr="00A71FD7" w:rsidRDefault="00301157" w:rsidP="00301157">
            <w:pPr>
              <w:pStyle w:val="NormalWeb"/>
              <w:jc w:val="center"/>
              <w:rPr>
                <w:b/>
                <w:sz w:val="20"/>
                <w:szCs w:val="20"/>
              </w:rPr>
            </w:pPr>
            <w:r>
              <w:rPr>
                <w:b/>
                <w:sz w:val="20"/>
                <w:szCs w:val="20"/>
              </w:rPr>
              <w:t>224</w:t>
            </w:r>
          </w:p>
        </w:tc>
      </w:tr>
    </w:tbl>
    <w:p w:rsidR="00301157" w:rsidRDefault="00301157" w:rsidP="00301157">
      <w:pPr>
        <w:divId w:val="215708240"/>
        <w:rPr>
          <w:rFonts w:ascii="Times New Roman" w:eastAsia="Times New Roman" w:hAnsi="Times New Roman"/>
          <w:sz w:val="24"/>
          <w:szCs w:val="24"/>
        </w:rPr>
      </w:pPr>
    </w:p>
    <w:p w:rsidR="00301157" w:rsidRDefault="00301157" w:rsidP="00301157">
      <w:pPr>
        <w:pStyle w:val="BodyText2"/>
        <w:spacing w:before="0" w:after="0"/>
        <w:ind w:firstLine="0"/>
        <w:divId w:val="215708240"/>
      </w:pPr>
      <w:r>
        <w:rPr>
          <w:rStyle w:val="Emphasis"/>
          <w:i w:val="0"/>
          <w:szCs w:val="24"/>
        </w:rPr>
        <w:t xml:space="preserve">In FYs 2007–2009, NSF made awards to 96 institutions for 69 CPATH projects. </w:t>
      </w:r>
      <w:r w:rsidRPr="00590DF8">
        <w:t>Site visits will occur annually over four years</w:t>
      </w:r>
      <w:r>
        <w:t>, with the first series to</w:t>
      </w:r>
      <w:r w:rsidRPr="00590DF8">
        <w:t xml:space="preserve"> begin in March 2010. </w:t>
      </w:r>
      <w:r w:rsidRPr="00424DE0">
        <w:t xml:space="preserve">For the entire 4-year duration of this data collection activity, the total number of respondents is estimated to be </w:t>
      </w:r>
      <w:r>
        <w:t>704</w:t>
      </w:r>
      <w:r w:rsidRPr="00424DE0">
        <w:t xml:space="preserve">, with a total burden of </w:t>
      </w:r>
      <w:r>
        <w:t>896</w:t>
      </w:r>
      <w:r w:rsidRPr="00424DE0">
        <w:t xml:space="preserve"> hours.</w:t>
      </w:r>
      <w:r>
        <w:t xml:space="preserve"> </w:t>
      </w:r>
    </w:p>
    <w:p w:rsidR="00301157" w:rsidRDefault="00301157" w:rsidP="00301157">
      <w:pPr>
        <w:pStyle w:val="BodyText2"/>
        <w:spacing w:before="0" w:after="0"/>
        <w:ind w:firstLine="0"/>
        <w:divId w:val="215708240"/>
      </w:pPr>
    </w:p>
    <w:p w:rsidR="00301157" w:rsidRDefault="00301157" w:rsidP="00301157">
      <w:pPr>
        <w:pStyle w:val="BodyText2"/>
        <w:spacing w:before="0" w:after="0"/>
        <w:ind w:firstLine="0"/>
        <w:divId w:val="215708240"/>
      </w:pPr>
      <w:r w:rsidRPr="005A46C6">
        <w:t xml:space="preserve">Interviews will be conducted at </w:t>
      </w:r>
      <w:r>
        <w:t>10–1</w:t>
      </w:r>
      <w:r w:rsidRPr="005A46C6">
        <w:t xml:space="preserve">2 sites each year. Selection of sites will be based on three of the project types </w:t>
      </w:r>
      <w:r>
        <w:t xml:space="preserve">used to classify awards </w:t>
      </w:r>
      <w:r w:rsidRPr="005A46C6">
        <w:t>in FYs 2007–08</w:t>
      </w:r>
      <w:r>
        <w:t xml:space="preserve"> </w:t>
      </w:r>
      <w:r w:rsidRPr="005A46C6">
        <w:t>(community building; institutional transformation; evaluation, adoption, and extension); project maturity; models and approaches used</w:t>
      </w:r>
      <w:r>
        <w:t xml:space="preserve"> (new curricular or pedagogical development, supporting communities of practice, other)</w:t>
      </w:r>
      <w:r w:rsidRPr="005A46C6">
        <w:t>; Carnegie classification of institution; and geographical location. Interviews will be conducted with a variety of key</w:t>
      </w:r>
      <w:r w:rsidRPr="006A7693">
        <w:t xml:space="preserve"> informants including: Principal</w:t>
      </w:r>
      <w:r w:rsidRPr="00590DF8">
        <w:t xml:space="preserve"> Investigators</w:t>
      </w:r>
      <w:r>
        <w:t>/Co-PIs</w:t>
      </w:r>
      <w:r w:rsidRPr="00590DF8">
        <w:t xml:space="preserve">, </w:t>
      </w:r>
      <w:r>
        <w:t xml:space="preserve">university administrators, </w:t>
      </w:r>
      <w:r w:rsidRPr="00590DF8">
        <w:t xml:space="preserve">faculty, </w:t>
      </w:r>
      <w:r>
        <w:t>project staff</w:t>
      </w:r>
      <w:r w:rsidRPr="00590DF8">
        <w:t>, external partners, and students.</w:t>
      </w:r>
      <w:r>
        <w:t xml:space="preserve"> With the possible exception of university administrators, participants will be actively involved in the site’s CPATH project or very knowledgeable about it. The PI(s) for each project will work with the site visitors to identify a representative number of individuals from the various groups to be interviewed.</w:t>
      </w:r>
    </w:p>
    <w:p w:rsidR="00301157" w:rsidRDefault="00301157" w:rsidP="00301157">
      <w:pPr>
        <w:pStyle w:val="BodyText2"/>
        <w:spacing w:before="0" w:after="0"/>
        <w:ind w:firstLine="0"/>
        <w:divId w:val="215708240"/>
      </w:pPr>
    </w:p>
    <w:p w:rsidR="00301157" w:rsidRDefault="00301157" w:rsidP="00301157">
      <w:pPr>
        <w:pStyle w:val="BodyText2"/>
        <w:spacing w:before="0" w:after="0"/>
        <w:ind w:firstLine="0"/>
        <w:divId w:val="215708240"/>
      </w:pPr>
      <w:r w:rsidRPr="00590DF8">
        <w:lastRenderedPageBreak/>
        <w:t>Approximately</w:t>
      </w:r>
      <w:r>
        <w:t xml:space="preserve"> 14 participants</w:t>
      </w:r>
      <w:r w:rsidRPr="00590DF8">
        <w:t xml:space="preserve"> will be interviewed at each site</w:t>
      </w:r>
      <w:r>
        <w:t>, for an annual total of 176 and an estimated annual burden of 224 hours</w:t>
      </w:r>
      <w:r w:rsidRPr="00590DF8">
        <w:t xml:space="preserve">. </w:t>
      </w:r>
      <w:r>
        <w:t>T</w:t>
      </w:r>
      <w:r w:rsidRPr="00BB476F">
        <w:t>he number of respondents in each group is</w:t>
      </w:r>
      <w:r>
        <w:t xml:space="preserve"> approximate; the final distribution across groups and the total number may vary among CPATH awardees in order to document the implementation</w:t>
      </w:r>
      <w:r w:rsidRPr="00BB476F">
        <w:t xml:space="preserve"> of each </w:t>
      </w:r>
      <w:r w:rsidRPr="002804FA">
        <w:t>awardee</w:t>
      </w:r>
      <w:r>
        <w:t xml:space="preserve"> in the sample</w:t>
      </w:r>
      <w:r w:rsidRPr="002804FA">
        <w:t>.</w:t>
      </w:r>
      <w:r>
        <w:t xml:space="preserve"> </w:t>
      </w:r>
    </w:p>
    <w:p w:rsidR="00301157" w:rsidRDefault="00301157" w:rsidP="00301157">
      <w:pPr>
        <w:pStyle w:val="BodyText2"/>
        <w:spacing w:before="0" w:after="0"/>
        <w:ind w:firstLine="0"/>
        <w:divId w:val="215708240"/>
      </w:pPr>
    </w:p>
    <w:p w:rsidR="00301157" w:rsidRPr="00BB476F" w:rsidRDefault="00301157" w:rsidP="00301157">
      <w:pPr>
        <w:ind w:firstLine="360"/>
        <w:divId w:val="215708240"/>
        <w:rPr>
          <w:rFonts w:ascii="Times New Roman" w:eastAsia="Times New Roman" w:hAnsi="Times New Roman"/>
          <w:sz w:val="24"/>
          <w:szCs w:val="24"/>
        </w:rPr>
      </w:pPr>
      <w:r w:rsidRPr="005A46C6">
        <w:rPr>
          <w:rStyle w:val="Emphasis"/>
          <w:rFonts w:ascii="Times New Roman" w:eastAsia="Times New Roman" w:hAnsi="Times New Roman"/>
          <w:b/>
          <w:sz w:val="24"/>
          <w:szCs w:val="24"/>
        </w:rPr>
        <w:t>Principal Investigators (:</w:t>
      </w:r>
      <w:r>
        <w:rPr>
          <w:rStyle w:val="Emphasis"/>
          <w:rFonts w:ascii="Times New Roman" w:eastAsia="Times New Roman" w:hAnsi="Times New Roman"/>
          <w:sz w:val="24"/>
          <w:szCs w:val="24"/>
        </w:rPr>
        <w:t xml:space="preserve"> </w:t>
      </w:r>
      <w:r>
        <w:rPr>
          <w:rStyle w:val="Emphasis"/>
          <w:rFonts w:ascii="Times New Roman" w:eastAsia="Times New Roman" w:hAnsi="Times New Roman"/>
          <w:i w:val="0"/>
          <w:sz w:val="24"/>
          <w:szCs w:val="24"/>
        </w:rPr>
        <w:t>The PIs of each site will be interviewed. The total number to be interviewed annually is estimated at 12 (1 PI per site). It is expected that 100% of these individuals will be interviewed as the meetings will be pre-arranged. Each interview will take about 1 hour. The 12 primary PIs</w:t>
      </w:r>
      <w:r w:rsidR="00DC3CC4">
        <w:rPr>
          <w:rStyle w:val="Emphasis"/>
          <w:rFonts w:ascii="Times New Roman" w:eastAsia="Times New Roman" w:hAnsi="Times New Roman"/>
          <w:i w:val="0"/>
          <w:sz w:val="24"/>
          <w:szCs w:val="24"/>
        </w:rPr>
        <w:t xml:space="preserve"> will be responsible </w:t>
      </w:r>
      <w:proofErr w:type="gramStart"/>
      <w:r w:rsidR="00DC3CC4">
        <w:rPr>
          <w:rStyle w:val="Emphasis"/>
          <w:rFonts w:ascii="Times New Roman" w:eastAsia="Times New Roman" w:hAnsi="Times New Roman"/>
          <w:i w:val="0"/>
          <w:sz w:val="24"/>
          <w:szCs w:val="24"/>
        </w:rPr>
        <w:t xml:space="preserve">for </w:t>
      </w:r>
      <w:r>
        <w:rPr>
          <w:rStyle w:val="Emphasis"/>
          <w:rFonts w:ascii="Times New Roman" w:eastAsia="Times New Roman" w:hAnsi="Times New Roman"/>
          <w:i w:val="0"/>
          <w:sz w:val="24"/>
          <w:szCs w:val="24"/>
        </w:rPr>
        <w:t xml:space="preserve"> helping</w:t>
      </w:r>
      <w:proofErr w:type="gramEnd"/>
      <w:r>
        <w:rPr>
          <w:rStyle w:val="Emphasis"/>
          <w:rFonts w:ascii="Times New Roman" w:eastAsia="Times New Roman" w:hAnsi="Times New Roman"/>
          <w:i w:val="0"/>
          <w:sz w:val="24"/>
          <w:szCs w:val="24"/>
        </w:rPr>
        <w:t xml:space="preserve"> to arrange interviews, gathering documents, and meeting with contractor staff on-site, for an estimated 4 hours </w:t>
      </w:r>
      <w:r w:rsidRPr="002804FA">
        <w:rPr>
          <w:rStyle w:val="Emphasis"/>
          <w:rFonts w:ascii="Times New Roman" w:eastAsia="Times New Roman" w:hAnsi="Times New Roman"/>
          <w:i w:val="0"/>
          <w:sz w:val="24"/>
          <w:szCs w:val="24"/>
        </w:rPr>
        <w:t xml:space="preserve">per PI. </w:t>
      </w:r>
      <w:r w:rsidR="00DC3CC4">
        <w:rPr>
          <w:rStyle w:val="Emphasis"/>
          <w:rFonts w:ascii="Times New Roman" w:eastAsia="Times New Roman" w:hAnsi="Times New Roman"/>
          <w:i w:val="0"/>
          <w:sz w:val="24"/>
          <w:szCs w:val="24"/>
        </w:rPr>
        <w:t xml:space="preserve"> SRI will</w:t>
      </w:r>
      <w:r w:rsidR="00B25725">
        <w:rPr>
          <w:rStyle w:val="Emphasis"/>
          <w:rFonts w:ascii="Times New Roman" w:eastAsia="Times New Roman" w:hAnsi="Times New Roman"/>
          <w:i w:val="0"/>
          <w:sz w:val="24"/>
          <w:szCs w:val="24"/>
        </w:rPr>
        <w:t xml:space="preserve"> </w:t>
      </w:r>
      <w:r w:rsidR="00DC3CC4">
        <w:rPr>
          <w:rStyle w:val="Emphasis"/>
          <w:rFonts w:ascii="Times New Roman" w:eastAsia="Times New Roman" w:hAnsi="Times New Roman"/>
          <w:i w:val="0"/>
          <w:sz w:val="24"/>
          <w:szCs w:val="24"/>
        </w:rPr>
        <w:t xml:space="preserve">select the faculty to be interviewed based on participant lists and annual reports. </w:t>
      </w:r>
      <w:r w:rsidRPr="002804FA">
        <w:rPr>
          <w:rStyle w:val="Emphasis"/>
          <w:rFonts w:ascii="Times New Roman" w:eastAsia="Times New Roman" w:hAnsi="Times New Roman"/>
          <w:i w:val="0"/>
          <w:sz w:val="24"/>
          <w:szCs w:val="24"/>
        </w:rPr>
        <w:t xml:space="preserve">The total respondent burden per primary PI is estimated at </w:t>
      </w:r>
      <w:r>
        <w:rPr>
          <w:rStyle w:val="Emphasis"/>
          <w:rFonts w:ascii="Times New Roman" w:eastAsia="Times New Roman" w:hAnsi="Times New Roman"/>
          <w:i w:val="0"/>
          <w:sz w:val="24"/>
          <w:szCs w:val="24"/>
        </w:rPr>
        <w:t>5</w:t>
      </w:r>
      <w:r w:rsidRPr="002804FA">
        <w:rPr>
          <w:rStyle w:val="Emphasis"/>
          <w:rFonts w:ascii="Times New Roman" w:eastAsia="Times New Roman" w:hAnsi="Times New Roman"/>
          <w:i w:val="0"/>
          <w:sz w:val="24"/>
          <w:szCs w:val="24"/>
        </w:rPr>
        <w:t xml:space="preserve"> hours. The annual burden for the 12 primary PIs is estimated at </w:t>
      </w:r>
      <w:r>
        <w:rPr>
          <w:rStyle w:val="Emphasis"/>
          <w:rFonts w:ascii="Times New Roman" w:eastAsia="Times New Roman" w:hAnsi="Times New Roman"/>
          <w:i w:val="0"/>
          <w:sz w:val="24"/>
          <w:szCs w:val="24"/>
        </w:rPr>
        <w:t>60</w:t>
      </w:r>
      <w:r w:rsidRPr="002804FA">
        <w:rPr>
          <w:rStyle w:val="Emphasis"/>
          <w:rFonts w:ascii="Times New Roman" w:eastAsia="Times New Roman" w:hAnsi="Times New Roman"/>
          <w:i w:val="0"/>
          <w:sz w:val="24"/>
          <w:szCs w:val="24"/>
        </w:rPr>
        <w:t xml:space="preserve"> hours, and the annual burden for the 12 Co-PIs is estimated at 12 hours, for a total of </w:t>
      </w:r>
      <w:r>
        <w:rPr>
          <w:rStyle w:val="Emphasis"/>
          <w:rFonts w:ascii="Times New Roman" w:eastAsia="Times New Roman" w:hAnsi="Times New Roman"/>
          <w:i w:val="0"/>
          <w:sz w:val="24"/>
          <w:szCs w:val="24"/>
        </w:rPr>
        <w:t>72</w:t>
      </w:r>
      <w:r w:rsidRPr="002804FA">
        <w:rPr>
          <w:rStyle w:val="Emphasis"/>
          <w:rFonts w:ascii="Times New Roman" w:eastAsia="Times New Roman" w:hAnsi="Times New Roman"/>
          <w:i w:val="0"/>
          <w:sz w:val="24"/>
          <w:szCs w:val="24"/>
        </w:rPr>
        <w:t xml:space="preserve"> person hours for this group.</w:t>
      </w:r>
      <w:r>
        <w:rPr>
          <w:rStyle w:val="Emphasis"/>
          <w:rFonts w:ascii="Times New Roman" w:eastAsia="Times New Roman" w:hAnsi="Times New Roman"/>
          <w:i w:val="0"/>
          <w:sz w:val="24"/>
          <w:szCs w:val="24"/>
        </w:rPr>
        <w:t xml:space="preserve"> </w:t>
      </w:r>
    </w:p>
    <w:p w:rsidR="00301157" w:rsidRDefault="00301157" w:rsidP="00301157">
      <w:pPr>
        <w:divId w:val="215708240"/>
        <w:rPr>
          <w:rFonts w:ascii="Times New Roman" w:eastAsia="Times New Roman" w:hAnsi="Times New Roman"/>
          <w:sz w:val="24"/>
          <w:szCs w:val="24"/>
        </w:rPr>
      </w:pPr>
    </w:p>
    <w:p w:rsidR="00301157" w:rsidRDefault="00301157" w:rsidP="00301157">
      <w:pPr>
        <w:tabs>
          <w:tab w:val="left" w:pos="360"/>
        </w:tabs>
        <w:divId w:val="885524365"/>
        <w:rPr>
          <w:rFonts w:ascii="Times New Roman" w:eastAsia="Times New Roman" w:hAnsi="Times New Roman"/>
          <w:sz w:val="24"/>
          <w:szCs w:val="24"/>
        </w:rPr>
      </w:pPr>
      <w:r>
        <w:rPr>
          <w:rStyle w:val="Emphasis"/>
          <w:rFonts w:ascii="Times New Roman" w:eastAsia="Times New Roman" w:hAnsi="Times New Roman"/>
          <w:sz w:val="24"/>
          <w:szCs w:val="24"/>
        </w:rPr>
        <w:tab/>
      </w:r>
      <w:r w:rsidRPr="00A96A69">
        <w:rPr>
          <w:rStyle w:val="Emphasis"/>
          <w:rFonts w:ascii="Times New Roman" w:eastAsia="Times New Roman" w:hAnsi="Times New Roman"/>
          <w:b/>
          <w:sz w:val="24"/>
          <w:szCs w:val="24"/>
        </w:rPr>
        <w:t xml:space="preserve">Administrators: </w:t>
      </w:r>
      <w:r>
        <w:rPr>
          <w:rStyle w:val="Emphasis"/>
          <w:rFonts w:ascii="Times New Roman" w:eastAsia="Times New Roman" w:hAnsi="Times New Roman"/>
          <w:i w:val="0"/>
          <w:sz w:val="24"/>
          <w:szCs w:val="24"/>
        </w:rPr>
        <w:t xml:space="preserve">The total number of administrators to be interviewed annually is estimated at 20 (1.5 per site). It is expected that 100% of these individuals will be interviewed as the meetings will be pre-arranged. Each interview will take </w:t>
      </w:r>
      <w:r w:rsidRPr="00EC13CB">
        <w:rPr>
          <w:rStyle w:val="Emphasis"/>
          <w:rFonts w:ascii="Times New Roman" w:eastAsia="Times New Roman" w:hAnsi="Times New Roman"/>
          <w:i w:val="0"/>
          <w:sz w:val="24"/>
          <w:szCs w:val="24"/>
        </w:rPr>
        <w:t xml:space="preserve">about 1 hour. The total annual burden for this group is estimated at </w:t>
      </w:r>
      <w:r>
        <w:rPr>
          <w:rStyle w:val="Emphasis"/>
          <w:rFonts w:ascii="Times New Roman" w:eastAsia="Times New Roman" w:hAnsi="Times New Roman"/>
          <w:i w:val="0"/>
          <w:sz w:val="24"/>
          <w:szCs w:val="24"/>
        </w:rPr>
        <w:t>20</w:t>
      </w:r>
      <w:r w:rsidRPr="00EC13CB">
        <w:rPr>
          <w:rStyle w:val="Emphasis"/>
          <w:rFonts w:ascii="Times New Roman" w:eastAsia="Times New Roman" w:hAnsi="Times New Roman"/>
          <w:i w:val="0"/>
          <w:sz w:val="24"/>
          <w:szCs w:val="24"/>
        </w:rPr>
        <w:t xml:space="preserve"> hours.</w:t>
      </w:r>
      <w:r>
        <w:rPr>
          <w:rStyle w:val="Emphasis"/>
          <w:rFonts w:ascii="Times New Roman" w:eastAsia="Times New Roman" w:hAnsi="Times New Roman"/>
          <w:i w:val="0"/>
          <w:sz w:val="24"/>
          <w:szCs w:val="24"/>
        </w:rPr>
        <w:t xml:space="preserve"> </w:t>
      </w:r>
    </w:p>
    <w:p w:rsidR="00301157" w:rsidRDefault="00301157">
      <w:pPr>
        <w:divId w:val="885524365"/>
        <w:rPr>
          <w:rStyle w:val="Emphasis"/>
        </w:rPr>
      </w:pPr>
    </w:p>
    <w:p w:rsidR="00301157" w:rsidRDefault="00301157" w:rsidP="00301157">
      <w:pPr>
        <w:tabs>
          <w:tab w:val="left" w:pos="360"/>
        </w:tabs>
        <w:divId w:val="885524365"/>
        <w:rPr>
          <w:rFonts w:ascii="Times New Roman" w:eastAsia="Times New Roman" w:hAnsi="Times New Roman"/>
          <w:sz w:val="24"/>
          <w:szCs w:val="24"/>
        </w:rPr>
      </w:pPr>
      <w:r>
        <w:rPr>
          <w:rStyle w:val="Emphasis"/>
          <w:rFonts w:ascii="Times New Roman" w:eastAsia="Times New Roman" w:hAnsi="Times New Roman"/>
          <w:sz w:val="24"/>
          <w:szCs w:val="24"/>
        </w:rPr>
        <w:tab/>
      </w:r>
      <w:r w:rsidRPr="005A46C6">
        <w:rPr>
          <w:rStyle w:val="Emphasis"/>
          <w:rFonts w:ascii="Times New Roman" w:eastAsia="Times New Roman" w:hAnsi="Times New Roman"/>
          <w:b/>
          <w:sz w:val="24"/>
          <w:szCs w:val="24"/>
        </w:rPr>
        <w:t>Faculty:</w:t>
      </w:r>
      <w:r>
        <w:rPr>
          <w:rStyle w:val="Emphasis"/>
          <w:rFonts w:ascii="Times New Roman" w:eastAsia="Times New Roman" w:hAnsi="Times New Roman"/>
          <w:sz w:val="24"/>
          <w:szCs w:val="24"/>
        </w:rPr>
        <w:t xml:space="preserve">  </w:t>
      </w:r>
      <w:r>
        <w:rPr>
          <w:rStyle w:val="Emphasis"/>
          <w:rFonts w:ascii="Times New Roman" w:eastAsia="Times New Roman" w:hAnsi="Times New Roman"/>
          <w:i w:val="0"/>
          <w:sz w:val="24"/>
          <w:szCs w:val="24"/>
        </w:rPr>
        <w:t xml:space="preserve">The total number of faculty members to be interviewed annually is estimated at 32 (approximately 3 per site). It is expected that 100% of these individuals will be interviewed as the meetings will be pre-arranged. Each interview will take </w:t>
      </w:r>
      <w:r w:rsidRPr="00EC13CB">
        <w:rPr>
          <w:rStyle w:val="Emphasis"/>
          <w:rFonts w:ascii="Times New Roman" w:eastAsia="Times New Roman" w:hAnsi="Times New Roman"/>
          <w:i w:val="0"/>
          <w:sz w:val="24"/>
          <w:szCs w:val="24"/>
        </w:rPr>
        <w:t xml:space="preserve">about 1 hour. The total annual burden for this group is estimated at </w:t>
      </w:r>
      <w:r>
        <w:rPr>
          <w:rStyle w:val="Emphasis"/>
          <w:rFonts w:ascii="Times New Roman" w:eastAsia="Times New Roman" w:hAnsi="Times New Roman"/>
          <w:i w:val="0"/>
          <w:sz w:val="24"/>
          <w:szCs w:val="24"/>
        </w:rPr>
        <w:t>32</w:t>
      </w:r>
      <w:r w:rsidRPr="00EC13CB">
        <w:rPr>
          <w:rStyle w:val="Emphasis"/>
          <w:rFonts w:ascii="Times New Roman" w:eastAsia="Times New Roman" w:hAnsi="Times New Roman"/>
          <w:i w:val="0"/>
          <w:sz w:val="24"/>
          <w:szCs w:val="24"/>
        </w:rPr>
        <w:t xml:space="preserve"> hours.</w:t>
      </w:r>
    </w:p>
    <w:p w:rsidR="00301157" w:rsidRDefault="00301157">
      <w:pPr>
        <w:divId w:val="885524365"/>
        <w:rPr>
          <w:rStyle w:val="Emphasis"/>
        </w:rPr>
      </w:pPr>
    </w:p>
    <w:p w:rsidR="00301157" w:rsidRDefault="00301157" w:rsidP="00301157">
      <w:pPr>
        <w:tabs>
          <w:tab w:val="left" w:pos="360"/>
        </w:tabs>
        <w:divId w:val="885524365"/>
        <w:rPr>
          <w:rFonts w:ascii="Times New Roman" w:eastAsia="Times New Roman" w:hAnsi="Times New Roman"/>
          <w:sz w:val="24"/>
          <w:szCs w:val="24"/>
        </w:rPr>
      </w:pPr>
      <w:r>
        <w:rPr>
          <w:rStyle w:val="Emphasis"/>
          <w:rFonts w:ascii="Times New Roman" w:eastAsia="Times New Roman" w:hAnsi="Times New Roman"/>
          <w:sz w:val="24"/>
          <w:szCs w:val="24"/>
        </w:rPr>
        <w:tab/>
      </w:r>
      <w:r w:rsidRPr="005A46C6">
        <w:rPr>
          <w:rStyle w:val="Emphasis"/>
          <w:rFonts w:ascii="Times New Roman" w:eastAsia="Times New Roman" w:hAnsi="Times New Roman"/>
          <w:b/>
          <w:sz w:val="24"/>
          <w:szCs w:val="24"/>
        </w:rPr>
        <w:t>Project Staff:</w:t>
      </w:r>
      <w:r>
        <w:rPr>
          <w:rStyle w:val="Emphasis"/>
          <w:rFonts w:ascii="Times New Roman" w:eastAsia="Times New Roman" w:hAnsi="Times New Roman"/>
          <w:sz w:val="24"/>
          <w:szCs w:val="24"/>
        </w:rPr>
        <w:t xml:space="preserve"> </w:t>
      </w:r>
      <w:r>
        <w:rPr>
          <w:rStyle w:val="Emphasis"/>
          <w:rFonts w:ascii="Times New Roman" w:eastAsia="Times New Roman" w:hAnsi="Times New Roman"/>
          <w:i w:val="0"/>
          <w:sz w:val="24"/>
          <w:szCs w:val="24"/>
        </w:rPr>
        <w:t xml:space="preserve">The total number of project staff to be interviewed annually is estimated at 20 (1.5 per site). It is expected that 100% of these individuals will be interviewed as the meetings will be pre-arranged. Each interview will take </w:t>
      </w:r>
      <w:r w:rsidRPr="00EC13CB">
        <w:rPr>
          <w:rStyle w:val="Emphasis"/>
          <w:rFonts w:ascii="Times New Roman" w:eastAsia="Times New Roman" w:hAnsi="Times New Roman"/>
          <w:i w:val="0"/>
          <w:sz w:val="24"/>
          <w:szCs w:val="24"/>
        </w:rPr>
        <w:t xml:space="preserve">about 1 hour. The total annual burden for this group is estimated at </w:t>
      </w:r>
      <w:r>
        <w:rPr>
          <w:rStyle w:val="Emphasis"/>
          <w:rFonts w:ascii="Times New Roman" w:eastAsia="Times New Roman" w:hAnsi="Times New Roman"/>
          <w:i w:val="0"/>
          <w:sz w:val="24"/>
          <w:szCs w:val="24"/>
        </w:rPr>
        <w:t>20</w:t>
      </w:r>
      <w:r w:rsidRPr="00EC13CB">
        <w:rPr>
          <w:rStyle w:val="Emphasis"/>
          <w:rFonts w:ascii="Times New Roman" w:eastAsia="Times New Roman" w:hAnsi="Times New Roman"/>
          <w:i w:val="0"/>
          <w:sz w:val="24"/>
          <w:szCs w:val="24"/>
        </w:rPr>
        <w:t xml:space="preserve"> hours.</w:t>
      </w:r>
    </w:p>
    <w:p w:rsidR="00301157" w:rsidRDefault="00301157" w:rsidP="00301157">
      <w:pPr>
        <w:divId w:val="885524365"/>
        <w:rPr>
          <w:rFonts w:ascii="Times New Roman" w:eastAsia="Times New Roman" w:hAnsi="Times New Roman"/>
          <w:sz w:val="24"/>
          <w:szCs w:val="24"/>
        </w:rPr>
      </w:pPr>
    </w:p>
    <w:p w:rsidR="00301157" w:rsidRDefault="00301157" w:rsidP="00301157">
      <w:pPr>
        <w:tabs>
          <w:tab w:val="left" w:pos="360"/>
        </w:tabs>
        <w:divId w:val="885524365"/>
        <w:rPr>
          <w:rFonts w:ascii="Times New Roman" w:eastAsia="Times New Roman" w:hAnsi="Times New Roman"/>
          <w:sz w:val="24"/>
          <w:szCs w:val="24"/>
        </w:rPr>
      </w:pPr>
      <w:r>
        <w:rPr>
          <w:rStyle w:val="Emphasis"/>
          <w:rFonts w:ascii="Times New Roman" w:eastAsia="Times New Roman" w:hAnsi="Times New Roman"/>
          <w:sz w:val="24"/>
          <w:szCs w:val="24"/>
        </w:rPr>
        <w:tab/>
      </w:r>
      <w:r w:rsidRPr="005A46C6">
        <w:rPr>
          <w:rStyle w:val="Emphasis"/>
          <w:rFonts w:ascii="Times New Roman" w:eastAsia="Times New Roman" w:hAnsi="Times New Roman"/>
          <w:b/>
          <w:sz w:val="24"/>
          <w:szCs w:val="24"/>
        </w:rPr>
        <w:t>External Partners:</w:t>
      </w:r>
      <w:r>
        <w:rPr>
          <w:rStyle w:val="Emphasis"/>
          <w:rFonts w:ascii="Times New Roman" w:eastAsia="Times New Roman" w:hAnsi="Times New Roman"/>
          <w:sz w:val="24"/>
          <w:szCs w:val="24"/>
        </w:rPr>
        <w:t xml:space="preserve"> </w:t>
      </w:r>
      <w:r>
        <w:rPr>
          <w:rStyle w:val="Emphasis"/>
          <w:rFonts w:ascii="Times New Roman" w:eastAsia="Times New Roman" w:hAnsi="Times New Roman"/>
          <w:i w:val="0"/>
          <w:sz w:val="24"/>
          <w:szCs w:val="24"/>
        </w:rPr>
        <w:t xml:space="preserve">The total number of external partners to be interviewed annually is estimated at 20 (1.5 per site). It is expected that 100% of these individuals will be interviewed as the meetings will be pre-arranged. Each interview will take </w:t>
      </w:r>
      <w:r w:rsidRPr="00EC13CB">
        <w:rPr>
          <w:rStyle w:val="Emphasis"/>
          <w:rFonts w:ascii="Times New Roman" w:eastAsia="Times New Roman" w:hAnsi="Times New Roman"/>
          <w:i w:val="0"/>
          <w:sz w:val="24"/>
          <w:szCs w:val="24"/>
        </w:rPr>
        <w:t>about 1 hour. The total annual burden for this group is estimated at 2</w:t>
      </w:r>
      <w:r>
        <w:rPr>
          <w:rStyle w:val="Emphasis"/>
          <w:rFonts w:ascii="Times New Roman" w:eastAsia="Times New Roman" w:hAnsi="Times New Roman"/>
          <w:i w:val="0"/>
          <w:sz w:val="24"/>
          <w:szCs w:val="24"/>
        </w:rPr>
        <w:t>0</w:t>
      </w:r>
      <w:r w:rsidRPr="00EC13CB">
        <w:rPr>
          <w:rStyle w:val="Emphasis"/>
          <w:rFonts w:ascii="Times New Roman" w:eastAsia="Times New Roman" w:hAnsi="Times New Roman"/>
          <w:i w:val="0"/>
          <w:sz w:val="24"/>
          <w:szCs w:val="24"/>
        </w:rPr>
        <w:t xml:space="preserve"> hours.</w:t>
      </w:r>
    </w:p>
    <w:p w:rsidR="00301157" w:rsidRDefault="00301157">
      <w:pPr>
        <w:divId w:val="885524365"/>
        <w:rPr>
          <w:rStyle w:val="Emphasis"/>
        </w:rPr>
      </w:pPr>
    </w:p>
    <w:p w:rsidR="00301157" w:rsidRDefault="00301157" w:rsidP="00301157">
      <w:pPr>
        <w:tabs>
          <w:tab w:val="left" w:pos="360"/>
        </w:tabs>
        <w:divId w:val="885524365"/>
        <w:rPr>
          <w:rStyle w:val="Emphasis"/>
        </w:rPr>
      </w:pPr>
      <w:r>
        <w:rPr>
          <w:rStyle w:val="Emphasis"/>
          <w:rFonts w:ascii="Times New Roman" w:eastAsia="Times New Roman" w:hAnsi="Times New Roman"/>
          <w:sz w:val="24"/>
          <w:szCs w:val="24"/>
        </w:rPr>
        <w:tab/>
      </w:r>
      <w:r w:rsidRPr="005A46C6">
        <w:rPr>
          <w:rStyle w:val="Emphasis"/>
          <w:rFonts w:ascii="Times New Roman" w:eastAsia="Times New Roman" w:hAnsi="Times New Roman"/>
          <w:b/>
          <w:sz w:val="24"/>
          <w:szCs w:val="24"/>
        </w:rPr>
        <w:t>Students (focus group):</w:t>
      </w:r>
      <w:r>
        <w:rPr>
          <w:rStyle w:val="Emphasis"/>
          <w:rFonts w:ascii="Times New Roman" w:eastAsia="Times New Roman" w:hAnsi="Times New Roman"/>
          <w:sz w:val="24"/>
          <w:szCs w:val="24"/>
        </w:rPr>
        <w:t xml:space="preserve"> </w:t>
      </w:r>
      <w:r>
        <w:rPr>
          <w:rStyle w:val="Emphasis"/>
          <w:rFonts w:ascii="Times New Roman" w:eastAsia="Times New Roman" w:hAnsi="Times New Roman"/>
          <w:i w:val="0"/>
          <w:sz w:val="24"/>
          <w:szCs w:val="24"/>
        </w:rPr>
        <w:t xml:space="preserve">The total number of undergraduate students expected to participate in focus groups is 72 (6 per site). It is expected that 100% of these individuals will participate as the focus groups will be pre-arranged. Each focus group session will take </w:t>
      </w:r>
      <w:r w:rsidRPr="00EC13CB">
        <w:rPr>
          <w:rStyle w:val="Emphasis"/>
          <w:rFonts w:ascii="Times New Roman" w:eastAsia="Times New Roman" w:hAnsi="Times New Roman"/>
          <w:i w:val="0"/>
          <w:sz w:val="24"/>
          <w:szCs w:val="24"/>
        </w:rPr>
        <w:t xml:space="preserve">about 1 hour. The total annual burden for this group is estimated at </w:t>
      </w:r>
      <w:r>
        <w:rPr>
          <w:rStyle w:val="Emphasis"/>
          <w:rFonts w:ascii="Times New Roman" w:eastAsia="Times New Roman" w:hAnsi="Times New Roman"/>
          <w:i w:val="0"/>
          <w:sz w:val="24"/>
          <w:szCs w:val="24"/>
        </w:rPr>
        <w:t>72</w:t>
      </w:r>
      <w:r w:rsidRPr="00EC13CB">
        <w:rPr>
          <w:rStyle w:val="Emphasis"/>
          <w:rFonts w:ascii="Times New Roman" w:eastAsia="Times New Roman" w:hAnsi="Times New Roman"/>
          <w:i w:val="0"/>
          <w:sz w:val="24"/>
          <w:szCs w:val="24"/>
        </w:rPr>
        <w:t xml:space="preserve"> hours.</w:t>
      </w:r>
      <w:r>
        <w:rPr>
          <w:rStyle w:val="Emphasis"/>
          <w:rFonts w:ascii="Times New Roman" w:eastAsia="Times New Roman" w:hAnsi="Times New Roman"/>
          <w:i w:val="0"/>
          <w:sz w:val="24"/>
          <w:szCs w:val="24"/>
        </w:rPr>
        <w:t xml:space="preserve"> </w:t>
      </w:r>
    </w:p>
    <w:p w:rsidR="00301157" w:rsidRDefault="00301157">
      <w:pPr>
        <w:pStyle w:val="Heading3"/>
      </w:pPr>
      <w:r>
        <w:t>A.12.3. Estimates of Annualized Cost to Respondents for the Hour Burdens</w:t>
      </w:r>
    </w:p>
    <w:p w:rsidR="00301157" w:rsidRPr="002804FA" w:rsidRDefault="00301157" w:rsidP="00301157">
      <w:pPr>
        <w:spacing w:after="240"/>
        <w:rPr>
          <w:rFonts w:ascii="Times New Roman" w:hAnsi="Times New Roman"/>
          <w:color w:val="000000"/>
          <w:sz w:val="24"/>
          <w:szCs w:val="24"/>
        </w:rPr>
      </w:pPr>
      <w:r>
        <w:rPr>
          <w:rFonts w:ascii="Times New Roman" w:hAnsi="Times New Roman"/>
          <w:sz w:val="24"/>
          <w:szCs w:val="24"/>
        </w:rPr>
        <w:t xml:space="preserve">The table below gives the </w:t>
      </w:r>
      <w:r w:rsidRPr="00056D47">
        <w:rPr>
          <w:rFonts w:ascii="Times New Roman" w:hAnsi="Times New Roman"/>
          <w:sz w:val="24"/>
          <w:szCs w:val="24"/>
        </w:rPr>
        <w:t>overall annual cost</w:t>
      </w:r>
      <w:r>
        <w:rPr>
          <w:rFonts w:ascii="Times New Roman" w:hAnsi="Times New Roman"/>
          <w:sz w:val="24"/>
          <w:szCs w:val="24"/>
        </w:rPr>
        <w:t>, based on labor burden,</w:t>
      </w:r>
      <w:r w:rsidRPr="00056D47">
        <w:rPr>
          <w:rFonts w:ascii="Times New Roman" w:hAnsi="Times New Roman"/>
          <w:sz w:val="24"/>
          <w:szCs w:val="24"/>
        </w:rPr>
        <w:t xml:space="preserve"> </w:t>
      </w:r>
      <w:r>
        <w:rPr>
          <w:rFonts w:ascii="Times New Roman" w:hAnsi="Times New Roman"/>
          <w:sz w:val="24"/>
          <w:szCs w:val="24"/>
        </w:rPr>
        <w:t>for</w:t>
      </w:r>
      <w:r w:rsidRPr="00056D47">
        <w:rPr>
          <w:rFonts w:ascii="Times New Roman" w:hAnsi="Times New Roman"/>
          <w:sz w:val="24"/>
          <w:szCs w:val="24"/>
        </w:rPr>
        <w:t xml:space="preserve"> </w:t>
      </w:r>
      <w:r>
        <w:rPr>
          <w:rFonts w:ascii="Times New Roman" w:hAnsi="Times New Roman"/>
          <w:sz w:val="24"/>
          <w:szCs w:val="24"/>
        </w:rPr>
        <w:t xml:space="preserve">all site visit interviewees, and also the annual cost for each type of respondent. The total annual cost for all </w:t>
      </w:r>
      <w:r>
        <w:rPr>
          <w:rFonts w:ascii="Times New Roman" w:hAnsi="Times New Roman"/>
          <w:sz w:val="24"/>
          <w:szCs w:val="24"/>
        </w:rPr>
        <w:lastRenderedPageBreak/>
        <w:t xml:space="preserve">interviewees </w:t>
      </w:r>
      <w:r w:rsidRPr="00056D47">
        <w:rPr>
          <w:rFonts w:ascii="Times New Roman" w:hAnsi="Times New Roman"/>
          <w:sz w:val="24"/>
          <w:szCs w:val="24"/>
        </w:rPr>
        <w:t>is estimated to be $</w:t>
      </w:r>
      <w:r>
        <w:rPr>
          <w:rFonts w:ascii="Times New Roman" w:hAnsi="Times New Roman"/>
          <w:sz w:val="24"/>
          <w:szCs w:val="24"/>
        </w:rPr>
        <w:t>6,374.20.</w:t>
      </w:r>
      <w:r w:rsidRPr="00056D47">
        <w:rPr>
          <w:rFonts w:ascii="Times New Roman" w:hAnsi="Times New Roman"/>
          <w:sz w:val="24"/>
          <w:szCs w:val="24"/>
        </w:rPr>
        <w:t xml:space="preserve"> The cost for each type of respondent is calculated by multiplying the total annual burden hours by the</w:t>
      </w:r>
      <w:r>
        <w:rPr>
          <w:rFonts w:ascii="Times New Roman" w:hAnsi="Times New Roman"/>
          <w:sz w:val="24"/>
          <w:szCs w:val="24"/>
        </w:rPr>
        <w:t>ir</w:t>
      </w:r>
      <w:r w:rsidRPr="00056D47">
        <w:rPr>
          <w:rFonts w:ascii="Times New Roman" w:hAnsi="Times New Roman"/>
          <w:sz w:val="24"/>
          <w:szCs w:val="24"/>
        </w:rPr>
        <w:t xml:space="preserve"> average hourly rate.</w:t>
      </w:r>
      <w:r>
        <w:rPr>
          <w:rFonts w:ascii="Times New Roman" w:hAnsi="Times New Roman"/>
          <w:sz w:val="24"/>
          <w:szCs w:val="24"/>
        </w:rPr>
        <w:t xml:space="preserve"> </w:t>
      </w:r>
    </w:p>
    <w:p w:rsidR="00301157" w:rsidRPr="005D79AA" w:rsidRDefault="00301157" w:rsidP="00301157">
      <w:pPr>
        <w:spacing w:after="120"/>
        <w:jc w:val="center"/>
        <w:rPr>
          <w:rFonts w:ascii="Times New Roman" w:eastAsia="Times New Roman" w:hAnsi="Times New Roman"/>
          <w:b/>
          <w:sz w:val="21"/>
          <w:szCs w:val="21"/>
        </w:rPr>
      </w:pPr>
      <w:r>
        <w:rPr>
          <w:rFonts w:ascii="Times New Roman" w:hAnsi="Times New Roman"/>
          <w:sz w:val="24"/>
          <w:szCs w:val="24"/>
        </w:rPr>
        <w:br w:type="page"/>
      </w:r>
      <w:r w:rsidRPr="005D79AA">
        <w:rPr>
          <w:rFonts w:ascii="Times New Roman" w:eastAsia="Times New Roman" w:hAnsi="Times New Roman"/>
          <w:b/>
          <w:sz w:val="21"/>
          <w:szCs w:val="21"/>
        </w:rPr>
        <w:lastRenderedPageBreak/>
        <w:t xml:space="preserve">Annual Cost to </w:t>
      </w:r>
      <w:r>
        <w:rPr>
          <w:rFonts w:ascii="Times New Roman" w:eastAsia="Times New Roman" w:hAnsi="Times New Roman"/>
          <w:b/>
          <w:sz w:val="21"/>
          <w:szCs w:val="21"/>
        </w:rPr>
        <w:t>Site Visit Interviewees</w:t>
      </w:r>
      <w:r w:rsidRPr="005D79AA">
        <w:rPr>
          <w:rFonts w:ascii="Times New Roman" w:eastAsia="Times New Roman" w:hAnsi="Times New Roman"/>
          <w:b/>
          <w:sz w:val="21"/>
          <w:szCs w:val="21"/>
        </w:rPr>
        <w:t xml:space="preserve"> for Burden Hours, by Respondent Type</w:t>
      </w:r>
    </w:p>
    <w:tbl>
      <w:tblPr>
        <w:tblW w:w="0" w:type="auto"/>
        <w:jc w:val="center"/>
        <w:tblBorders>
          <w:top w:val="single" w:sz="4" w:space="0" w:color="auto"/>
          <w:left w:val="single" w:sz="4" w:space="0" w:color="auto"/>
          <w:bottom w:val="single" w:sz="4" w:space="0" w:color="auto"/>
          <w:right w:val="single" w:sz="4" w:space="0" w:color="auto"/>
          <w:insideH w:val="single" w:sz="6" w:space="0" w:color="auto"/>
        </w:tblBorders>
        <w:tblCellMar>
          <w:left w:w="0" w:type="dxa"/>
          <w:right w:w="0" w:type="dxa"/>
        </w:tblCellMar>
        <w:tblLook w:val="0000"/>
      </w:tblPr>
      <w:tblGrid>
        <w:gridCol w:w="2267"/>
        <w:gridCol w:w="1453"/>
        <w:gridCol w:w="1542"/>
        <w:gridCol w:w="1472"/>
        <w:gridCol w:w="1313"/>
        <w:gridCol w:w="1313"/>
      </w:tblGrid>
      <w:tr w:rsidR="00301157" w:rsidRPr="00FE7C60">
        <w:trPr>
          <w:jc w:val="center"/>
        </w:trPr>
        <w:tc>
          <w:tcPr>
            <w:tcW w:w="2267" w:type="dxa"/>
            <w:tcBorders>
              <w:bottom w:val="single" w:sz="6" w:space="0" w:color="auto"/>
            </w:tcBorders>
            <w:vAlign w:val="center"/>
          </w:tcPr>
          <w:p w:rsidR="00301157" w:rsidRDefault="00301157" w:rsidP="00301157">
            <w:pPr>
              <w:jc w:val="center"/>
              <w:rPr>
                <w:rFonts w:ascii="Times New Roman" w:eastAsia="Times New Roman" w:hAnsi="Times New Roman"/>
                <w:sz w:val="24"/>
                <w:szCs w:val="24"/>
              </w:rPr>
            </w:pPr>
            <w:r>
              <w:rPr>
                <w:rStyle w:val="Strong"/>
                <w:rFonts w:ascii="Times New Roman" w:eastAsia="Times New Roman" w:hAnsi="Times New Roman"/>
              </w:rPr>
              <w:t>Respondent Type</w:t>
            </w:r>
          </w:p>
        </w:tc>
        <w:tc>
          <w:tcPr>
            <w:tcW w:w="1453" w:type="dxa"/>
            <w:tcBorders>
              <w:bottom w:val="single" w:sz="6" w:space="0" w:color="auto"/>
            </w:tcBorders>
            <w:tcMar>
              <w:top w:w="0" w:type="dxa"/>
              <w:left w:w="101" w:type="dxa"/>
              <w:bottom w:w="0" w:type="dxa"/>
              <w:right w:w="101" w:type="dxa"/>
            </w:tcMar>
            <w:vAlign w:val="center"/>
          </w:tcPr>
          <w:p w:rsidR="00301157" w:rsidRPr="00FE7C60" w:rsidRDefault="00301157" w:rsidP="00301157">
            <w:pPr>
              <w:pStyle w:val="NormalWeb"/>
              <w:jc w:val="center"/>
              <w:rPr>
                <w:sz w:val="20"/>
                <w:szCs w:val="20"/>
              </w:rPr>
            </w:pPr>
            <w:r w:rsidRPr="00FE7C60">
              <w:rPr>
                <w:rStyle w:val="Strong"/>
                <w:sz w:val="20"/>
                <w:szCs w:val="20"/>
              </w:rPr>
              <w:t>Number of Respondents</w:t>
            </w:r>
          </w:p>
        </w:tc>
        <w:tc>
          <w:tcPr>
            <w:tcW w:w="1542" w:type="dxa"/>
            <w:tcBorders>
              <w:bottom w:val="single" w:sz="6" w:space="0" w:color="auto"/>
            </w:tcBorders>
            <w:tcMar>
              <w:top w:w="0" w:type="dxa"/>
              <w:left w:w="101" w:type="dxa"/>
              <w:bottom w:w="0" w:type="dxa"/>
              <w:right w:w="101" w:type="dxa"/>
            </w:tcMar>
            <w:vAlign w:val="center"/>
          </w:tcPr>
          <w:p w:rsidR="00301157" w:rsidRPr="00FE7C60" w:rsidRDefault="00301157" w:rsidP="00301157">
            <w:pPr>
              <w:pStyle w:val="NormalWeb"/>
              <w:jc w:val="center"/>
              <w:rPr>
                <w:sz w:val="20"/>
                <w:szCs w:val="20"/>
              </w:rPr>
            </w:pPr>
            <w:r w:rsidRPr="00FE7C60">
              <w:rPr>
                <w:rStyle w:val="Strong"/>
                <w:sz w:val="20"/>
                <w:szCs w:val="20"/>
              </w:rPr>
              <w:t>Burden Hours Per Respondent</w:t>
            </w:r>
          </w:p>
        </w:tc>
        <w:tc>
          <w:tcPr>
            <w:tcW w:w="1472" w:type="dxa"/>
            <w:tcBorders>
              <w:bottom w:val="single" w:sz="6" w:space="0" w:color="auto"/>
            </w:tcBorders>
            <w:tcMar>
              <w:top w:w="0" w:type="dxa"/>
              <w:left w:w="101" w:type="dxa"/>
              <w:bottom w:w="0" w:type="dxa"/>
              <w:right w:w="101" w:type="dxa"/>
            </w:tcMar>
            <w:vAlign w:val="center"/>
          </w:tcPr>
          <w:p w:rsidR="00301157" w:rsidRPr="00FE7C60" w:rsidRDefault="00301157" w:rsidP="00301157">
            <w:pPr>
              <w:pStyle w:val="NormalWeb"/>
              <w:jc w:val="center"/>
              <w:rPr>
                <w:b/>
                <w:sz w:val="20"/>
                <w:szCs w:val="20"/>
              </w:rPr>
            </w:pPr>
            <w:r>
              <w:rPr>
                <w:b/>
                <w:sz w:val="20"/>
                <w:szCs w:val="20"/>
              </w:rPr>
              <w:t xml:space="preserve">Total </w:t>
            </w:r>
            <w:r w:rsidRPr="00FE7C60">
              <w:rPr>
                <w:b/>
                <w:sz w:val="20"/>
                <w:szCs w:val="20"/>
              </w:rPr>
              <w:t xml:space="preserve">Annual </w:t>
            </w:r>
            <w:r>
              <w:rPr>
                <w:b/>
                <w:sz w:val="20"/>
                <w:szCs w:val="20"/>
              </w:rPr>
              <w:t xml:space="preserve">Burden </w:t>
            </w:r>
            <w:r w:rsidRPr="00FE7C60">
              <w:rPr>
                <w:b/>
                <w:sz w:val="20"/>
                <w:szCs w:val="20"/>
              </w:rPr>
              <w:t>Hours</w:t>
            </w:r>
          </w:p>
        </w:tc>
        <w:tc>
          <w:tcPr>
            <w:tcW w:w="1313" w:type="dxa"/>
            <w:tcBorders>
              <w:bottom w:val="single" w:sz="6" w:space="0" w:color="auto"/>
            </w:tcBorders>
            <w:vAlign w:val="center"/>
          </w:tcPr>
          <w:p w:rsidR="00301157" w:rsidRDefault="00301157" w:rsidP="00301157">
            <w:pPr>
              <w:pStyle w:val="NormalWeb"/>
              <w:jc w:val="center"/>
              <w:rPr>
                <w:b/>
                <w:sz w:val="20"/>
                <w:szCs w:val="20"/>
              </w:rPr>
            </w:pPr>
            <w:r>
              <w:rPr>
                <w:b/>
                <w:sz w:val="20"/>
                <w:szCs w:val="20"/>
              </w:rPr>
              <w:t>Average Hourly Rate</w:t>
            </w:r>
          </w:p>
        </w:tc>
        <w:tc>
          <w:tcPr>
            <w:tcW w:w="1313" w:type="dxa"/>
            <w:tcBorders>
              <w:bottom w:val="single" w:sz="6" w:space="0" w:color="auto"/>
            </w:tcBorders>
            <w:vAlign w:val="center"/>
          </w:tcPr>
          <w:p w:rsidR="00301157" w:rsidRDefault="00301157" w:rsidP="00301157">
            <w:pPr>
              <w:pStyle w:val="NormalWeb"/>
              <w:jc w:val="center"/>
              <w:rPr>
                <w:b/>
                <w:sz w:val="20"/>
                <w:szCs w:val="20"/>
              </w:rPr>
            </w:pPr>
            <w:r>
              <w:rPr>
                <w:b/>
                <w:sz w:val="20"/>
                <w:szCs w:val="20"/>
              </w:rPr>
              <w:t>Estimated Total Annual Costs</w:t>
            </w:r>
          </w:p>
        </w:tc>
      </w:tr>
      <w:tr w:rsidR="00301157" w:rsidRPr="00FE7C60">
        <w:trPr>
          <w:trHeight w:val="525"/>
          <w:jc w:val="center"/>
        </w:trPr>
        <w:tc>
          <w:tcPr>
            <w:tcW w:w="2267" w:type="dxa"/>
            <w:tcBorders>
              <w:top w:val="single" w:sz="6" w:space="0" w:color="auto"/>
            </w:tcBorders>
            <w:vAlign w:val="center"/>
          </w:tcPr>
          <w:p w:rsidR="00301157" w:rsidRPr="00F4518F" w:rsidRDefault="00301157" w:rsidP="00301157">
            <w:pPr>
              <w:pStyle w:val="NormalWeb"/>
              <w:ind w:left="141"/>
              <w:rPr>
                <w:sz w:val="20"/>
                <w:szCs w:val="20"/>
              </w:rPr>
            </w:pPr>
            <w:r w:rsidRPr="00F4518F">
              <w:rPr>
                <w:sz w:val="20"/>
                <w:szCs w:val="20"/>
              </w:rPr>
              <w:t>CPATH Principal Investigators</w:t>
            </w:r>
          </w:p>
        </w:tc>
        <w:tc>
          <w:tcPr>
            <w:tcW w:w="1453" w:type="dxa"/>
            <w:tcBorders>
              <w:top w:val="single" w:sz="6" w:space="0" w:color="auto"/>
            </w:tcBorders>
            <w:tcMar>
              <w:top w:w="0" w:type="dxa"/>
              <w:left w:w="101" w:type="dxa"/>
              <w:bottom w:w="0" w:type="dxa"/>
              <w:right w:w="101" w:type="dxa"/>
            </w:tcMar>
            <w:vAlign w:val="center"/>
          </w:tcPr>
          <w:p w:rsidR="00301157" w:rsidRPr="00F4518F" w:rsidRDefault="00301157" w:rsidP="00301157">
            <w:pPr>
              <w:pStyle w:val="NormalWeb"/>
              <w:jc w:val="center"/>
              <w:rPr>
                <w:sz w:val="20"/>
                <w:szCs w:val="20"/>
              </w:rPr>
            </w:pPr>
            <w:r w:rsidRPr="00F4518F">
              <w:rPr>
                <w:sz w:val="20"/>
                <w:szCs w:val="20"/>
              </w:rPr>
              <w:t>12</w:t>
            </w:r>
          </w:p>
        </w:tc>
        <w:tc>
          <w:tcPr>
            <w:tcW w:w="1542" w:type="dxa"/>
            <w:tcBorders>
              <w:top w:val="single" w:sz="6" w:space="0" w:color="auto"/>
            </w:tcBorders>
            <w:tcMar>
              <w:top w:w="0" w:type="dxa"/>
              <w:left w:w="101" w:type="dxa"/>
              <w:bottom w:w="0" w:type="dxa"/>
              <w:right w:w="101" w:type="dxa"/>
            </w:tcMar>
            <w:vAlign w:val="center"/>
          </w:tcPr>
          <w:p w:rsidR="00301157" w:rsidRPr="00F4518F" w:rsidRDefault="00301157" w:rsidP="00301157">
            <w:pPr>
              <w:pStyle w:val="NormalWeb"/>
              <w:jc w:val="center"/>
              <w:rPr>
                <w:sz w:val="20"/>
                <w:szCs w:val="20"/>
              </w:rPr>
            </w:pPr>
            <w:r w:rsidRPr="00F4518F">
              <w:rPr>
                <w:sz w:val="20"/>
                <w:szCs w:val="20"/>
              </w:rPr>
              <w:t>5</w:t>
            </w:r>
          </w:p>
        </w:tc>
        <w:tc>
          <w:tcPr>
            <w:tcW w:w="1472" w:type="dxa"/>
            <w:tcBorders>
              <w:top w:val="single" w:sz="6" w:space="0" w:color="auto"/>
            </w:tcBorders>
            <w:tcMar>
              <w:top w:w="0" w:type="dxa"/>
              <w:left w:w="101" w:type="dxa"/>
              <w:bottom w:w="0" w:type="dxa"/>
              <w:right w:w="101" w:type="dxa"/>
            </w:tcMar>
            <w:vAlign w:val="center"/>
          </w:tcPr>
          <w:p w:rsidR="00301157" w:rsidRPr="00F4518F" w:rsidRDefault="00301157" w:rsidP="00301157">
            <w:pPr>
              <w:pStyle w:val="NormalWeb"/>
              <w:jc w:val="center"/>
              <w:rPr>
                <w:sz w:val="20"/>
                <w:szCs w:val="20"/>
              </w:rPr>
            </w:pPr>
            <w:r w:rsidRPr="00F4518F">
              <w:rPr>
                <w:sz w:val="20"/>
                <w:szCs w:val="20"/>
              </w:rPr>
              <w:t>60</w:t>
            </w:r>
          </w:p>
        </w:tc>
        <w:tc>
          <w:tcPr>
            <w:tcW w:w="1313" w:type="dxa"/>
            <w:tcBorders>
              <w:top w:val="single" w:sz="6" w:space="0" w:color="auto"/>
            </w:tcBorders>
            <w:vAlign w:val="center"/>
          </w:tcPr>
          <w:p w:rsidR="00301157" w:rsidRPr="00F4518F" w:rsidRDefault="00301157" w:rsidP="00301157">
            <w:pPr>
              <w:pStyle w:val="NormalWeb"/>
              <w:jc w:val="center"/>
              <w:rPr>
                <w:sz w:val="20"/>
                <w:szCs w:val="20"/>
              </w:rPr>
            </w:pPr>
            <w:r w:rsidRPr="00F4518F">
              <w:rPr>
                <w:sz w:val="20"/>
                <w:szCs w:val="20"/>
              </w:rPr>
              <w:t>$35.45</w:t>
            </w:r>
          </w:p>
        </w:tc>
        <w:tc>
          <w:tcPr>
            <w:tcW w:w="1313" w:type="dxa"/>
            <w:tcBorders>
              <w:top w:val="single" w:sz="6" w:space="0" w:color="auto"/>
            </w:tcBorders>
            <w:vAlign w:val="center"/>
          </w:tcPr>
          <w:p w:rsidR="00301157" w:rsidRDefault="00301157" w:rsidP="00301157">
            <w:pPr>
              <w:pStyle w:val="NormalWeb"/>
              <w:jc w:val="center"/>
              <w:rPr>
                <w:sz w:val="20"/>
                <w:szCs w:val="20"/>
              </w:rPr>
            </w:pPr>
            <w:r w:rsidRPr="00F4518F">
              <w:rPr>
                <w:sz w:val="20"/>
                <w:szCs w:val="20"/>
              </w:rPr>
              <w:t>$2,127.00</w:t>
            </w:r>
          </w:p>
        </w:tc>
      </w:tr>
      <w:tr w:rsidR="00301157" w:rsidRPr="00FE7C60">
        <w:trPr>
          <w:trHeight w:val="525"/>
          <w:jc w:val="center"/>
        </w:trPr>
        <w:tc>
          <w:tcPr>
            <w:tcW w:w="2267" w:type="dxa"/>
            <w:vAlign w:val="center"/>
          </w:tcPr>
          <w:p w:rsidR="00301157" w:rsidRPr="0004660E" w:rsidRDefault="00301157" w:rsidP="00301157">
            <w:pPr>
              <w:pStyle w:val="NormalWeb"/>
              <w:ind w:left="141"/>
              <w:rPr>
                <w:sz w:val="20"/>
                <w:szCs w:val="20"/>
              </w:rPr>
            </w:pPr>
            <w:r w:rsidRPr="0004660E">
              <w:rPr>
                <w:sz w:val="20"/>
                <w:szCs w:val="20"/>
              </w:rPr>
              <w:t xml:space="preserve">University Administrators </w:t>
            </w:r>
          </w:p>
        </w:tc>
        <w:tc>
          <w:tcPr>
            <w:tcW w:w="1453" w:type="dxa"/>
            <w:tcMar>
              <w:top w:w="0" w:type="dxa"/>
              <w:left w:w="101" w:type="dxa"/>
              <w:bottom w:w="0" w:type="dxa"/>
              <w:right w:w="101" w:type="dxa"/>
            </w:tcMar>
            <w:vAlign w:val="center"/>
          </w:tcPr>
          <w:p w:rsidR="00301157" w:rsidRPr="0004660E" w:rsidRDefault="00301157" w:rsidP="00301157">
            <w:pPr>
              <w:pStyle w:val="NormalWeb"/>
              <w:jc w:val="center"/>
              <w:rPr>
                <w:sz w:val="20"/>
                <w:szCs w:val="20"/>
              </w:rPr>
            </w:pPr>
            <w:r>
              <w:rPr>
                <w:sz w:val="20"/>
                <w:szCs w:val="20"/>
              </w:rPr>
              <w:t>20</w:t>
            </w:r>
          </w:p>
        </w:tc>
        <w:tc>
          <w:tcPr>
            <w:tcW w:w="1542" w:type="dxa"/>
            <w:tcMar>
              <w:top w:w="0" w:type="dxa"/>
              <w:left w:w="101" w:type="dxa"/>
              <w:bottom w:w="0" w:type="dxa"/>
              <w:right w:w="101" w:type="dxa"/>
            </w:tcMar>
            <w:vAlign w:val="center"/>
          </w:tcPr>
          <w:p w:rsidR="00301157" w:rsidRPr="0004660E" w:rsidRDefault="00301157" w:rsidP="00301157">
            <w:pPr>
              <w:pStyle w:val="NormalWeb"/>
              <w:jc w:val="center"/>
              <w:rPr>
                <w:sz w:val="20"/>
                <w:szCs w:val="20"/>
              </w:rPr>
            </w:pPr>
            <w:r w:rsidRPr="0004660E">
              <w:rPr>
                <w:sz w:val="20"/>
                <w:szCs w:val="20"/>
              </w:rPr>
              <w:t>1</w:t>
            </w:r>
          </w:p>
        </w:tc>
        <w:tc>
          <w:tcPr>
            <w:tcW w:w="1472" w:type="dxa"/>
            <w:tcMar>
              <w:top w:w="0" w:type="dxa"/>
              <w:left w:w="101" w:type="dxa"/>
              <w:bottom w:w="0" w:type="dxa"/>
              <w:right w:w="101" w:type="dxa"/>
            </w:tcMar>
            <w:vAlign w:val="center"/>
          </w:tcPr>
          <w:p w:rsidR="00301157" w:rsidRPr="0004660E" w:rsidRDefault="00301157" w:rsidP="00301157">
            <w:pPr>
              <w:pStyle w:val="NormalWeb"/>
              <w:jc w:val="center"/>
              <w:rPr>
                <w:sz w:val="20"/>
                <w:szCs w:val="20"/>
              </w:rPr>
            </w:pPr>
            <w:r>
              <w:rPr>
                <w:sz w:val="20"/>
                <w:szCs w:val="20"/>
              </w:rPr>
              <w:t>20</w:t>
            </w:r>
          </w:p>
        </w:tc>
        <w:tc>
          <w:tcPr>
            <w:tcW w:w="1313" w:type="dxa"/>
            <w:vAlign w:val="center"/>
          </w:tcPr>
          <w:p w:rsidR="00301157" w:rsidRPr="0004660E" w:rsidRDefault="00301157" w:rsidP="00301157">
            <w:pPr>
              <w:pStyle w:val="NormalWeb"/>
              <w:jc w:val="center"/>
              <w:rPr>
                <w:sz w:val="20"/>
                <w:szCs w:val="20"/>
              </w:rPr>
            </w:pPr>
            <w:r w:rsidRPr="0004660E">
              <w:rPr>
                <w:sz w:val="20"/>
                <w:szCs w:val="20"/>
              </w:rPr>
              <w:t>$71.00</w:t>
            </w:r>
          </w:p>
        </w:tc>
        <w:tc>
          <w:tcPr>
            <w:tcW w:w="1313" w:type="dxa"/>
            <w:vAlign w:val="center"/>
          </w:tcPr>
          <w:p w:rsidR="00301157" w:rsidRDefault="00301157" w:rsidP="00301157">
            <w:pPr>
              <w:pStyle w:val="NormalWeb"/>
              <w:jc w:val="center"/>
              <w:rPr>
                <w:sz w:val="20"/>
                <w:szCs w:val="20"/>
              </w:rPr>
            </w:pPr>
            <w:r w:rsidRPr="0004660E">
              <w:rPr>
                <w:sz w:val="20"/>
                <w:szCs w:val="20"/>
              </w:rPr>
              <w:t>$</w:t>
            </w:r>
            <w:r>
              <w:rPr>
                <w:sz w:val="20"/>
                <w:szCs w:val="20"/>
              </w:rPr>
              <w:t>1,420.00</w:t>
            </w:r>
          </w:p>
        </w:tc>
      </w:tr>
      <w:tr w:rsidR="00301157" w:rsidRPr="00FE7C60">
        <w:trPr>
          <w:trHeight w:val="525"/>
          <w:jc w:val="center"/>
        </w:trPr>
        <w:tc>
          <w:tcPr>
            <w:tcW w:w="2267" w:type="dxa"/>
            <w:vAlign w:val="center"/>
          </w:tcPr>
          <w:p w:rsidR="00301157" w:rsidRPr="00FE7C60" w:rsidRDefault="00301157" w:rsidP="00301157">
            <w:pPr>
              <w:pStyle w:val="NormalWeb"/>
              <w:ind w:left="141"/>
              <w:rPr>
                <w:sz w:val="20"/>
                <w:szCs w:val="20"/>
              </w:rPr>
            </w:pPr>
            <w:r>
              <w:rPr>
                <w:sz w:val="20"/>
                <w:szCs w:val="20"/>
              </w:rPr>
              <w:t>CPATH Faculty</w:t>
            </w:r>
          </w:p>
        </w:tc>
        <w:tc>
          <w:tcPr>
            <w:tcW w:w="1453" w:type="dxa"/>
            <w:tcMar>
              <w:top w:w="0" w:type="dxa"/>
              <w:left w:w="101" w:type="dxa"/>
              <w:bottom w:w="0" w:type="dxa"/>
              <w:right w:w="101" w:type="dxa"/>
            </w:tcMar>
            <w:vAlign w:val="center"/>
          </w:tcPr>
          <w:p w:rsidR="00301157" w:rsidRPr="00FE7C60" w:rsidRDefault="00301157" w:rsidP="00301157">
            <w:pPr>
              <w:pStyle w:val="NormalWeb"/>
              <w:jc w:val="center"/>
              <w:rPr>
                <w:sz w:val="20"/>
                <w:szCs w:val="20"/>
              </w:rPr>
            </w:pPr>
            <w:r>
              <w:rPr>
                <w:sz w:val="20"/>
                <w:szCs w:val="20"/>
              </w:rPr>
              <w:t>32</w:t>
            </w:r>
          </w:p>
        </w:tc>
        <w:tc>
          <w:tcPr>
            <w:tcW w:w="1542" w:type="dxa"/>
            <w:tcMar>
              <w:top w:w="0" w:type="dxa"/>
              <w:left w:w="101" w:type="dxa"/>
              <w:bottom w:w="0" w:type="dxa"/>
              <w:right w:w="101" w:type="dxa"/>
            </w:tcMar>
            <w:vAlign w:val="center"/>
          </w:tcPr>
          <w:p w:rsidR="00301157" w:rsidRPr="00FE7C60" w:rsidRDefault="00301157" w:rsidP="00301157">
            <w:pPr>
              <w:pStyle w:val="NormalWeb"/>
              <w:jc w:val="center"/>
              <w:rPr>
                <w:sz w:val="20"/>
                <w:szCs w:val="20"/>
              </w:rPr>
            </w:pPr>
            <w:r>
              <w:rPr>
                <w:sz w:val="20"/>
                <w:szCs w:val="20"/>
              </w:rPr>
              <w:t>1</w:t>
            </w:r>
          </w:p>
        </w:tc>
        <w:tc>
          <w:tcPr>
            <w:tcW w:w="1472" w:type="dxa"/>
            <w:tcMar>
              <w:top w:w="0" w:type="dxa"/>
              <w:left w:w="101" w:type="dxa"/>
              <w:bottom w:w="0" w:type="dxa"/>
              <w:right w:w="101" w:type="dxa"/>
            </w:tcMar>
            <w:vAlign w:val="center"/>
          </w:tcPr>
          <w:p w:rsidR="00301157" w:rsidRPr="00FE7C60" w:rsidRDefault="00301157" w:rsidP="00301157">
            <w:pPr>
              <w:pStyle w:val="NormalWeb"/>
              <w:jc w:val="center"/>
              <w:rPr>
                <w:sz w:val="20"/>
                <w:szCs w:val="20"/>
              </w:rPr>
            </w:pPr>
            <w:r>
              <w:rPr>
                <w:sz w:val="20"/>
                <w:szCs w:val="20"/>
              </w:rPr>
              <w:t>32</w:t>
            </w:r>
          </w:p>
        </w:tc>
        <w:tc>
          <w:tcPr>
            <w:tcW w:w="1313" w:type="dxa"/>
            <w:vAlign w:val="center"/>
          </w:tcPr>
          <w:p w:rsidR="00301157" w:rsidRDefault="00301157" w:rsidP="00301157">
            <w:pPr>
              <w:pStyle w:val="NormalWeb"/>
              <w:jc w:val="center"/>
              <w:rPr>
                <w:sz w:val="20"/>
                <w:szCs w:val="20"/>
              </w:rPr>
            </w:pPr>
            <w:r>
              <w:rPr>
                <w:sz w:val="20"/>
                <w:szCs w:val="20"/>
              </w:rPr>
              <w:t>$35.45</w:t>
            </w:r>
          </w:p>
        </w:tc>
        <w:tc>
          <w:tcPr>
            <w:tcW w:w="1313" w:type="dxa"/>
            <w:vAlign w:val="center"/>
          </w:tcPr>
          <w:p w:rsidR="00301157" w:rsidRDefault="00301157" w:rsidP="00301157">
            <w:pPr>
              <w:pStyle w:val="NormalWeb"/>
              <w:jc w:val="center"/>
              <w:rPr>
                <w:sz w:val="20"/>
                <w:szCs w:val="20"/>
              </w:rPr>
            </w:pPr>
            <w:r>
              <w:rPr>
                <w:sz w:val="20"/>
                <w:szCs w:val="20"/>
              </w:rPr>
              <w:t>$1,134.40</w:t>
            </w:r>
          </w:p>
        </w:tc>
      </w:tr>
      <w:tr w:rsidR="00301157" w:rsidRPr="00FE7C60">
        <w:trPr>
          <w:trHeight w:val="525"/>
          <w:jc w:val="center"/>
        </w:trPr>
        <w:tc>
          <w:tcPr>
            <w:tcW w:w="2267" w:type="dxa"/>
            <w:vAlign w:val="center"/>
          </w:tcPr>
          <w:p w:rsidR="00301157" w:rsidRPr="00F077F8" w:rsidRDefault="00301157" w:rsidP="00301157">
            <w:pPr>
              <w:pStyle w:val="NormalWeb"/>
              <w:ind w:left="141"/>
              <w:rPr>
                <w:sz w:val="20"/>
                <w:szCs w:val="20"/>
              </w:rPr>
            </w:pPr>
            <w:r w:rsidRPr="00F077F8">
              <w:rPr>
                <w:sz w:val="20"/>
                <w:szCs w:val="20"/>
              </w:rPr>
              <w:t>CPATH Project Staff</w:t>
            </w:r>
          </w:p>
        </w:tc>
        <w:tc>
          <w:tcPr>
            <w:tcW w:w="1453" w:type="dxa"/>
            <w:tcMar>
              <w:top w:w="0" w:type="dxa"/>
              <w:left w:w="101" w:type="dxa"/>
              <w:bottom w:w="0" w:type="dxa"/>
              <w:right w:w="101" w:type="dxa"/>
            </w:tcMar>
            <w:vAlign w:val="center"/>
          </w:tcPr>
          <w:p w:rsidR="00301157" w:rsidRPr="00F077F8" w:rsidRDefault="00301157" w:rsidP="00301157">
            <w:pPr>
              <w:pStyle w:val="NormalWeb"/>
              <w:jc w:val="center"/>
              <w:rPr>
                <w:sz w:val="20"/>
                <w:szCs w:val="20"/>
              </w:rPr>
            </w:pPr>
            <w:r>
              <w:rPr>
                <w:sz w:val="20"/>
                <w:szCs w:val="20"/>
              </w:rPr>
              <w:t>20</w:t>
            </w:r>
          </w:p>
        </w:tc>
        <w:tc>
          <w:tcPr>
            <w:tcW w:w="1542" w:type="dxa"/>
            <w:tcMar>
              <w:top w:w="0" w:type="dxa"/>
              <w:left w:w="101" w:type="dxa"/>
              <w:bottom w:w="0" w:type="dxa"/>
              <w:right w:w="101" w:type="dxa"/>
            </w:tcMar>
            <w:vAlign w:val="center"/>
          </w:tcPr>
          <w:p w:rsidR="00301157" w:rsidRPr="00F077F8" w:rsidRDefault="00301157" w:rsidP="00301157">
            <w:pPr>
              <w:pStyle w:val="NormalWeb"/>
              <w:jc w:val="center"/>
              <w:rPr>
                <w:sz w:val="20"/>
                <w:szCs w:val="20"/>
              </w:rPr>
            </w:pPr>
            <w:r w:rsidRPr="00F077F8">
              <w:rPr>
                <w:sz w:val="20"/>
                <w:szCs w:val="20"/>
              </w:rPr>
              <w:t>1</w:t>
            </w:r>
          </w:p>
        </w:tc>
        <w:tc>
          <w:tcPr>
            <w:tcW w:w="1472" w:type="dxa"/>
            <w:tcMar>
              <w:top w:w="0" w:type="dxa"/>
              <w:left w:w="101" w:type="dxa"/>
              <w:bottom w:w="0" w:type="dxa"/>
              <w:right w:w="101" w:type="dxa"/>
            </w:tcMar>
            <w:vAlign w:val="center"/>
          </w:tcPr>
          <w:p w:rsidR="00301157" w:rsidRPr="00F077F8" w:rsidRDefault="00301157" w:rsidP="00301157">
            <w:pPr>
              <w:pStyle w:val="NormalWeb"/>
              <w:jc w:val="center"/>
              <w:rPr>
                <w:sz w:val="20"/>
                <w:szCs w:val="20"/>
              </w:rPr>
            </w:pPr>
            <w:r>
              <w:rPr>
                <w:sz w:val="20"/>
                <w:szCs w:val="20"/>
              </w:rPr>
              <w:t>20</w:t>
            </w:r>
          </w:p>
        </w:tc>
        <w:tc>
          <w:tcPr>
            <w:tcW w:w="1313" w:type="dxa"/>
            <w:vAlign w:val="center"/>
          </w:tcPr>
          <w:p w:rsidR="00301157" w:rsidRPr="00F077F8" w:rsidRDefault="00301157" w:rsidP="00301157">
            <w:pPr>
              <w:pStyle w:val="NormalWeb"/>
              <w:jc w:val="center"/>
              <w:rPr>
                <w:sz w:val="20"/>
                <w:szCs w:val="20"/>
              </w:rPr>
            </w:pPr>
            <w:r w:rsidRPr="00F077F8">
              <w:rPr>
                <w:sz w:val="20"/>
                <w:szCs w:val="20"/>
              </w:rPr>
              <w:t>$2</w:t>
            </w:r>
            <w:r>
              <w:rPr>
                <w:sz w:val="20"/>
                <w:szCs w:val="20"/>
              </w:rPr>
              <w:t>3.09</w:t>
            </w:r>
          </w:p>
        </w:tc>
        <w:tc>
          <w:tcPr>
            <w:tcW w:w="1313" w:type="dxa"/>
            <w:vAlign w:val="center"/>
          </w:tcPr>
          <w:p w:rsidR="00301157" w:rsidRDefault="00301157" w:rsidP="00301157">
            <w:pPr>
              <w:pStyle w:val="NormalWeb"/>
              <w:jc w:val="center"/>
              <w:rPr>
                <w:sz w:val="20"/>
                <w:szCs w:val="20"/>
              </w:rPr>
            </w:pPr>
            <w:r w:rsidRPr="00F077F8">
              <w:rPr>
                <w:sz w:val="20"/>
                <w:szCs w:val="20"/>
              </w:rPr>
              <w:t>$</w:t>
            </w:r>
            <w:r>
              <w:rPr>
                <w:sz w:val="20"/>
                <w:szCs w:val="20"/>
              </w:rPr>
              <w:t>461.80</w:t>
            </w:r>
          </w:p>
        </w:tc>
      </w:tr>
      <w:tr w:rsidR="00301157" w:rsidRPr="00FE7C60">
        <w:trPr>
          <w:trHeight w:val="525"/>
          <w:jc w:val="center"/>
        </w:trPr>
        <w:tc>
          <w:tcPr>
            <w:tcW w:w="2267" w:type="dxa"/>
            <w:vAlign w:val="center"/>
          </w:tcPr>
          <w:p w:rsidR="00301157" w:rsidRPr="00FE7C60" w:rsidRDefault="00301157" w:rsidP="00301157">
            <w:pPr>
              <w:pStyle w:val="NormalWeb"/>
              <w:ind w:left="141"/>
              <w:rPr>
                <w:sz w:val="20"/>
                <w:szCs w:val="20"/>
              </w:rPr>
            </w:pPr>
            <w:r>
              <w:rPr>
                <w:sz w:val="20"/>
                <w:szCs w:val="20"/>
              </w:rPr>
              <w:t>CPATH External Partners</w:t>
            </w:r>
          </w:p>
        </w:tc>
        <w:tc>
          <w:tcPr>
            <w:tcW w:w="1453" w:type="dxa"/>
            <w:tcMar>
              <w:top w:w="0" w:type="dxa"/>
              <w:left w:w="101" w:type="dxa"/>
              <w:bottom w:w="0" w:type="dxa"/>
              <w:right w:w="101" w:type="dxa"/>
            </w:tcMar>
            <w:vAlign w:val="center"/>
          </w:tcPr>
          <w:p w:rsidR="00301157" w:rsidRPr="00FE7C60" w:rsidRDefault="00301157" w:rsidP="00301157">
            <w:pPr>
              <w:pStyle w:val="NormalWeb"/>
              <w:jc w:val="center"/>
              <w:rPr>
                <w:sz w:val="20"/>
                <w:szCs w:val="20"/>
              </w:rPr>
            </w:pPr>
            <w:r>
              <w:rPr>
                <w:sz w:val="20"/>
                <w:szCs w:val="20"/>
              </w:rPr>
              <w:t>20</w:t>
            </w:r>
          </w:p>
        </w:tc>
        <w:tc>
          <w:tcPr>
            <w:tcW w:w="1542" w:type="dxa"/>
            <w:tcMar>
              <w:top w:w="0" w:type="dxa"/>
              <w:left w:w="101" w:type="dxa"/>
              <w:bottom w:w="0" w:type="dxa"/>
              <w:right w:w="101" w:type="dxa"/>
            </w:tcMar>
            <w:vAlign w:val="center"/>
          </w:tcPr>
          <w:p w:rsidR="00301157" w:rsidRPr="00FE7C60" w:rsidRDefault="00301157" w:rsidP="00301157">
            <w:pPr>
              <w:pStyle w:val="NormalWeb"/>
              <w:jc w:val="center"/>
              <w:rPr>
                <w:sz w:val="20"/>
                <w:szCs w:val="20"/>
              </w:rPr>
            </w:pPr>
            <w:r>
              <w:rPr>
                <w:sz w:val="20"/>
                <w:szCs w:val="20"/>
              </w:rPr>
              <w:t>1</w:t>
            </w:r>
          </w:p>
        </w:tc>
        <w:tc>
          <w:tcPr>
            <w:tcW w:w="1472" w:type="dxa"/>
            <w:tcMar>
              <w:top w:w="0" w:type="dxa"/>
              <w:left w:w="101" w:type="dxa"/>
              <w:bottom w:w="0" w:type="dxa"/>
              <w:right w:w="101" w:type="dxa"/>
            </w:tcMar>
            <w:vAlign w:val="center"/>
          </w:tcPr>
          <w:p w:rsidR="00301157" w:rsidRPr="00FE7C60" w:rsidRDefault="00301157" w:rsidP="00301157">
            <w:pPr>
              <w:pStyle w:val="NormalWeb"/>
              <w:jc w:val="center"/>
              <w:rPr>
                <w:sz w:val="20"/>
                <w:szCs w:val="20"/>
              </w:rPr>
            </w:pPr>
            <w:r>
              <w:rPr>
                <w:sz w:val="20"/>
                <w:szCs w:val="20"/>
              </w:rPr>
              <w:t>20</w:t>
            </w:r>
          </w:p>
        </w:tc>
        <w:tc>
          <w:tcPr>
            <w:tcW w:w="1313" w:type="dxa"/>
            <w:vAlign w:val="center"/>
          </w:tcPr>
          <w:p w:rsidR="00301157" w:rsidRDefault="00301157" w:rsidP="00301157">
            <w:pPr>
              <w:pStyle w:val="NormalWeb"/>
              <w:jc w:val="center"/>
              <w:rPr>
                <w:sz w:val="20"/>
                <w:szCs w:val="20"/>
              </w:rPr>
            </w:pPr>
            <w:r>
              <w:rPr>
                <w:sz w:val="20"/>
                <w:szCs w:val="20"/>
              </w:rPr>
              <w:t>$35.45</w:t>
            </w:r>
          </w:p>
        </w:tc>
        <w:tc>
          <w:tcPr>
            <w:tcW w:w="1313" w:type="dxa"/>
            <w:vAlign w:val="center"/>
          </w:tcPr>
          <w:p w:rsidR="00301157" w:rsidRDefault="00301157" w:rsidP="00301157">
            <w:pPr>
              <w:pStyle w:val="NormalWeb"/>
              <w:jc w:val="center"/>
              <w:rPr>
                <w:sz w:val="20"/>
                <w:szCs w:val="20"/>
              </w:rPr>
            </w:pPr>
            <w:r>
              <w:rPr>
                <w:sz w:val="20"/>
                <w:szCs w:val="20"/>
              </w:rPr>
              <w:t>$709.00</w:t>
            </w:r>
          </w:p>
        </w:tc>
      </w:tr>
      <w:tr w:rsidR="00301157" w:rsidRPr="00FE7C60">
        <w:trPr>
          <w:trHeight w:val="525"/>
          <w:jc w:val="center"/>
        </w:trPr>
        <w:tc>
          <w:tcPr>
            <w:tcW w:w="2267" w:type="dxa"/>
            <w:tcBorders>
              <w:bottom w:val="single" w:sz="6" w:space="0" w:color="auto"/>
            </w:tcBorders>
            <w:vAlign w:val="center"/>
          </w:tcPr>
          <w:p w:rsidR="00301157" w:rsidRPr="00AA4359" w:rsidRDefault="00301157" w:rsidP="00301157">
            <w:pPr>
              <w:pStyle w:val="NormalWeb"/>
              <w:ind w:left="141"/>
              <w:rPr>
                <w:sz w:val="20"/>
                <w:szCs w:val="20"/>
              </w:rPr>
            </w:pPr>
            <w:r w:rsidRPr="00AA4359">
              <w:rPr>
                <w:sz w:val="20"/>
                <w:szCs w:val="20"/>
              </w:rPr>
              <w:t>CPATH Students (undergraduates)</w:t>
            </w:r>
          </w:p>
        </w:tc>
        <w:tc>
          <w:tcPr>
            <w:tcW w:w="1453" w:type="dxa"/>
            <w:tcBorders>
              <w:bottom w:val="single" w:sz="6" w:space="0" w:color="auto"/>
            </w:tcBorders>
            <w:tcMar>
              <w:top w:w="0" w:type="dxa"/>
              <w:left w:w="101" w:type="dxa"/>
              <w:bottom w:w="0" w:type="dxa"/>
              <w:right w:w="101" w:type="dxa"/>
            </w:tcMar>
            <w:vAlign w:val="center"/>
          </w:tcPr>
          <w:p w:rsidR="00301157" w:rsidRPr="00AA4359" w:rsidRDefault="00301157" w:rsidP="00301157">
            <w:pPr>
              <w:pStyle w:val="NormalWeb"/>
              <w:jc w:val="center"/>
              <w:rPr>
                <w:sz w:val="20"/>
                <w:szCs w:val="20"/>
              </w:rPr>
            </w:pPr>
            <w:r>
              <w:rPr>
                <w:sz w:val="20"/>
                <w:szCs w:val="20"/>
              </w:rPr>
              <w:t>72</w:t>
            </w:r>
          </w:p>
        </w:tc>
        <w:tc>
          <w:tcPr>
            <w:tcW w:w="1542" w:type="dxa"/>
            <w:tcBorders>
              <w:bottom w:val="single" w:sz="6" w:space="0" w:color="auto"/>
            </w:tcBorders>
            <w:tcMar>
              <w:top w:w="0" w:type="dxa"/>
              <w:left w:w="101" w:type="dxa"/>
              <w:bottom w:w="0" w:type="dxa"/>
              <w:right w:w="101" w:type="dxa"/>
            </w:tcMar>
            <w:vAlign w:val="center"/>
          </w:tcPr>
          <w:p w:rsidR="00301157" w:rsidRPr="00AA4359" w:rsidRDefault="00301157" w:rsidP="00301157">
            <w:pPr>
              <w:pStyle w:val="NormalWeb"/>
              <w:jc w:val="center"/>
              <w:rPr>
                <w:sz w:val="20"/>
                <w:szCs w:val="20"/>
              </w:rPr>
            </w:pPr>
            <w:r w:rsidRPr="00AA4359">
              <w:rPr>
                <w:sz w:val="20"/>
                <w:szCs w:val="20"/>
              </w:rPr>
              <w:t>1</w:t>
            </w:r>
          </w:p>
        </w:tc>
        <w:tc>
          <w:tcPr>
            <w:tcW w:w="1472" w:type="dxa"/>
            <w:tcBorders>
              <w:bottom w:val="single" w:sz="6" w:space="0" w:color="auto"/>
            </w:tcBorders>
            <w:tcMar>
              <w:top w:w="0" w:type="dxa"/>
              <w:left w:w="101" w:type="dxa"/>
              <w:bottom w:w="0" w:type="dxa"/>
              <w:right w:w="101" w:type="dxa"/>
            </w:tcMar>
            <w:vAlign w:val="center"/>
          </w:tcPr>
          <w:p w:rsidR="00301157" w:rsidRPr="00AA4359" w:rsidRDefault="00301157" w:rsidP="00301157">
            <w:pPr>
              <w:pStyle w:val="NormalWeb"/>
              <w:jc w:val="center"/>
              <w:rPr>
                <w:sz w:val="20"/>
                <w:szCs w:val="20"/>
              </w:rPr>
            </w:pPr>
            <w:r>
              <w:rPr>
                <w:sz w:val="20"/>
                <w:szCs w:val="20"/>
              </w:rPr>
              <w:t>72</w:t>
            </w:r>
          </w:p>
        </w:tc>
        <w:tc>
          <w:tcPr>
            <w:tcW w:w="1313" w:type="dxa"/>
            <w:tcBorders>
              <w:bottom w:val="single" w:sz="6" w:space="0" w:color="auto"/>
            </w:tcBorders>
            <w:vAlign w:val="center"/>
          </w:tcPr>
          <w:p w:rsidR="00301157" w:rsidRPr="00AA4359" w:rsidRDefault="00301157" w:rsidP="00301157">
            <w:pPr>
              <w:pStyle w:val="NormalWeb"/>
              <w:jc w:val="center"/>
              <w:rPr>
                <w:sz w:val="20"/>
                <w:szCs w:val="20"/>
              </w:rPr>
            </w:pPr>
            <w:r w:rsidRPr="00AA4359">
              <w:rPr>
                <w:sz w:val="20"/>
                <w:szCs w:val="20"/>
              </w:rPr>
              <w:t>$7.25</w:t>
            </w:r>
          </w:p>
        </w:tc>
        <w:tc>
          <w:tcPr>
            <w:tcW w:w="1313" w:type="dxa"/>
            <w:tcBorders>
              <w:bottom w:val="single" w:sz="6" w:space="0" w:color="auto"/>
            </w:tcBorders>
            <w:vAlign w:val="center"/>
          </w:tcPr>
          <w:p w:rsidR="00301157" w:rsidRDefault="00301157" w:rsidP="00301157">
            <w:pPr>
              <w:pStyle w:val="NormalWeb"/>
              <w:jc w:val="center"/>
              <w:rPr>
                <w:sz w:val="20"/>
                <w:szCs w:val="20"/>
              </w:rPr>
            </w:pPr>
            <w:r w:rsidRPr="00AA4359">
              <w:rPr>
                <w:sz w:val="20"/>
                <w:szCs w:val="20"/>
              </w:rPr>
              <w:t>$</w:t>
            </w:r>
            <w:r>
              <w:rPr>
                <w:sz w:val="20"/>
                <w:szCs w:val="20"/>
              </w:rPr>
              <w:t>522</w:t>
            </w:r>
            <w:r w:rsidRPr="00AA4359">
              <w:rPr>
                <w:sz w:val="20"/>
                <w:szCs w:val="20"/>
              </w:rPr>
              <w:t>.00</w:t>
            </w:r>
          </w:p>
        </w:tc>
      </w:tr>
      <w:tr w:rsidR="00301157" w:rsidRPr="00A71FD7">
        <w:trPr>
          <w:trHeight w:val="525"/>
          <w:jc w:val="center"/>
        </w:trPr>
        <w:tc>
          <w:tcPr>
            <w:tcW w:w="2267" w:type="dxa"/>
            <w:tcBorders>
              <w:top w:val="single" w:sz="6" w:space="0" w:color="auto"/>
              <w:bottom w:val="single" w:sz="4" w:space="0" w:color="auto"/>
            </w:tcBorders>
            <w:shd w:val="clear" w:color="auto" w:fill="D9D9D9"/>
            <w:vAlign w:val="center"/>
          </w:tcPr>
          <w:p w:rsidR="00301157" w:rsidRPr="00A71FD7" w:rsidRDefault="00301157" w:rsidP="00301157">
            <w:pPr>
              <w:pStyle w:val="NormalWeb"/>
              <w:ind w:left="141"/>
              <w:rPr>
                <w:b/>
                <w:sz w:val="20"/>
                <w:szCs w:val="20"/>
              </w:rPr>
            </w:pPr>
            <w:r w:rsidRPr="00A71FD7">
              <w:rPr>
                <w:b/>
                <w:sz w:val="20"/>
                <w:szCs w:val="20"/>
              </w:rPr>
              <w:t xml:space="preserve">TOTAL, </w:t>
            </w:r>
            <w:r>
              <w:rPr>
                <w:b/>
                <w:sz w:val="20"/>
                <w:szCs w:val="20"/>
              </w:rPr>
              <w:t>A</w:t>
            </w:r>
            <w:r w:rsidRPr="00A71FD7">
              <w:rPr>
                <w:b/>
                <w:sz w:val="20"/>
                <w:szCs w:val="20"/>
              </w:rPr>
              <w:t xml:space="preserve">ll </w:t>
            </w:r>
            <w:r>
              <w:rPr>
                <w:b/>
                <w:sz w:val="20"/>
                <w:szCs w:val="20"/>
              </w:rPr>
              <w:t>I</w:t>
            </w:r>
            <w:r w:rsidRPr="00A71FD7">
              <w:rPr>
                <w:b/>
                <w:sz w:val="20"/>
                <w:szCs w:val="20"/>
              </w:rPr>
              <w:t>nterviewees</w:t>
            </w:r>
          </w:p>
        </w:tc>
        <w:tc>
          <w:tcPr>
            <w:tcW w:w="1453" w:type="dxa"/>
            <w:tcBorders>
              <w:top w:val="single" w:sz="6" w:space="0" w:color="auto"/>
              <w:bottom w:val="single" w:sz="4" w:space="0" w:color="auto"/>
            </w:tcBorders>
            <w:shd w:val="clear" w:color="auto" w:fill="D9D9D9"/>
            <w:tcMar>
              <w:top w:w="0" w:type="dxa"/>
              <w:left w:w="101" w:type="dxa"/>
              <w:bottom w:w="0" w:type="dxa"/>
              <w:right w:w="101" w:type="dxa"/>
            </w:tcMar>
            <w:vAlign w:val="center"/>
          </w:tcPr>
          <w:p w:rsidR="00301157" w:rsidRPr="00A71FD7" w:rsidRDefault="00301157" w:rsidP="00301157">
            <w:pPr>
              <w:pStyle w:val="NormalWeb"/>
              <w:jc w:val="center"/>
              <w:rPr>
                <w:b/>
                <w:sz w:val="20"/>
                <w:szCs w:val="20"/>
              </w:rPr>
            </w:pPr>
            <w:r>
              <w:rPr>
                <w:b/>
                <w:sz w:val="20"/>
                <w:szCs w:val="20"/>
              </w:rPr>
              <w:t>176</w:t>
            </w:r>
          </w:p>
        </w:tc>
        <w:tc>
          <w:tcPr>
            <w:tcW w:w="1542" w:type="dxa"/>
            <w:tcBorders>
              <w:top w:val="single" w:sz="6" w:space="0" w:color="auto"/>
              <w:bottom w:val="single" w:sz="4" w:space="0" w:color="auto"/>
            </w:tcBorders>
            <w:shd w:val="clear" w:color="auto" w:fill="D9D9D9"/>
            <w:tcMar>
              <w:top w:w="0" w:type="dxa"/>
              <w:left w:w="101" w:type="dxa"/>
              <w:bottom w:w="0" w:type="dxa"/>
              <w:right w:w="101" w:type="dxa"/>
            </w:tcMar>
            <w:vAlign w:val="center"/>
          </w:tcPr>
          <w:p w:rsidR="00301157" w:rsidRPr="00A71FD7" w:rsidRDefault="00301157" w:rsidP="00301157">
            <w:pPr>
              <w:pStyle w:val="NormalWeb"/>
              <w:spacing w:before="0" w:beforeAutospacing="0" w:after="0" w:afterAutospacing="0"/>
              <w:jc w:val="center"/>
              <w:rPr>
                <w:b/>
                <w:sz w:val="20"/>
                <w:szCs w:val="20"/>
              </w:rPr>
            </w:pPr>
            <w:r>
              <w:rPr>
                <w:b/>
                <w:sz w:val="20"/>
                <w:szCs w:val="20"/>
              </w:rPr>
              <w:t>5</w:t>
            </w:r>
            <w:r w:rsidRPr="00A71FD7">
              <w:rPr>
                <w:b/>
                <w:sz w:val="20"/>
                <w:szCs w:val="20"/>
              </w:rPr>
              <w:t xml:space="preserve"> for 12 PIs</w:t>
            </w:r>
          </w:p>
          <w:p w:rsidR="00301157" w:rsidRPr="00A71FD7" w:rsidRDefault="00301157" w:rsidP="00301157">
            <w:pPr>
              <w:pStyle w:val="NormalWeb"/>
              <w:spacing w:before="0" w:beforeAutospacing="0" w:after="0" w:afterAutospacing="0"/>
              <w:jc w:val="center"/>
              <w:rPr>
                <w:b/>
                <w:sz w:val="20"/>
                <w:szCs w:val="20"/>
              </w:rPr>
            </w:pPr>
            <w:r w:rsidRPr="00A71FD7">
              <w:rPr>
                <w:b/>
                <w:sz w:val="20"/>
                <w:szCs w:val="20"/>
              </w:rPr>
              <w:t xml:space="preserve">1 for </w:t>
            </w:r>
            <w:r>
              <w:rPr>
                <w:b/>
                <w:sz w:val="20"/>
                <w:szCs w:val="20"/>
              </w:rPr>
              <w:t>156</w:t>
            </w:r>
            <w:r w:rsidRPr="00A71FD7">
              <w:rPr>
                <w:b/>
                <w:sz w:val="20"/>
                <w:szCs w:val="20"/>
              </w:rPr>
              <w:t xml:space="preserve"> others</w:t>
            </w:r>
          </w:p>
        </w:tc>
        <w:tc>
          <w:tcPr>
            <w:tcW w:w="1472" w:type="dxa"/>
            <w:tcBorders>
              <w:top w:val="single" w:sz="6" w:space="0" w:color="auto"/>
              <w:bottom w:val="single" w:sz="4" w:space="0" w:color="auto"/>
            </w:tcBorders>
            <w:shd w:val="clear" w:color="auto" w:fill="D9D9D9"/>
            <w:tcMar>
              <w:top w:w="0" w:type="dxa"/>
              <w:left w:w="101" w:type="dxa"/>
              <w:bottom w:w="0" w:type="dxa"/>
              <w:right w:w="101" w:type="dxa"/>
            </w:tcMar>
            <w:vAlign w:val="center"/>
          </w:tcPr>
          <w:p w:rsidR="00301157" w:rsidRPr="00A71FD7" w:rsidRDefault="00301157" w:rsidP="00301157">
            <w:pPr>
              <w:pStyle w:val="NormalWeb"/>
              <w:jc w:val="center"/>
              <w:rPr>
                <w:b/>
                <w:sz w:val="20"/>
                <w:szCs w:val="20"/>
              </w:rPr>
            </w:pPr>
            <w:r>
              <w:rPr>
                <w:b/>
                <w:sz w:val="20"/>
                <w:szCs w:val="20"/>
              </w:rPr>
              <w:t>224</w:t>
            </w:r>
          </w:p>
        </w:tc>
        <w:tc>
          <w:tcPr>
            <w:tcW w:w="1313" w:type="dxa"/>
            <w:tcBorders>
              <w:top w:val="single" w:sz="6" w:space="0" w:color="auto"/>
              <w:bottom w:val="single" w:sz="4" w:space="0" w:color="auto"/>
            </w:tcBorders>
            <w:shd w:val="clear" w:color="auto" w:fill="D9D9D9"/>
            <w:vAlign w:val="center"/>
          </w:tcPr>
          <w:p w:rsidR="00301157" w:rsidRPr="00A71FD7" w:rsidRDefault="00301157" w:rsidP="00301157">
            <w:pPr>
              <w:pStyle w:val="NormalWeb"/>
              <w:jc w:val="center"/>
              <w:rPr>
                <w:b/>
                <w:sz w:val="20"/>
                <w:szCs w:val="20"/>
              </w:rPr>
            </w:pPr>
            <w:r>
              <w:rPr>
                <w:b/>
                <w:sz w:val="20"/>
                <w:szCs w:val="20"/>
              </w:rPr>
              <w:t>$7.25 – $71.00</w:t>
            </w:r>
          </w:p>
        </w:tc>
        <w:tc>
          <w:tcPr>
            <w:tcW w:w="1313" w:type="dxa"/>
            <w:tcBorders>
              <w:top w:val="single" w:sz="6" w:space="0" w:color="auto"/>
              <w:bottom w:val="single" w:sz="4" w:space="0" w:color="auto"/>
            </w:tcBorders>
            <w:shd w:val="clear" w:color="auto" w:fill="D9D9D9"/>
            <w:vAlign w:val="center"/>
          </w:tcPr>
          <w:p w:rsidR="00301157" w:rsidRPr="00A71FD7" w:rsidRDefault="00301157" w:rsidP="00301157">
            <w:pPr>
              <w:pStyle w:val="NormalWeb"/>
              <w:jc w:val="center"/>
              <w:rPr>
                <w:b/>
                <w:sz w:val="20"/>
                <w:szCs w:val="20"/>
              </w:rPr>
            </w:pPr>
            <w:r>
              <w:rPr>
                <w:b/>
                <w:sz w:val="20"/>
                <w:szCs w:val="20"/>
              </w:rPr>
              <w:t>$6,374.20</w:t>
            </w:r>
          </w:p>
        </w:tc>
      </w:tr>
    </w:tbl>
    <w:p w:rsidR="00301157" w:rsidRDefault="00301157" w:rsidP="00301157">
      <w:pPr>
        <w:rPr>
          <w:rFonts w:ascii="Times New Roman" w:hAnsi="Times New Roman"/>
          <w:sz w:val="24"/>
          <w:szCs w:val="24"/>
        </w:rPr>
      </w:pPr>
    </w:p>
    <w:p w:rsidR="00301157" w:rsidRPr="00F077F8" w:rsidRDefault="00301157" w:rsidP="00301157">
      <w:pPr>
        <w:rPr>
          <w:rFonts w:ascii="Times New Roman" w:hAnsi="Times New Roman"/>
          <w:sz w:val="24"/>
          <w:szCs w:val="24"/>
        </w:rPr>
      </w:pPr>
      <w:r w:rsidRPr="002804FA">
        <w:rPr>
          <w:rFonts w:ascii="Times New Roman" w:hAnsi="Times New Roman"/>
          <w:sz w:val="24"/>
          <w:szCs w:val="24"/>
        </w:rPr>
        <w:t xml:space="preserve">The estimated hourly rate for </w:t>
      </w:r>
      <w:r w:rsidRPr="002804FA">
        <w:rPr>
          <w:rFonts w:ascii="Times New Roman" w:hAnsi="Times New Roman"/>
          <w:i/>
          <w:sz w:val="24"/>
          <w:szCs w:val="24"/>
        </w:rPr>
        <w:t>PIs, Co-PIs, and faculty</w:t>
      </w:r>
      <w:r w:rsidRPr="002804FA">
        <w:rPr>
          <w:rFonts w:ascii="Times New Roman" w:hAnsi="Times New Roman"/>
          <w:sz w:val="24"/>
          <w:szCs w:val="24"/>
        </w:rPr>
        <w:t xml:space="preserve"> </w:t>
      </w:r>
      <w:r>
        <w:rPr>
          <w:rFonts w:ascii="Times New Roman" w:hAnsi="Times New Roman"/>
          <w:sz w:val="24"/>
          <w:szCs w:val="24"/>
        </w:rPr>
        <w:t xml:space="preserve">is </w:t>
      </w:r>
      <w:r w:rsidRPr="0004660E">
        <w:rPr>
          <w:rFonts w:ascii="Times New Roman" w:hAnsi="Times New Roman"/>
          <w:sz w:val="24"/>
          <w:szCs w:val="24"/>
        </w:rPr>
        <w:t xml:space="preserve">based on national median salaries for associate professors in computer and information sciences, education, engineering, engineering technologies, and mathematics and statistics. The average median salary of these five job titles combined is $73,740. Divided by the 2,080 hours in a standard work year, this calculates to an average hourly rate of $35.45. The source of this information is the 2008/2009 National Faculty Salary Survey, conducted by the College and University Professional Association for Human Resources (CUPA-HR), </w:t>
      </w:r>
      <w:hyperlink r:id="rId9" w:history="1">
        <w:r w:rsidRPr="0004660E">
          <w:rPr>
            <w:rStyle w:val="Hyperlink"/>
            <w:rFonts w:ascii="Times New Roman" w:hAnsi="Times New Roman"/>
            <w:sz w:val="24"/>
            <w:szCs w:val="24"/>
          </w:rPr>
          <w:t>www.higheredjobs.com/salary</w:t>
        </w:r>
      </w:hyperlink>
      <w:r>
        <w:rPr>
          <w:rFonts w:ascii="Times New Roman" w:hAnsi="Times New Roman"/>
          <w:sz w:val="24"/>
          <w:szCs w:val="24"/>
        </w:rPr>
        <w:t>.</w:t>
      </w:r>
      <w:r w:rsidRPr="0004660E">
        <w:rPr>
          <w:rFonts w:ascii="Times New Roman" w:hAnsi="Times New Roman"/>
          <w:sz w:val="24"/>
          <w:szCs w:val="24"/>
        </w:rPr>
        <w:t xml:space="preserve"> </w:t>
      </w:r>
    </w:p>
    <w:p w:rsidR="00301157" w:rsidRDefault="00301157" w:rsidP="00301157">
      <w:pPr>
        <w:rPr>
          <w:rFonts w:ascii="Times New Roman" w:hAnsi="Times New Roman"/>
          <w:sz w:val="24"/>
          <w:szCs w:val="24"/>
        </w:rPr>
      </w:pPr>
    </w:p>
    <w:p w:rsidR="00301157" w:rsidRDefault="00301157" w:rsidP="00301157">
      <w:pPr>
        <w:rPr>
          <w:rFonts w:ascii="Times New Roman" w:hAnsi="Times New Roman"/>
          <w:sz w:val="24"/>
          <w:szCs w:val="24"/>
        </w:rPr>
      </w:pPr>
      <w:r>
        <w:rPr>
          <w:rFonts w:ascii="Times New Roman" w:hAnsi="Times New Roman"/>
          <w:sz w:val="24"/>
          <w:szCs w:val="24"/>
        </w:rPr>
        <w:t xml:space="preserve">The faculty rate is also used for the </w:t>
      </w:r>
      <w:r>
        <w:rPr>
          <w:rFonts w:ascii="Times New Roman" w:hAnsi="Times New Roman"/>
          <w:i/>
          <w:sz w:val="24"/>
          <w:szCs w:val="24"/>
        </w:rPr>
        <w:t xml:space="preserve">external partners </w:t>
      </w:r>
      <w:r w:rsidRPr="002804FA">
        <w:rPr>
          <w:rFonts w:ascii="Times New Roman" w:hAnsi="Times New Roman"/>
          <w:sz w:val="24"/>
          <w:szCs w:val="24"/>
        </w:rPr>
        <w:t>to be interviewed</w:t>
      </w:r>
      <w:r>
        <w:rPr>
          <w:rFonts w:ascii="Times New Roman" w:hAnsi="Times New Roman"/>
          <w:sz w:val="24"/>
          <w:szCs w:val="24"/>
        </w:rPr>
        <w:t>. Because partners include individuals from a variety of sectors (e.g., business, K–12 schools), there is likely to be a wide range of actual salaries. The faculty rate is considered to be a reasonable proxy for a mix of partner rates.</w:t>
      </w:r>
    </w:p>
    <w:p w:rsidR="00301157" w:rsidRDefault="00301157" w:rsidP="00301157">
      <w:pPr>
        <w:rPr>
          <w:rFonts w:ascii="Times New Roman" w:hAnsi="Times New Roman"/>
          <w:sz w:val="24"/>
          <w:szCs w:val="24"/>
        </w:rPr>
      </w:pPr>
    </w:p>
    <w:p w:rsidR="00301157" w:rsidRPr="00F226B0" w:rsidRDefault="00301157" w:rsidP="00301157">
      <w:pPr>
        <w:rPr>
          <w:rFonts w:ascii="Times New Roman" w:hAnsi="Times New Roman"/>
          <w:sz w:val="24"/>
          <w:szCs w:val="24"/>
        </w:rPr>
      </w:pPr>
      <w:r w:rsidRPr="0004660E">
        <w:rPr>
          <w:rFonts w:ascii="Times New Roman" w:hAnsi="Times New Roman"/>
          <w:sz w:val="24"/>
          <w:szCs w:val="24"/>
        </w:rPr>
        <w:t xml:space="preserve">The rate for </w:t>
      </w:r>
      <w:r w:rsidRPr="0004660E">
        <w:rPr>
          <w:rFonts w:ascii="Times New Roman" w:hAnsi="Times New Roman"/>
          <w:i/>
          <w:sz w:val="24"/>
          <w:szCs w:val="24"/>
        </w:rPr>
        <w:t xml:space="preserve">university administrators </w:t>
      </w:r>
      <w:r w:rsidRPr="0004660E">
        <w:rPr>
          <w:rFonts w:ascii="Times New Roman" w:hAnsi="Times New Roman"/>
          <w:sz w:val="24"/>
          <w:szCs w:val="24"/>
        </w:rPr>
        <w:t>is based on national median salaries in higher education</w:t>
      </w:r>
      <w:r>
        <w:rPr>
          <w:rFonts w:ascii="Times New Roman" w:hAnsi="Times New Roman"/>
          <w:sz w:val="24"/>
          <w:szCs w:val="24"/>
        </w:rPr>
        <w:t xml:space="preserve"> for the job titles of CEO, single institution (e.g., President), Provost, and Deans of Arts and Sciences, Computer and Information Sciences, Education, Sciences, and Undergraduate Programs. The average median salary of these seven job titles combined is $147,692. Divided by the 2,080 hours in a standard work year, this calculates to an average hourly rate of $71.00. The source of this information is the 2008/2009 Administrative Compensation Survey, conducted by the College and University Professional Association for Human Resources (CUPA-HR), </w:t>
      </w:r>
      <w:hyperlink r:id="rId10" w:history="1">
        <w:r w:rsidRPr="00287171">
          <w:rPr>
            <w:rStyle w:val="Hyperlink"/>
            <w:rFonts w:ascii="Times New Roman" w:hAnsi="Times New Roman"/>
            <w:sz w:val="24"/>
            <w:szCs w:val="24"/>
          </w:rPr>
          <w:t>www.higheredjobs.com/salary</w:t>
        </w:r>
      </w:hyperlink>
      <w:r>
        <w:rPr>
          <w:rFonts w:ascii="Times New Roman" w:hAnsi="Times New Roman"/>
          <w:sz w:val="24"/>
          <w:szCs w:val="24"/>
        </w:rPr>
        <w:t xml:space="preserve"> .</w:t>
      </w:r>
    </w:p>
    <w:p w:rsidR="00301157" w:rsidRDefault="00301157" w:rsidP="00301157">
      <w:pPr>
        <w:rPr>
          <w:rFonts w:ascii="Times New Roman" w:hAnsi="Times New Roman"/>
          <w:sz w:val="24"/>
          <w:szCs w:val="24"/>
        </w:rPr>
      </w:pPr>
    </w:p>
    <w:p w:rsidR="00301157" w:rsidRDefault="00301157" w:rsidP="00301157">
      <w:pPr>
        <w:rPr>
          <w:rFonts w:ascii="Times New Roman" w:hAnsi="Times New Roman"/>
          <w:sz w:val="24"/>
          <w:szCs w:val="24"/>
        </w:rPr>
      </w:pPr>
      <w:r w:rsidRPr="0004660E">
        <w:rPr>
          <w:rFonts w:ascii="Times New Roman" w:hAnsi="Times New Roman"/>
          <w:sz w:val="24"/>
          <w:szCs w:val="24"/>
        </w:rPr>
        <w:t xml:space="preserve">The rate for </w:t>
      </w:r>
      <w:r w:rsidRPr="0004660E">
        <w:rPr>
          <w:rFonts w:ascii="Times New Roman" w:hAnsi="Times New Roman"/>
          <w:i/>
          <w:sz w:val="24"/>
          <w:szCs w:val="24"/>
        </w:rPr>
        <w:t xml:space="preserve">project staff </w:t>
      </w:r>
      <w:r w:rsidRPr="0004660E">
        <w:rPr>
          <w:rFonts w:ascii="Times New Roman" w:hAnsi="Times New Roman"/>
          <w:sz w:val="24"/>
          <w:szCs w:val="24"/>
        </w:rPr>
        <w:t xml:space="preserve">is based on national median salaries for the job titles of research computer specialist and research assistant and senior research assistant in natural/physical sciences. The average median salary of these three job titles combined is $48,029. Divided by the </w:t>
      </w:r>
      <w:r w:rsidRPr="0004660E">
        <w:rPr>
          <w:rFonts w:ascii="Times New Roman" w:hAnsi="Times New Roman"/>
          <w:sz w:val="24"/>
          <w:szCs w:val="24"/>
        </w:rPr>
        <w:lastRenderedPageBreak/>
        <w:t xml:space="preserve">2,080 hours in a standard work years, this calculates to an average hourly rate of $23.09. The source of this information is the 2008/2009 Mid-Level Administrative and Professional Salary Survey, conducted by the College and University Professional Association for Human Resources (CUPA-HR), </w:t>
      </w:r>
      <w:hyperlink r:id="rId11" w:history="1">
        <w:r w:rsidRPr="0004660E">
          <w:rPr>
            <w:rStyle w:val="Hyperlink"/>
            <w:rFonts w:ascii="Times New Roman" w:hAnsi="Times New Roman"/>
            <w:sz w:val="24"/>
            <w:szCs w:val="24"/>
          </w:rPr>
          <w:t>www.higheredjobs.com/salary</w:t>
        </w:r>
      </w:hyperlink>
      <w:r w:rsidRPr="0004660E">
        <w:rPr>
          <w:rFonts w:ascii="Times New Roman" w:hAnsi="Times New Roman"/>
          <w:sz w:val="24"/>
          <w:szCs w:val="24"/>
        </w:rPr>
        <w:t>.</w:t>
      </w:r>
    </w:p>
    <w:p w:rsidR="00301157" w:rsidRPr="00F077F8" w:rsidRDefault="00301157" w:rsidP="00301157">
      <w:pPr>
        <w:rPr>
          <w:rFonts w:ascii="Times New Roman" w:hAnsi="Times New Roman"/>
          <w:sz w:val="24"/>
          <w:szCs w:val="24"/>
        </w:rPr>
      </w:pPr>
    </w:p>
    <w:p w:rsidR="00301157" w:rsidRPr="00AE479F" w:rsidRDefault="00301157" w:rsidP="00301157">
      <w:pPr>
        <w:spacing w:after="100" w:afterAutospacing="1"/>
        <w:rPr>
          <w:rFonts w:ascii="Times New Roman" w:hAnsi="Times New Roman"/>
          <w:sz w:val="24"/>
          <w:szCs w:val="24"/>
        </w:rPr>
      </w:pPr>
      <w:r w:rsidRPr="00042A37">
        <w:rPr>
          <w:rFonts w:ascii="Times New Roman" w:hAnsi="Times New Roman"/>
          <w:sz w:val="24"/>
          <w:szCs w:val="24"/>
        </w:rPr>
        <w:t xml:space="preserve">The hourly rate for </w:t>
      </w:r>
      <w:r w:rsidRPr="00042A37">
        <w:rPr>
          <w:rFonts w:ascii="Times New Roman" w:hAnsi="Times New Roman"/>
          <w:i/>
          <w:sz w:val="24"/>
          <w:szCs w:val="24"/>
        </w:rPr>
        <w:t xml:space="preserve">undergraduate students </w:t>
      </w:r>
      <w:r w:rsidRPr="00042A37">
        <w:rPr>
          <w:rFonts w:ascii="Times New Roman" w:hAnsi="Times New Roman"/>
          <w:sz w:val="24"/>
          <w:szCs w:val="24"/>
        </w:rPr>
        <w:t xml:space="preserve">is based on minimum wage information </w:t>
      </w:r>
      <w:r>
        <w:rPr>
          <w:rFonts w:ascii="Times New Roman" w:hAnsi="Times New Roman"/>
          <w:sz w:val="24"/>
          <w:szCs w:val="24"/>
        </w:rPr>
        <w:t xml:space="preserve">effective July </w:t>
      </w:r>
      <w:r w:rsidRPr="00AE479F">
        <w:rPr>
          <w:rFonts w:ascii="Times New Roman" w:hAnsi="Times New Roman"/>
          <w:sz w:val="24"/>
          <w:szCs w:val="24"/>
        </w:rPr>
        <w:t>24, 200</w:t>
      </w:r>
      <w:r>
        <w:rPr>
          <w:rFonts w:ascii="Times New Roman" w:hAnsi="Times New Roman"/>
          <w:sz w:val="24"/>
          <w:szCs w:val="24"/>
        </w:rPr>
        <w:t>9, obtained</w:t>
      </w:r>
      <w:r w:rsidRPr="00AE479F">
        <w:rPr>
          <w:rFonts w:ascii="Times New Roman" w:hAnsi="Times New Roman"/>
          <w:sz w:val="24"/>
          <w:szCs w:val="24"/>
        </w:rPr>
        <w:t xml:space="preserve"> from the U.S. Department of Labor </w:t>
      </w:r>
      <w:r>
        <w:rPr>
          <w:rFonts w:ascii="Times New Roman" w:hAnsi="Times New Roman"/>
          <w:sz w:val="24"/>
          <w:szCs w:val="24"/>
        </w:rPr>
        <w:t xml:space="preserve">at </w:t>
      </w:r>
      <w:hyperlink r:id="rId12" w:history="1">
        <w:r w:rsidRPr="00287171">
          <w:rPr>
            <w:rStyle w:val="Hyperlink"/>
            <w:rFonts w:ascii="Times New Roman" w:hAnsi="Times New Roman"/>
            <w:sz w:val="24"/>
            <w:szCs w:val="24"/>
          </w:rPr>
          <w:t>http://www.dol.gov/dol/topic/wages/minimumwage.htm</w:t>
        </w:r>
      </w:hyperlink>
      <w:r>
        <w:rPr>
          <w:rFonts w:ascii="Times New Roman" w:hAnsi="Times New Roman"/>
          <w:sz w:val="24"/>
          <w:szCs w:val="24"/>
        </w:rPr>
        <w:t>.</w:t>
      </w:r>
    </w:p>
    <w:p w:rsidR="00301157" w:rsidRDefault="00301157">
      <w:pPr>
        <w:pStyle w:val="Heading3"/>
      </w:pPr>
      <w:r>
        <w:t>A.13. Estimate of Annualized Capital and Maintenance Costs to Respondents</w:t>
      </w:r>
    </w:p>
    <w:p w:rsidR="00301157" w:rsidRPr="00BD31CE" w:rsidRDefault="00301157" w:rsidP="00301157">
      <w:pPr>
        <w:divId w:val="1120224420"/>
        <w:rPr>
          <w:rFonts w:ascii="Times New Roman" w:hAnsi="Times New Roman"/>
          <w:sz w:val="24"/>
          <w:szCs w:val="24"/>
        </w:rPr>
      </w:pPr>
      <w:r w:rsidRPr="00BD31CE">
        <w:rPr>
          <w:rFonts w:ascii="Times New Roman" w:hAnsi="Times New Roman"/>
          <w:sz w:val="24"/>
          <w:szCs w:val="24"/>
        </w:rPr>
        <w:t xml:space="preserve">There are no respondent costs associated with these data collections beyond those included in the estimates presented in </w:t>
      </w:r>
      <w:r>
        <w:rPr>
          <w:rFonts w:ascii="Times New Roman" w:hAnsi="Times New Roman"/>
          <w:sz w:val="24"/>
          <w:szCs w:val="24"/>
        </w:rPr>
        <w:t>S</w:t>
      </w:r>
      <w:r w:rsidRPr="00BD31CE">
        <w:rPr>
          <w:rFonts w:ascii="Times New Roman" w:hAnsi="Times New Roman"/>
          <w:sz w:val="24"/>
          <w:szCs w:val="24"/>
        </w:rPr>
        <w:t xml:space="preserve">ection A.12. </w:t>
      </w:r>
    </w:p>
    <w:p w:rsidR="00301157" w:rsidRDefault="00301157">
      <w:pPr>
        <w:pStyle w:val="Heading3"/>
      </w:pPr>
      <w:r>
        <w:t>A.14. Estimates of Annualized Costs to the Federal Government</w:t>
      </w:r>
    </w:p>
    <w:p w:rsidR="00301157" w:rsidRPr="00982289" w:rsidRDefault="00301157" w:rsidP="00301157">
      <w:pPr>
        <w:pStyle w:val="Bullet"/>
        <w:widowControl w:val="0"/>
        <w:numPr>
          <w:ilvl w:val="0"/>
          <w:numId w:val="0"/>
        </w:numPr>
        <w:spacing w:after="60"/>
        <w:divId w:val="213928168"/>
      </w:pPr>
      <w:r>
        <w:t xml:space="preserve">The </w:t>
      </w:r>
      <w:r w:rsidRPr="008749E2">
        <w:t xml:space="preserve">estimated </w:t>
      </w:r>
      <w:r w:rsidRPr="008749E2">
        <w:rPr>
          <w:i/>
        </w:rPr>
        <w:t xml:space="preserve">total </w:t>
      </w:r>
      <w:r w:rsidRPr="008749E2">
        <w:t>cost</w:t>
      </w:r>
      <w:r>
        <w:t xml:space="preserve"> to the Federal government of all data collection, analysis, and reporting </w:t>
      </w:r>
      <w:r w:rsidRPr="00982289">
        <w:t>activities associated with the CPATH program evaluation is $2,066,429. The average annual cost to the Federal government is estimated at $413,286. The CPATH contract period covers five years, from FY 2009 to FY 2013. Data collection will take place in the last four years. Site visit</w:t>
      </w:r>
      <w:r>
        <w:t xml:space="preserve"> interviews will be conducted in 2010, 2011, 2012, and 2013. Faculty surveys will be fielded in 2010 and 2012. Site visit briefing reports, summaries of survey results, and annual reports will be drafted over the </w:t>
      </w:r>
      <w:r w:rsidRPr="00982289">
        <w:t xml:space="preserve">course of the project. The final report will be delivered in September 2013. </w:t>
      </w:r>
    </w:p>
    <w:p w:rsidR="00301157" w:rsidRDefault="00301157" w:rsidP="00301157">
      <w:pPr>
        <w:divId w:val="213928168"/>
        <w:rPr>
          <w:rFonts w:ascii="Times New Roman" w:hAnsi="Times New Roman"/>
          <w:sz w:val="24"/>
          <w:szCs w:val="24"/>
          <w:highlight w:val="yellow"/>
        </w:rPr>
      </w:pPr>
    </w:p>
    <w:p w:rsidR="00301157" w:rsidRPr="00982289" w:rsidRDefault="00301157" w:rsidP="00301157">
      <w:pPr>
        <w:rPr>
          <w:rFonts w:ascii="Times New Roman" w:hAnsi="Times New Roman"/>
          <w:sz w:val="24"/>
          <w:szCs w:val="24"/>
        </w:rPr>
      </w:pPr>
      <w:r w:rsidRPr="00982289">
        <w:rPr>
          <w:rFonts w:ascii="Times New Roman" w:hAnsi="Times New Roman"/>
          <w:sz w:val="24"/>
          <w:szCs w:val="24"/>
        </w:rPr>
        <w:t>The table below breaks down the total cost of the CPATH evaluation to the Federal government by labor vs. other direct costs. Figures are given for the overall 5-year period of the contract and for an average year. The average annual cost was obtained by dividing the total cost by 5. These estimates are based on actual figures for the first year and modified contractual amount</w:t>
      </w:r>
      <w:r>
        <w:rPr>
          <w:rFonts w:ascii="Times New Roman" w:hAnsi="Times New Roman"/>
          <w:sz w:val="24"/>
          <w:szCs w:val="24"/>
        </w:rPr>
        <w:t>s</w:t>
      </w:r>
      <w:r w:rsidRPr="00982289">
        <w:rPr>
          <w:rFonts w:ascii="Times New Roman" w:hAnsi="Times New Roman"/>
          <w:sz w:val="24"/>
          <w:szCs w:val="24"/>
        </w:rPr>
        <w:t xml:space="preserve"> for the second year. The projected budgets for the final three years are expected to be about the same as the contractual amount</w:t>
      </w:r>
      <w:r>
        <w:rPr>
          <w:rFonts w:ascii="Times New Roman" w:hAnsi="Times New Roman"/>
          <w:sz w:val="24"/>
          <w:szCs w:val="24"/>
        </w:rPr>
        <w:t>s</w:t>
      </w:r>
      <w:r w:rsidRPr="00982289">
        <w:rPr>
          <w:rFonts w:ascii="Times New Roman" w:hAnsi="Times New Roman"/>
          <w:sz w:val="24"/>
          <w:szCs w:val="24"/>
        </w:rPr>
        <w:t xml:space="preserve"> for the second year. </w:t>
      </w:r>
    </w:p>
    <w:p w:rsidR="00301157" w:rsidRPr="00982289" w:rsidRDefault="00301157" w:rsidP="00301157">
      <w:pPr>
        <w:rPr>
          <w:rFonts w:ascii="Times New Roman" w:hAnsi="Times New Roman"/>
          <w:sz w:val="24"/>
          <w:szCs w:val="24"/>
        </w:rPr>
      </w:pPr>
    </w:p>
    <w:p w:rsidR="00301157" w:rsidRPr="002804FA" w:rsidRDefault="00301157" w:rsidP="00301157">
      <w:pPr>
        <w:spacing w:after="120"/>
        <w:jc w:val="center"/>
        <w:rPr>
          <w:rFonts w:ascii="Times New Roman" w:eastAsia="Times New Roman" w:hAnsi="Times New Roman"/>
          <w:b/>
          <w:sz w:val="21"/>
          <w:szCs w:val="21"/>
        </w:rPr>
      </w:pPr>
      <w:r>
        <w:rPr>
          <w:rFonts w:ascii="Times New Roman" w:eastAsia="Times New Roman" w:hAnsi="Times New Roman"/>
          <w:b/>
          <w:sz w:val="21"/>
          <w:szCs w:val="21"/>
        </w:rPr>
        <w:t>Estimated Total and Annual Cost to the Federal Government</w:t>
      </w:r>
    </w:p>
    <w:tbl>
      <w:tblPr>
        <w:tblW w:w="0" w:type="auto"/>
        <w:jc w:val="center"/>
        <w:tblInd w:w="-897" w:type="dxa"/>
        <w:tblBorders>
          <w:top w:val="single" w:sz="4" w:space="0" w:color="auto"/>
          <w:left w:val="single" w:sz="4" w:space="0" w:color="auto"/>
          <w:bottom w:val="single" w:sz="4" w:space="0" w:color="auto"/>
          <w:right w:val="single" w:sz="4" w:space="0" w:color="auto"/>
          <w:insideH w:val="single" w:sz="6" w:space="0" w:color="auto"/>
        </w:tblBorders>
        <w:tblCellMar>
          <w:left w:w="0" w:type="dxa"/>
          <w:right w:w="0" w:type="dxa"/>
        </w:tblCellMar>
        <w:tblLook w:val="0000"/>
      </w:tblPr>
      <w:tblGrid>
        <w:gridCol w:w="1786"/>
        <w:gridCol w:w="2020"/>
        <w:gridCol w:w="2120"/>
      </w:tblGrid>
      <w:tr w:rsidR="00301157" w:rsidRPr="00FE7C60">
        <w:trPr>
          <w:jc w:val="center"/>
        </w:trPr>
        <w:tc>
          <w:tcPr>
            <w:tcW w:w="1786" w:type="dxa"/>
            <w:vAlign w:val="center"/>
          </w:tcPr>
          <w:p w:rsidR="00301157" w:rsidRDefault="00301157" w:rsidP="00301157">
            <w:pPr>
              <w:jc w:val="center"/>
              <w:rPr>
                <w:rFonts w:ascii="Times New Roman" w:eastAsia="Times New Roman" w:hAnsi="Times New Roman"/>
                <w:sz w:val="24"/>
                <w:szCs w:val="24"/>
              </w:rPr>
            </w:pPr>
          </w:p>
        </w:tc>
        <w:tc>
          <w:tcPr>
            <w:tcW w:w="2020" w:type="dxa"/>
            <w:vAlign w:val="center"/>
          </w:tcPr>
          <w:p w:rsidR="00301157" w:rsidRDefault="00301157" w:rsidP="00301157">
            <w:pPr>
              <w:jc w:val="center"/>
              <w:rPr>
                <w:rFonts w:ascii="Times New Roman" w:eastAsia="Times New Roman" w:hAnsi="Times New Roman"/>
                <w:sz w:val="24"/>
                <w:szCs w:val="24"/>
              </w:rPr>
            </w:pPr>
            <w:r>
              <w:rPr>
                <w:rStyle w:val="Strong"/>
                <w:rFonts w:ascii="Times New Roman" w:eastAsia="Times New Roman" w:hAnsi="Times New Roman"/>
              </w:rPr>
              <w:t>Total Cost for 5 Years</w:t>
            </w:r>
          </w:p>
        </w:tc>
        <w:tc>
          <w:tcPr>
            <w:tcW w:w="2120" w:type="dxa"/>
            <w:tcMar>
              <w:top w:w="0" w:type="dxa"/>
              <w:left w:w="101" w:type="dxa"/>
              <w:bottom w:w="0" w:type="dxa"/>
              <w:right w:w="101" w:type="dxa"/>
            </w:tcMar>
            <w:vAlign w:val="center"/>
          </w:tcPr>
          <w:p w:rsidR="00301157" w:rsidRPr="00FE7C60" w:rsidRDefault="00301157" w:rsidP="00301157">
            <w:pPr>
              <w:pStyle w:val="NormalWeb"/>
              <w:jc w:val="center"/>
              <w:rPr>
                <w:sz w:val="20"/>
                <w:szCs w:val="20"/>
              </w:rPr>
            </w:pPr>
            <w:r>
              <w:rPr>
                <w:rStyle w:val="Strong"/>
                <w:sz w:val="20"/>
                <w:szCs w:val="20"/>
              </w:rPr>
              <w:t>Average Annual Cost</w:t>
            </w:r>
          </w:p>
        </w:tc>
      </w:tr>
      <w:tr w:rsidR="00301157" w:rsidRPr="00FE7C60">
        <w:trPr>
          <w:trHeight w:val="525"/>
          <w:jc w:val="center"/>
        </w:trPr>
        <w:tc>
          <w:tcPr>
            <w:tcW w:w="1786" w:type="dxa"/>
            <w:vAlign w:val="center"/>
          </w:tcPr>
          <w:p w:rsidR="00301157" w:rsidRPr="00FE7C60" w:rsidRDefault="00301157" w:rsidP="00301157">
            <w:pPr>
              <w:pStyle w:val="NormalWeb"/>
              <w:ind w:left="86"/>
              <w:rPr>
                <w:sz w:val="20"/>
                <w:szCs w:val="20"/>
              </w:rPr>
            </w:pPr>
            <w:r>
              <w:rPr>
                <w:sz w:val="20"/>
                <w:szCs w:val="20"/>
              </w:rPr>
              <w:t>Labor</w:t>
            </w:r>
          </w:p>
        </w:tc>
        <w:tc>
          <w:tcPr>
            <w:tcW w:w="2020" w:type="dxa"/>
            <w:vAlign w:val="center"/>
          </w:tcPr>
          <w:p w:rsidR="00301157" w:rsidRPr="00FE7C60" w:rsidRDefault="00301157" w:rsidP="00301157">
            <w:pPr>
              <w:pStyle w:val="NormalWeb"/>
              <w:ind w:left="141"/>
              <w:jc w:val="center"/>
              <w:rPr>
                <w:sz w:val="20"/>
                <w:szCs w:val="20"/>
              </w:rPr>
            </w:pPr>
            <w:r>
              <w:rPr>
                <w:sz w:val="20"/>
                <w:szCs w:val="20"/>
              </w:rPr>
              <w:t>$1,886,119</w:t>
            </w:r>
          </w:p>
        </w:tc>
        <w:tc>
          <w:tcPr>
            <w:tcW w:w="2120" w:type="dxa"/>
            <w:tcMar>
              <w:top w:w="0" w:type="dxa"/>
              <w:left w:w="101" w:type="dxa"/>
              <w:bottom w:w="0" w:type="dxa"/>
              <w:right w:w="101" w:type="dxa"/>
            </w:tcMar>
            <w:vAlign w:val="center"/>
          </w:tcPr>
          <w:p w:rsidR="00301157" w:rsidRPr="00FE7C60" w:rsidRDefault="00301157" w:rsidP="00301157">
            <w:pPr>
              <w:pStyle w:val="NormalWeb"/>
              <w:jc w:val="center"/>
              <w:rPr>
                <w:sz w:val="20"/>
                <w:szCs w:val="20"/>
              </w:rPr>
            </w:pPr>
            <w:r>
              <w:rPr>
                <w:sz w:val="20"/>
                <w:szCs w:val="20"/>
              </w:rPr>
              <w:t>$377,224</w:t>
            </w:r>
          </w:p>
        </w:tc>
      </w:tr>
      <w:tr w:rsidR="00301157" w:rsidRPr="00FE7C60">
        <w:trPr>
          <w:trHeight w:val="525"/>
          <w:jc w:val="center"/>
        </w:trPr>
        <w:tc>
          <w:tcPr>
            <w:tcW w:w="1786" w:type="dxa"/>
            <w:vAlign w:val="center"/>
          </w:tcPr>
          <w:p w:rsidR="00301157" w:rsidRPr="00FE7C60" w:rsidRDefault="00301157" w:rsidP="00301157">
            <w:pPr>
              <w:pStyle w:val="NormalWeb"/>
              <w:ind w:left="86"/>
              <w:rPr>
                <w:sz w:val="20"/>
                <w:szCs w:val="20"/>
              </w:rPr>
            </w:pPr>
            <w:r>
              <w:rPr>
                <w:sz w:val="20"/>
                <w:szCs w:val="20"/>
              </w:rPr>
              <w:t>Other Direct Costs*</w:t>
            </w:r>
          </w:p>
        </w:tc>
        <w:tc>
          <w:tcPr>
            <w:tcW w:w="2020" w:type="dxa"/>
            <w:vAlign w:val="center"/>
          </w:tcPr>
          <w:p w:rsidR="00301157" w:rsidRPr="00FE7C60" w:rsidRDefault="00301157" w:rsidP="00301157">
            <w:pPr>
              <w:pStyle w:val="NormalWeb"/>
              <w:ind w:left="141"/>
              <w:jc w:val="center"/>
              <w:rPr>
                <w:sz w:val="20"/>
                <w:szCs w:val="20"/>
              </w:rPr>
            </w:pPr>
            <w:r>
              <w:rPr>
                <w:sz w:val="20"/>
                <w:szCs w:val="20"/>
              </w:rPr>
              <w:t>$180,310</w:t>
            </w:r>
          </w:p>
        </w:tc>
        <w:tc>
          <w:tcPr>
            <w:tcW w:w="2120" w:type="dxa"/>
            <w:tcMar>
              <w:top w:w="0" w:type="dxa"/>
              <w:left w:w="101" w:type="dxa"/>
              <w:bottom w:w="0" w:type="dxa"/>
              <w:right w:w="101" w:type="dxa"/>
            </w:tcMar>
            <w:vAlign w:val="center"/>
          </w:tcPr>
          <w:p w:rsidR="00301157" w:rsidRPr="00FE7C60" w:rsidRDefault="00301157" w:rsidP="00301157">
            <w:pPr>
              <w:pStyle w:val="NormalWeb"/>
              <w:jc w:val="center"/>
              <w:rPr>
                <w:sz w:val="20"/>
                <w:szCs w:val="20"/>
              </w:rPr>
            </w:pPr>
            <w:r>
              <w:rPr>
                <w:sz w:val="20"/>
                <w:szCs w:val="20"/>
              </w:rPr>
              <w:t>$36,062</w:t>
            </w:r>
          </w:p>
        </w:tc>
      </w:tr>
      <w:tr w:rsidR="00301157" w:rsidRPr="008749E2">
        <w:trPr>
          <w:trHeight w:val="525"/>
          <w:jc w:val="center"/>
        </w:trPr>
        <w:tc>
          <w:tcPr>
            <w:tcW w:w="1786" w:type="dxa"/>
            <w:tcBorders>
              <w:top w:val="single" w:sz="6" w:space="0" w:color="auto"/>
              <w:bottom w:val="single" w:sz="4" w:space="0" w:color="auto"/>
            </w:tcBorders>
            <w:shd w:val="clear" w:color="auto" w:fill="D9D9D9"/>
            <w:vAlign w:val="center"/>
          </w:tcPr>
          <w:p w:rsidR="00301157" w:rsidRPr="008749E2" w:rsidRDefault="00301157" w:rsidP="00301157">
            <w:pPr>
              <w:pStyle w:val="NormalWeb"/>
              <w:ind w:left="86"/>
              <w:rPr>
                <w:b/>
                <w:sz w:val="20"/>
                <w:szCs w:val="20"/>
              </w:rPr>
            </w:pPr>
            <w:r w:rsidRPr="008749E2">
              <w:rPr>
                <w:b/>
                <w:sz w:val="20"/>
                <w:szCs w:val="20"/>
              </w:rPr>
              <w:t xml:space="preserve">Total, All </w:t>
            </w:r>
            <w:r>
              <w:rPr>
                <w:b/>
                <w:sz w:val="20"/>
                <w:szCs w:val="20"/>
              </w:rPr>
              <w:t>Costs</w:t>
            </w:r>
          </w:p>
        </w:tc>
        <w:tc>
          <w:tcPr>
            <w:tcW w:w="2020" w:type="dxa"/>
            <w:tcBorders>
              <w:top w:val="single" w:sz="6" w:space="0" w:color="auto"/>
              <w:bottom w:val="single" w:sz="4" w:space="0" w:color="auto"/>
            </w:tcBorders>
            <w:shd w:val="clear" w:color="auto" w:fill="D9D9D9"/>
            <w:vAlign w:val="center"/>
          </w:tcPr>
          <w:p w:rsidR="00301157" w:rsidRPr="008749E2" w:rsidRDefault="00301157" w:rsidP="00301157">
            <w:pPr>
              <w:pStyle w:val="NormalWeb"/>
              <w:ind w:left="141"/>
              <w:jc w:val="center"/>
              <w:rPr>
                <w:b/>
                <w:sz w:val="20"/>
                <w:szCs w:val="20"/>
              </w:rPr>
            </w:pPr>
            <w:r>
              <w:rPr>
                <w:b/>
                <w:sz w:val="20"/>
                <w:szCs w:val="20"/>
              </w:rPr>
              <w:t>$2,066,429</w:t>
            </w:r>
          </w:p>
        </w:tc>
        <w:tc>
          <w:tcPr>
            <w:tcW w:w="2120" w:type="dxa"/>
            <w:tcBorders>
              <w:top w:val="single" w:sz="6" w:space="0" w:color="auto"/>
              <w:bottom w:val="single" w:sz="4" w:space="0" w:color="auto"/>
            </w:tcBorders>
            <w:shd w:val="clear" w:color="auto" w:fill="D9D9D9"/>
            <w:tcMar>
              <w:top w:w="0" w:type="dxa"/>
              <w:left w:w="101" w:type="dxa"/>
              <w:bottom w:w="0" w:type="dxa"/>
              <w:right w:w="101" w:type="dxa"/>
            </w:tcMar>
            <w:vAlign w:val="center"/>
          </w:tcPr>
          <w:p w:rsidR="00301157" w:rsidRPr="008749E2" w:rsidRDefault="00301157" w:rsidP="00301157">
            <w:pPr>
              <w:pStyle w:val="NormalWeb"/>
              <w:jc w:val="center"/>
              <w:rPr>
                <w:b/>
                <w:sz w:val="20"/>
                <w:szCs w:val="20"/>
              </w:rPr>
            </w:pPr>
            <w:r>
              <w:rPr>
                <w:b/>
                <w:sz w:val="20"/>
                <w:szCs w:val="20"/>
              </w:rPr>
              <w:t>$413,286</w:t>
            </w:r>
          </w:p>
        </w:tc>
      </w:tr>
    </w:tbl>
    <w:p w:rsidR="00301157" w:rsidRDefault="00301157" w:rsidP="00301157">
      <w:pPr>
        <w:spacing w:before="40"/>
        <w:ind w:left="1800" w:right="1800"/>
        <w:rPr>
          <w:rFonts w:ascii="Times New Roman" w:hAnsi="Times New Roman"/>
          <w:highlight w:val="yellow"/>
        </w:rPr>
      </w:pPr>
      <w:r w:rsidRPr="008749E2">
        <w:rPr>
          <w:rFonts w:ascii="Times New Roman" w:hAnsi="Times New Roman"/>
        </w:rPr>
        <w:t xml:space="preserve">* </w:t>
      </w:r>
      <w:r>
        <w:rPr>
          <w:rFonts w:ascii="Times New Roman" w:hAnsi="Times New Roman"/>
        </w:rPr>
        <w:t xml:space="preserve">Includes local and non-local travel, materials and supplies, report production, telephone and fax communications, shipping, support costs, and G&amp;A on support costs. </w:t>
      </w:r>
    </w:p>
    <w:p w:rsidR="00301157" w:rsidRDefault="00301157" w:rsidP="00301157">
      <w:pPr>
        <w:pStyle w:val="Heading3"/>
        <w:spacing w:before="360" w:beforeAutospacing="0"/>
      </w:pPr>
      <w:r>
        <w:t>A.15. Changes in Burden</w:t>
      </w:r>
    </w:p>
    <w:p w:rsidR="00301157" w:rsidRDefault="00301157">
      <w:pPr>
        <w:divId w:val="1275399896"/>
        <w:rPr>
          <w:rFonts w:ascii="Times New Roman" w:eastAsia="Times New Roman" w:hAnsi="Times New Roman"/>
          <w:sz w:val="24"/>
          <w:szCs w:val="24"/>
        </w:rPr>
      </w:pPr>
      <w:r>
        <w:rPr>
          <w:rFonts w:ascii="Times New Roman" w:eastAsia="Times New Roman" w:hAnsi="Times New Roman"/>
          <w:sz w:val="24"/>
          <w:szCs w:val="24"/>
        </w:rPr>
        <w:lastRenderedPageBreak/>
        <w:t>There are no changes in burden as this is the initial request for clearance.</w:t>
      </w:r>
    </w:p>
    <w:p w:rsidR="00301157" w:rsidRDefault="00301157">
      <w:pPr>
        <w:pStyle w:val="Heading3"/>
      </w:pPr>
      <w:r>
        <w:t xml:space="preserve">A.16. Schedule and Plans for Data Collection and Reports </w:t>
      </w:r>
    </w:p>
    <w:p w:rsidR="00301157" w:rsidRDefault="00301157">
      <w:pPr>
        <w:divId w:val="1917392860"/>
        <w:rPr>
          <w:rFonts w:ascii="Times New Roman" w:eastAsia="Times New Roman" w:hAnsi="Times New Roman"/>
          <w:sz w:val="24"/>
          <w:szCs w:val="24"/>
        </w:rPr>
      </w:pPr>
      <w:proofErr w:type="gramStart"/>
      <w:r w:rsidRPr="004729EF">
        <w:rPr>
          <w:rStyle w:val="Emphasis"/>
          <w:rFonts w:ascii="Times New Roman" w:eastAsia="Times New Roman" w:hAnsi="Times New Roman"/>
          <w:b/>
          <w:i w:val="0"/>
          <w:sz w:val="24"/>
          <w:szCs w:val="24"/>
        </w:rPr>
        <w:t xml:space="preserve">Timeline for </w:t>
      </w:r>
      <w:r>
        <w:rPr>
          <w:rStyle w:val="Emphasis"/>
          <w:rFonts w:ascii="Times New Roman" w:eastAsia="Times New Roman" w:hAnsi="Times New Roman"/>
          <w:b/>
          <w:i w:val="0"/>
          <w:sz w:val="24"/>
          <w:szCs w:val="24"/>
        </w:rPr>
        <w:t>D</w:t>
      </w:r>
      <w:r w:rsidRPr="004729EF">
        <w:rPr>
          <w:rStyle w:val="Emphasis"/>
          <w:rFonts w:ascii="Times New Roman" w:eastAsia="Times New Roman" w:hAnsi="Times New Roman"/>
          <w:b/>
          <w:i w:val="0"/>
          <w:sz w:val="24"/>
          <w:szCs w:val="24"/>
        </w:rPr>
        <w:t xml:space="preserve">ata </w:t>
      </w:r>
      <w:r>
        <w:rPr>
          <w:rStyle w:val="Emphasis"/>
          <w:rFonts w:ascii="Times New Roman" w:eastAsia="Times New Roman" w:hAnsi="Times New Roman"/>
          <w:b/>
          <w:i w:val="0"/>
          <w:sz w:val="24"/>
          <w:szCs w:val="24"/>
        </w:rPr>
        <w:t>C</w:t>
      </w:r>
      <w:r w:rsidRPr="004729EF">
        <w:rPr>
          <w:rStyle w:val="Emphasis"/>
          <w:rFonts w:ascii="Times New Roman" w:eastAsia="Times New Roman" w:hAnsi="Times New Roman"/>
          <w:b/>
          <w:i w:val="0"/>
          <w:sz w:val="24"/>
          <w:szCs w:val="24"/>
        </w:rPr>
        <w:t>ollection</w:t>
      </w:r>
      <w:r>
        <w:rPr>
          <w:rStyle w:val="Emphasis"/>
          <w:rFonts w:ascii="Times New Roman" w:eastAsia="Times New Roman" w:hAnsi="Times New Roman"/>
          <w:b/>
          <w:i w:val="0"/>
          <w:sz w:val="24"/>
          <w:szCs w:val="24"/>
        </w:rPr>
        <w:t>, Analysis, and Report Writing</w:t>
      </w:r>
      <w:r w:rsidRPr="004729EF">
        <w:rPr>
          <w:rStyle w:val="Emphasis"/>
          <w:rFonts w:ascii="Times New Roman" w:eastAsia="Times New Roman" w:hAnsi="Times New Roman"/>
          <w:b/>
          <w:i w:val="0"/>
          <w:sz w:val="24"/>
          <w:szCs w:val="24"/>
        </w:rPr>
        <w:t>.</w:t>
      </w:r>
      <w:proofErr w:type="gramEnd"/>
      <w:r>
        <w:rPr>
          <w:rStyle w:val="Emphasis"/>
          <w:rFonts w:ascii="Times New Roman" w:eastAsia="Times New Roman" w:hAnsi="Times New Roman"/>
          <w:sz w:val="24"/>
          <w:szCs w:val="24"/>
        </w:rPr>
        <w:t xml:space="preserve"> </w:t>
      </w:r>
      <w:r>
        <w:rPr>
          <w:rFonts w:ascii="Times New Roman" w:eastAsia="Times New Roman" w:hAnsi="Times New Roman"/>
          <w:sz w:val="24"/>
          <w:szCs w:val="24"/>
        </w:rPr>
        <w:t xml:space="preserve">The evaluation of the CPATH </w:t>
      </w:r>
      <w:r w:rsidRPr="00056D47">
        <w:rPr>
          <w:rFonts w:ascii="Times New Roman" w:eastAsia="Times New Roman" w:hAnsi="Times New Roman"/>
          <w:sz w:val="24"/>
          <w:szCs w:val="24"/>
        </w:rPr>
        <w:t>program is being conducted over the course of five fiscal years, FY 2009 through FY 2013.</w:t>
      </w:r>
      <w:r>
        <w:rPr>
          <w:rFonts w:ascii="Times New Roman" w:eastAsia="Times New Roman" w:hAnsi="Times New Roman"/>
          <w:sz w:val="24"/>
          <w:szCs w:val="24"/>
        </w:rPr>
        <w:t xml:space="preserve"> Work on this evaluation began in late 2008 with a review of existing CPATH project reports and project evaluations, and development of a logic model and evaluation plan to guide the overall evaluation. Data collection will start in March–May 2010 with visits to CPATH project sites to interview Principal Investigators/Co-PIs, administrators, faculty, project staff, external partners, and students. Additional site visit interviews will be conducted annually in January–May of 2011–2013. </w:t>
      </w:r>
    </w:p>
    <w:p w:rsidR="00301157" w:rsidRDefault="00301157">
      <w:pPr>
        <w:divId w:val="1917392860"/>
        <w:rPr>
          <w:rFonts w:ascii="Times New Roman" w:eastAsia="Times New Roman" w:hAnsi="Times New Roman"/>
          <w:sz w:val="24"/>
          <w:szCs w:val="24"/>
        </w:rPr>
      </w:pPr>
    </w:p>
    <w:p w:rsidR="00301157" w:rsidRDefault="00301157">
      <w:pPr>
        <w:divId w:val="1917392860"/>
        <w:rPr>
          <w:rFonts w:ascii="Times New Roman" w:eastAsia="Times New Roman" w:hAnsi="Times New Roman"/>
          <w:sz w:val="24"/>
          <w:szCs w:val="24"/>
        </w:rPr>
      </w:pPr>
      <w:r>
        <w:rPr>
          <w:rFonts w:ascii="Times New Roman" w:eastAsia="Times New Roman" w:hAnsi="Times New Roman"/>
          <w:sz w:val="24"/>
          <w:szCs w:val="24"/>
        </w:rPr>
        <w:t xml:space="preserve">Analysis will be ongoing from the beginning of data collection in Spring 2010 through </w:t>
      </w:r>
      <w:r w:rsidRPr="005A46C6">
        <w:rPr>
          <w:rFonts w:ascii="Times New Roman" w:eastAsia="Times New Roman" w:hAnsi="Times New Roman"/>
          <w:sz w:val="24"/>
          <w:szCs w:val="24"/>
        </w:rPr>
        <w:t>September 2013, when the final report will be delivered to NSF. Briefing reports on the site</w:t>
      </w:r>
      <w:r>
        <w:rPr>
          <w:rFonts w:ascii="Times New Roman" w:eastAsia="Times New Roman" w:hAnsi="Times New Roman"/>
          <w:sz w:val="24"/>
          <w:szCs w:val="24"/>
        </w:rPr>
        <w:t xml:space="preserve"> visits will be prepared in May 2010–2013. In August–September of 2010 and 2012, a faculty survey will be administered. Summaries of the survey results will be prepared in November 2010 and 2012. </w:t>
      </w:r>
    </w:p>
    <w:p w:rsidR="00301157" w:rsidRDefault="00301157">
      <w:pPr>
        <w:divId w:val="1632054436"/>
        <w:rPr>
          <w:rFonts w:ascii="Times New Roman" w:eastAsia="Times New Roman" w:hAnsi="Times New Roman"/>
          <w:sz w:val="24"/>
          <w:szCs w:val="24"/>
          <w:highlight w:val="green"/>
        </w:rPr>
      </w:pPr>
    </w:p>
    <w:p w:rsidR="00301157" w:rsidRPr="004729EF" w:rsidRDefault="00301157">
      <w:pPr>
        <w:divId w:val="1632054436"/>
        <w:rPr>
          <w:rFonts w:ascii="Times New Roman" w:eastAsia="Times New Roman" w:hAnsi="Times New Roman"/>
          <w:sz w:val="24"/>
          <w:szCs w:val="24"/>
        </w:rPr>
      </w:pPr>
      <w:r>
        <w:rPr>
          <w:rFonts w:ascii="Times New Roman" w:eastAsia="Times New Roman" w:hAnsi="Times New Roman"/>
          <w:sz w:val="24"/>
          <w:szCs w:val="24"/>
        </w:rPr>
        <w:t xml:space="preserve">Annual reports will synthesize the findings to date from all document reviews and data collections relative to the evaluation questions. The reports in the first two years will focus on identifying trends and patterns of implementation across CPATH awards, implementation challenges, levels of participation, and the extent to which new models are developing and how </w:t>
      </w:r>
      <w:r w:rsidRPr="005A46C6">
        <w:rPr>
          <w:rFonts w:ascii="Times New Roman" w:eastAsia="Times New Roman" w:hAnsi="Times New Roman"/>
          <w:sz w:val="24"/>
          <w:szCs w:val="24"/>
        </w:rPr>
        <w:t>community building is occurring throughout the field of computing education. These early</w:t>
      </w:r>
      <w:r>
        <w:rPr>
          <w:rFonts w:ascii="Times New Roman" w:eastAsia="Times New Roman" w:hAnsi="Times New Roman"/>
          <w:sz w:val="24"/>
          <w:szCs w:val="24"/>
        </w:rPr>
        <w:t xml:space="preserve"> reports will highlight new models for advancing computational thinking and identifying breakthrough interventions that have promise. Reports in the final three years will focus on examining the accumulation of evidence on program effectiveness. </w:t>
      </w:r>
    </w:p>
    <w:p w:rsidR="00301157" w:rsidRDefault="00301157">
      <w:pPr>
        <w:divId w:val="1632054436"/>
        <w:rPr>
          <w:rFonts w:ascii="Times New Roman" w:eastAsia="Times New Roman" w:hAnsi="Times New Roman"/>
          <w:sz w:val="24"/>
          <w:szCs w:val="24"/>
          <w:highlight w:val="green"/>
        </w:rPr>
      </w:pPr>
    </w:p>
    <w:p w:rsidR="00301157" w:rsidRDefault="00301157" w:rsidP="00301157">
      <w:pPr>
        <w:divId w:val="1632054436"/>
        <w:rPr>
          <w:rStyle w:val="Emphasis"/>
        </w:rPr>
      </w:pPr>
      <w:r>
        <w:rPr>
          <w:rStyle w:val="Emphasis"/>
          <w:rFonts w:ascii="Times New Roman" w:eastAsia="Times New Roman" w:hAnsi="Times New Roman"/>
          <w:i w:val="0"/>
          <w:sz w:val="24"/>
          <w:szCs w:val="24"/>
        </w:rPr>
        <w:t>The schedule for CPATH data collections and reports is presented in the table below.</w:t>
      </w:r>
    </w:p>
    <w:p w:rsidR="00301157" w:rsidRPr="009526D5" w:rsidRDefault="00301157" w:rsidP="00301157">
      <w:pPr>
        <w:divId w:val="1632054436"/>
        <w:rPr>
          <w:rStyle w:val="Emphasis"/>
        </w:rPr>
      </w:pPr>
    </w:p>
    <w:p w:rsidR="00301157" w:rsidRPr="002804FA" w:rsidRDefault="00301157" w:rsidP="00301157">
      <w:pPr>
        <w:spacing w:after="120"/>
        <w:jc w:val="center"/>
        <w:divId w:val="1632054436"/>
        <w:rPr>
          <w:rFonts w:ascii="Times New Roman" w:eastAsia="Times New Roman" w:hAnsi="Times New Roman"/>
          <w:b/>
          <w:sz w:val="21"/>
          <w:szCs w:val="21"/>
        </w:rPr>
      </w:pPr>
      <w:r>
        <w:rPr>
          <w:rFonts w:ascii="Times New Roman" w:eastAsia="Times New Roman" w:hAnsi="Times New Roman"/>
          <w:b/>
          <w:sz w:val="21"/>
          <w:szCs w:val="21"/>
        </w:rPr>
        <w:t>Schedule of CPATH Data Collections and Reports</w:t>
      </w:r>
    </w:p>
    <w:tbl>
      <w:tblPr>
        <w:tblW w:w="0" w:type="auto"/>
        <w:jc w:val="center"/>
        <w:tblInd w:w="-1667" w:type="dxa"/>
        <w:tblBorders>
          <w:top w:val="single" w:sz="4" w:space="0" w:color="auto"/>
          <w:left w:val="single" w:sz="4" w:space="0" w:color="auto"/>
          <w:bottom w:val="single" w:sz="4" w:space="0" w:color="auto"/>
          <w:right w:val="single" w:sz="4" w:space="0" w:color="auto"/>
          <w:insideH w:val="single" w:sz="6" w:space="0" w:color="auto"/>
        </w:tblBorders>
        <w:tblCellMar>
          <w:left w:w="0" w:type="dxa"/>
          <w:right w:w="0" w:type="dxa"/>
        </w:tblCellMar>
        <w:tblLook w:val="0000"/>
      </w:tblPr>
      <w:tblGrid>
        <w:gridCol w:w="2188"/>
        <w:gridCol w:w="3600"/>
        <w:gridCol w:w="3268"/>
      </w:tblGrid>
      <w:tr w:rsidR="00301157" w:rsidRPr="008749E2">
        <w:trPr>
          <w:divId w:val="1632054436"/>
          <w:trHeight w:val="332"/>
          <w:jc w:val="center"/>
        </w:trPr>
        <w:tc>
          <w:tcPr>
            <w:tcW w:w="5788" w:type="dxa"/>
            <w:gridSpan w:val="2"/>
            <w:tcBorders>
              <w:top w:val="single" w:sz="4" w:space="0" w:color="auto"/>
              <w:bottom w:val="single" w:sz="4" w:space="0" w:color="auto"/>
              <w:right w:val="single" w:sz="4" w:space="0" w:color="auto"/>
            </w:tcBorders>
            <w:vAlign w:val="center"/>
          </w:tcPr>
          <w:p w:rsidR="00301157" w:rsidRPr="008749E2" w:rsidRDefault="00301157" w:rsidP="00301157">
            <w:pPr>
              <w:jc w:val="center"/>
              <w:rPr>
                <w:rFonts w:ascii="Times New Roman" w:eastAsia="Times New Roman" w:hAnsi="Times New Roman"/>
              </w:rPr>
            </w:pPr>
            <w:r w:rsidRPr="008749E2">
              <w:rPr>
                <w:rStyle w:val="Strong"/>
                <w:rFonts w:ascii="Times New Roman" w:eastAsia="Times New Roman" w:hAnsi="Times New Roman"/>
              </w:rPr>
              <w:t>Project Activity</w:t>
            </w:r>
          </w:p>
        </w:tc>
        <w:tc>
          <w:tcPr>
            <w:tcW w:w="3268" w:type="dxa"/>
            <w:tcBorders>
              <w:top w:val="single" w:sz="4" w:space="0" w:color="auto"/>
              <w:left w:val="single" w:sz="4" w:space="0" w:color="auto"/>
              <w:bottom w:val="single" w:sz="4" w:space="0" w:color="auto"/>
            </w:tcBorders>
            <w:tcMar>
              <w:top w:w="0" w:type="dxa"/>
              <w:left w:w="101" w:type="dxa"/>
              <w:bottom w:w="0" w:type="dxa"/>
              <w:right w:w="101" w:type="dxa"/>
            </w:tcMar>
            <w:vAlign w:val="center"/>
          </w:tcPr>
          <w:p w:rsidR="00301157" w:rsidRPr="008749E2" w:rsidRDefault="00301157" w:rsidP="00301157">
            <w:pPr>
              <w:pStyle w:val="NormalWeb"/>
              <w:jc w:val="center"/>
              <w:rPr>
                <w:sz w:val="20"/>
                <w:szCs w:val="20"/>
              </w:rPr>
            </w:pPr>
            <w:r w:rsidRPr="008749E2">
              <w:rPr>
                <w:rStyle w:val="Strong"/>
                <w:sz w:val="20"/>
                <w:szCs w:val="20"/>
              </w:rPr>
              <w:t>Time Frame</w:t>
            </w:r>
          </w:p>
        </w:tc>
      </w:tr>
      <w:tr w:rsidR="00301157" w:rsidRPr="008749E2">
        <w:trPr>
          <w:divId w:val="1632054436"/>
          <w:trHeight w:val="288"/>
          <w:jc w:val="center"/>
        </w:trPr>
        <w:tc>
          <w:tcPr>
            <w:tcW w:w="2188" w:type="dxa"/>
            <w:vMerge w:val="restart"/>
            <w:tcBorders>
              <w:top w:val="single" w:sz="4" w:space="0" w:color="auto"/>
              <w:left w:val="single" w:sz="4" w:space="0" w:color="auto"/>
              <w:right w:val="single" w:sz="4" w:space="0" w:color="auto"/>
            </w:tcBorders>
            <w:vAlign w:val="center"/>
          </w:tcPr>
          <w:p w:rsidR="00301157" w:rsidRPr="008749E2" w:rsidRDefault="00301157" w:rsidP="00301157">
            <w:pPr>
              <w:pStyle w:val="NormalWeb"/>
              <w:ind w:left="86"/>
              <w:rPr>
                <w:sz w:val="20"/>
                <w:szCs w:val="20"/>
              </w:rPr>
            </w:pPr>
            <w:r w:rsidRPr="008749E2">
              <w:rPr>
                <w:sz w:val="20"/>
                <w:szCs w:val="20"/>
              </w:rPr>
              <w:t>Site Visit Interviews</w:t>
            </w:r>
          </w:p>
        </w:tc>
        <w:tc>
          <w:tcPr>
            <w:tcW w:w="3600" w:type="dxa"/>
            <w:tcBorders>
              <w:top w:val="single" w:sz="4" w:space="0" w:color="auto"/>
              <w:left w:val="single" w:sz="4" w:space="0" w:color="auto"/>
              <w:bottom w:val="nil"/>
              <w:right w:val="single" w:sz="4" w:space="0" w:color="auto"/>
            </w:tcBorders>
            <w:vAlign w:val="center"/>
          </w:tcPr>
          <w:p w:rsidR="00301157" w:rsidRPr="008749E2" w:rsidRDefault="00301157" w:rsidP="00301157">
            <w:pPr>
              <w:pStyle w:val="NormalWeb"/>
              <w:ind w:left="141"/>
              <w:rPr>
                <w:sz w:val="20"/>
                <w:szCs w:val="20"/>
              </w:rPr>
            </w:pPr>
            <w:r w:rsidRPr="008749E2">
              <w:rPr>
                <w:sz w:val="20"/>
                <w:szCs w:val="20"/>
              </w:rPr>
              <w:t>Conduct site visits</w:t>
            </w:r>
          </w:p>
        </w:tc>
        <w:tc>
          <w:tcPr>
            <w:tcW w:w="3268" w:type="dxa"/>
            <w:tcBorders>
              <w:top w:val="single" w:sz="4" w:space="0" w:color="auto"/>
              <w:left w:val="single" w:sz="4" w:space="0" w:color="auto"/>
              <w:bottom w:val="nil"/>
              <w:right w:val="single" w:sz="4" w:space="0" w:color="auto"/>
            </w:tcBorders>
            <w:tcMar>
              <w:top w:w="0" w:type="dxa"/>
              <w:left w:w="101" w:type="dxa"/>
              <w:bottom w:w="0" w:type="dxa"/>
              <w:right w:w="101" w:type="dxa"/>
            </w:tcMar>
            <w:vAlign w:val="center"/>
          </w:tcPr>
          <w:p w:rsidR="00301157" w:rsidRPr="008749E2" w:rsidRDefault="00301157" w:rsidP="00301157">
            <w:pPr>
              <w:pStyle w:val="NormalWeb"/>
              <w:rPr>
                <w:sz w:val="20"/>
                <w:szCs w:val="20"/>
              </w:rPr>
            </w:pPr>
            <w:r w:rsidRPr="008749E2">
              <w:rPr>
                <w:sz w:val="20"/>
                <w:szCs w:val="20"/>
              </w:rPr>
              <w:t>January</w:t>
            </w:r>
            <w:r>
              <w:rPr>
                <w:sz w:val="20"/>
                <w:szCs w:val="20"/>
              </w:rPr>
              <w:t>–</w:t>
            </w:r>
            <w:r w:rsidRPr="008749E2">
              <w:rPr>
                <w:sz w:val="20"/>
                <w:szCs w:val="20"/>
              </w:rPr>
              <w:t>May 2010, 2011, 2012, 2013</w:t>
            </w:r>
          </w:p>
        </w:tc>
      </w:tr>
      <w:tr w:rsidR="00301157" w:rsidRPr="008749E2">
        <w:trPr>
          <w:divId w:val="1632054436"/>
          <w:trHeight w:val="345"/>
          <w:jc w:val="center"/>
        </w:trPr>
        <w:tc>
          <w:tcPr>
            <w:tcW w:w="2188" w:type="dxa"/>
            <w:vMerge/>
            <w:tcBorders>
              <w:left w:val="single" w:sz="4" w:space="0" w:color="auto"/>
              <w:bottom w:val="single" w:sz="4" w:space="0" w:color="auto"/>
              <w:right w:val="single" w:sz="4" w:space="0" w:color="auto"/>
            </w:tcBorders>
            <w:vAlign w:val="center"/>
          </w:tcPr>
          <w:p w:rsidR="00301157" w:rsidRPr="008749E2" w:rsidRDefault="00301157" w:rsidP="00301157">
            <w:pPr>
              <w:pStyle w:val="NormalWeb"/>
              <w:ind w:left="86"/>
              <w:rPr>
                <w:sz w:val="20"/>
                <w:szCs w:val="20"/>
              </w:rPr>
            </w:pPr>
          </w:p>
        </w:tc>
        <w:tc>
          <w:tcPr>
            <w:tcW w:w="3600" w:type="dxa"/>
            <w:tcBorders>
              <w:top w:val="nil"/>
              <w:left w:val="single" w:sz="4" w:space="0" w:color="auto"/>
              <w:bottom w:val="single" w:sz="4" w:space="0" w:color="auto"/>
              <w:right w:val="single" w:sz="4" w:space="0" w:color="auto"/>
            </w:tcBorders>
            <w:vAlign w:val="center"/>
          </w:tcPr>
          <w:p w:rsidR="00301157" w:rsidRPr="008749E2" w:rsidRDefault="00301157" w:rsidP="00301157">
            <w:pPr>
              <w:pStyle w:val="NormalWeb"/>
              <w:ind w:left="141"/>
              <w:rPr>
                <w:sz w:val="20"/>
                <w:szCs w:val="20"/>
              </w:rPr>
            </w:pPr>
            <w:r w:rsidRPr="008749E2">
              <w:rPr>
                <w:sz w:val="20"/>
                <w:szCs w:val="20"/>
              </w:rPr>
              <w:t xml:space="preserve">Prepare </w:t>
            </w:r>
            <w:r>
              <w:rPr>
                <w:sz w:val="20"/>
                <w:szCs w:val="20"/>
              </w:rPr>
              <w:t>briefing report on</w:t>
            </w:r>
            <w:r w:rsidRPr="008749E2">
              <w:rPr>
                <w:sz w:val="20"/>
                <w:szCs w:val="20"/>
              </w:rPr>
              <w:t xml:space="preserve"> site visit</w:t>
            </w:r>
            <w:r>
              <w:rPr>
                <w:sz w:val="20"/>
                <w:szCs w:val="20"/>
              </w:rPr>
              <w:t>s</w:t>
            </w:r>
          </w:p>
        </w:tc>
        <w:tc>
          <w:tcPr>
            <w:tcW w:w="3268" w:type="dxa"/>
            <w:tcBorders>
              <w:top w:val="nil"/>
              <w:left w:val="single" w:sz="4" w:space="0" w:color="auto"/>
              <w:bottom w:val="single" w:sz="4" w:space="0" w:color="auto"/>
              <w:right w:val="single" w:sz="4" w:space="0" w:color="auto"/>
            </w:tcBorders>
            <w:tcMar>
              <w:top w:w="0" w:type="dxa"/>
              <w:left w:w="101" w:type="dxa"/>
              <w:bottom w:w="0" w:type="dxa"/>
              <w:right w:w="101" w:type="dxa"/>
            </w:tcMar>
            <w:vAlign w:val="center"/>
          </w:tcPr>
          <w:p w:rsidR="00301157" w:rsidRPr="008749E2" w:rsidRDefault="00301157" w:rsidP="00301157">
            <w:pPr>
              <w:pStyle w:val="NormalWeb"/>
              <w:rPr>
                <w:sz w:val="20"/>
                <w:szCs w:val="20"/>
              </w:rPr>
            </w:pPr>
            <w:r>
              <w:rPr>
                <w:sz w:val="20"/>
                <w:szCs w:val="20"/>
              </w:rPr>
              <w:t>May</w:t>
            </w:r>
            <w:r w:rsidRPr="008749E2">
              <w:rPr>
                <w:sz w:val="20"/>
                <w:szCs w:val="20"/>
              </w:rPr>
              <w:t xml:space="preserve"> 2010, 2011, 2012, 2013</w:t>
            </w:r>
          </w:p>
        </w:tc>
      </w:tr>
      <w:tr w:rsidR="00301157" w:rsidRPr="008749E2">
        <w:trPr>
          <w:divId w:val="1632054436"/>
          <w:trHeight w:val="288"/>
          <w:jc w:val="center"/>
        </w:trPr>
        <w:tc>
          <w:tcPr>
            <w:tcW w:w="2188" w:type="dxa"/>
            <w:vMerge w:val="restart"/>
            <w:tcBorders>
              <w:top w:val="single" w:sz="4" w:space="0" w:color="auto"/>
              <w:left w:val="single" w:sz="4" w:space="0" w:color="auto"/>
              <w:right w:val="single" w:sz="4" w:space="0" w:color="auto"/>
            </w:tcBorders>
            <w:vAlign w:val="center"/>
          </w:tcPr>
          <w:p w:rsidR="00301157" w:rsidRPr="008749E2" w:rsidRDefault="00301157" w:rsidP="00301157">
            <w:pPr>
              <w:pStyle w:val="NormalWeb"/>
              <w:ind w:left="86"/>
              <w:rPr>
                <w:sz w:val="20"/>
                <w:szCs w:val="20"/>
              </w:rPr>
            </w:pPr>
            <w:r w:rsidRPr="008749E2">
              <w:rPr>
                <w:sz w:val="20"/>
                <w:szCs w:val="20"/>
              </w:rPr>
              <w:t>Faculty Survey</w:t>
            </w:r>
          </w:p>
        </w:tc>
        <w:tc>
          <w:tcPr>
            <w:tcW w:w="3600" w:type="dxa"/>
            <w:tcBorders>
              <w:top w:val="single" w:sz="4" w:space="0" w:color="auto"/>
              <w:left w:val="single" w:sz="4" w:space="0" w:color="auto"/>
              <w:bottom w:val="nil"/>
              <w:right w:val="single" w:sz="4" w:space="0" w:color="auto"/>
            </w:tcBorders>
            <w:vAlign w:val="center"/>
          </w:tcPr>
          <w:p w:rsidR="00301157" w:rsidRPr="008749E2" w:rsidRDefault="00301157" w:rsidP="00301157">
            <w:pPr>
              <w:pStyle w:val="NormalWeb"/>
              <w:ind w:left="141"/>
              <w:rPr>
                <w:sz w:val="20"/>
                <w:szCs w:val="20"/>
              </w:rPr>
            </w:pPr>
            <w:r w:rsidRPr="008749E2">
              <w:rPr>
                <w:sz w:val="20"/>
                <w:szCs w:val="20"/>
              </w:rPr>
              <w:t>Administer survey</w:t>
            </w:r>
          </w:p>
        </w:tc>
        <w:tc>
          <w:tcPr>
            <w:tcW w:w="3268" w:type="dxa"/>
            <w:tcBorders>
              <w:top w:val="single" w:sz="4" w:space="0" w:color="auto"/>
              <w:left w:val="single" w:sz="4" w:space="0" w:color="auto"/>
              <w:bottom w:val="nil"/>
              <w:right w:val="single" w:sz="4" w:space="0" w:color="auto"/>
            </w:tcBorders>
            <w:tcMar>
              <w:top w:w="0" w:type="dxa"/>
              <w:left w:w="101" w:type="dxa"/>
              <w:bottom w:w="0" w:type="dxa"/>
              <w:right w:w="101" w:type="dxa"/>
            </w:tcMar>
            <w:vAlign w:val="center"/>
          </w:tcPr>
          <w:p w:rsidR="00301157" w:rsidRPr="008749E2" w:rsidRDefault="00301157" w:rsidP="00301157">
            <w:pPr>
              <w:pStyle w:val="NormalWeb"/>
              <w:rPr>
                <w:sz w:val="20"/>
                <w:szCs w:val="20"/>
              </w:rPr>
            </w:pPr>
            <w:r w:rsidRPr="008749E2">
              <w:rPr>
                <w:sz w:val="20"/>
                <w:szCs w:val="20"/>
              </w:rPr>
              <w:t>August–September 2010, 2012</w:t>
            </w:r>
          </w:p>
        </w:tc>
      </w:tr>
      <w:tr w:rsidR="00301157" w:rsidRPr="008749E2">
        <w:trPr>
          <w:divId w:val="1632054436"/>
          <w:trHeight w:val="345"/>
          <w:jc w:val="center"/>
        </w:trPr>
        <w:tc>
          <w:tcPr>
            <w:tcW w:w="2188" w:type="dxa"/>
            <w:vMerge/>
            <w:tcBorders>
              <w:left w:val="single" w:sz="4" w:space="0" w:color="auto"/>
              <w:bottom w:val="single" w:sz="4" w:space="0" w:color="auto"/>
              <w:right w:val="single" w:sz="4" w:space="0" w:color="auto"/>
            </w:tcBorders>
            <w:vAlign w:val="center"/>
          </w:tcPr>
          <w:p w:rsidR="00301157" w:rsidRPr="008749E2" w:rsidRDefault="00301157" w:rsidP="00301157">
            <w:pPr>
              <w:pStyle w:val="NormalWeb"/>
              <w:ind w:left="86"/>
              <w:rPr>
                <w:sz w:val="20"/>
                <w:szCs w:val="20"/>
              </w:rPr>
            </w:pPr>
          </w:p>
        </w:tc>
        <w:tc>
          <w:tcPr>
            <w:tcW w:w="3600" w:type="dxa"/>
            <w:tcBorders>
              <w:top w:val="nil"/>
              <w:left w:val="single" w:sz="4" w:space="0" w:color="auto"/>
              <w:bottom w:val="single" w:sz="4" w:space="0" w:color="auto"/>
              <w:right w:val="single" w:sz="4" w:space="0" w:color="auto"/>
            </w:tcBorders>
            <w:vAlign w:val="center"/>
          </w:tcPr>
          <w:p w:rsidR="00301157" w:rsidRPr="008749E2" w:rsidRDefault="00301157" w:rsidP="00301157">
            <w:pPr>
              <w:pStyle w:val="NormalWeb"/>
              <w:ind w:left="141"/>
              <w:rPr>
                <w:sz w:val="20"/>
                <w:szCs w:val="20"/>
              </w:rPr>
            </w:pPr>
            <w:r>
              <w:rPr>
                <w:sz w:val="20"/>
                <w:szCs w:val="20"/>
              </w:rPr>
              <w:t>Prepare summary of survey results</w:t>
            </w:r>
          </w:p>
        </w:tc>
        <w:tc>
          <w:tcPr>
            <w:tcW w:w="3268" w:type="dxa"/>
            <w:tcBorders>
              <w:top w:val="nil"/>
              <w:left w:val="single" w:sz="4" w:space="0" w:color="auto"/>
              <w:bottom w:val="single" w:sz="4" w:space="0" w:color="auto"/>
              <w:right w:val="single" w:sz="4" w:space="0" w:color="auto"/>
            </w:tcBorders>
            <w:tcMar>
              <w:top w:w="0" w:type="dxa"/>
              <w:left w:w="101" w:type="dxa"/>
              <w:bottom w:w="0" w:type="dxa"/>
              <w:right w:w="101" w:type="dxa"/>
            </w:tcMar>
            <w:vAlign w:val="center"/>
          </w:tcPr>
          <w:p w:rsidR="00301157" w:rsidRPr="008749E2" w:rsidRDefault="00301157" w:rsidP="00301157">
            <w:pPr>
              <w:pStyle w:val="NormalWeb"/>
              <w:rPr>
                <w:sz w:val="20"/>
                <w:szCs w:val="20"/>
              </w:rPr>
            </w:pPr>
            <w:r>
              <w:rPr>
                <w:sz w:val="20"/>
                <w:szCs w:val="20"/>
              </w:rPr>
              <w:t>November 2010, 2012</w:t>
            </w:r>
          </w:p>
        </w:tc>
      </w:tr>
      <w:tr w:rsidR="00301157" w:rsidRPr="008749E2">
        <w:trPr>
          <w:divId w:val="1632054436"/>
          <w:trHeight w:val="525"/>
          <w:jc w:val="center"/>
        </w:trPr>
        <w:tc>
          <w:tcPr>
            <w:tcW w:w="2188" w:type="dxa"/>
            <w:tcBorders>
              <w:top w:val="single" w:sz="4" w:space="0" w:color="auto"/>
              <w:left w:val="single" w:sz="4" w:space="0" w:color="auto"/>
              <w:bottom w:val="single" w:sz="4" w:space="0" w:color="auto"/>
              <w:right w:val="single" w:sz="4" w:space="0" w:color="auto"/>
            </w:tcBorders>
            <w:vAlign w:val="center"/>
          </w:tcPr>
          <w:p w:rsidR="00301157" w:rsidRPr="005A46C6" w:rsidRDefault="00301157" w:rsidP="00301157">
            <w:pPr>
              <w:pStyle w:val="NormalWeb"/>
              <w:ind w:left="86"/>
              <w:rPr>
                <w:sz w:val="20"/>
                <w:szCs w:val="20"/>
              </w:rPr>
            </w:pPr>
            <w:r w:rsidRPr="005A46C6">
              <w:rPr>
                <w:sz w:val="20"/>
                <w:szCs w:val="20"/>
              </w:rPr>
              <w:t>Annual Reports</w:t>
            </w:r>
          </w:p>
        </w:tc>
        <w:tc>
          <w:tcPr>
            <w:tcW w:w="3600" w:type="dxa"/>
            <w:tcBorders>
              <w:top w:val="single" w:sz="4" w:space="0" w:color="auto"/>
              <w:left w:val="single" w:sz="4" w:space="0" w:color="auto"/>
              <w:bottom w:val="single" w:sz="4" w:space="0" w:color="auto"/>
              <w:right w:val="single" w:sz="4" w:space="0" w:color="auto"/>
            </w:tcBorders>
            <w:vAlign w:val="center"/>
          </w:tcPr>
          <w:p w:rsidR="00301157" w:rsidRPr="005A46C6" w:rsidRDefault="00301157" w:rsidP="00301157">
            <w:pPr>
              <w:pStyle w:val="NormalWeb"/>
              <w:ind w:left="141"/>
              <w:rPr>
                <w:sz w:val="20"/>
                <w:szCs w:val="20"/>
              </w:rPr>
            </w:pPr>
            <w:r w:rsidRPr="005A46C6">
              <w:rPr>
                <w:sz w:val="20"/>
                <w:szCs w:val="20"/>
              </w:rPr>
              <w:t xml:space="preserve">Draft report, revise after NSF review, submit </w:t>
            </w:r>
            <w:r>
              <w:rPr>
                <w:sz w:val="20"/>
                <w:szCs w:val="20"/>
              </w:rPr>
              <w:t>revised</w:t>
            </w:r>
            <w:r w:rsidRPr="005A46C6">
              <w:rPr>
                <w:sz w:val="20"/>
                <w:szCs w:val="20"/>
              </w:rPr>
              <w:t xml:space="preserve"> report to NSF</w:t>
            </w:r>
          </w:p>
        </w:tc>
        <w:tc>
          <w:tcPr>
            <w:tcW w:w="3268" w:type="dxa"/>
            <w:tcBorders>
              <w:top w:val="single" w:sz="4" w:space="0" w:color="auto"/>
              <w:left w:val="single" w:sz="4" w:space="0" w:color="auto"/>
              <w:bottom w:val="single" w:sz="4" w:space="0" w:color="auto"/>
              <w:right w:val="single" w:sz="4" w:space="0" w:color="auto"/>
            </w:tcBorders>
            <w:tcMar>
              <w:top w:w="0" w:type="dxa"/>
              <w:left w:w="101" w:type="dxa"/>
              <w:bottom w:w="0" w:type="dxa"/>
              <w:right w:w="101" w:type="dxa"/>
            </w:tcMar>
            <w:vAlign w:val="center"/>
          </w:tcPr>
          <w:p w:rsidR="00301157" w:rsidRPr="008749E2" w:rsidRDefault="00301157" w:rsidP="00301157">
            <w:pPr>
              <w:pStyle w:val="NormalWeb"/>
              <w:rPr>
                <w:sz w:val="20"/>
                <w:szCs w:val="20"/>
              </w:rPr>
            </w:pPr>
            <w:r w:rsidRPr="005A46C6">
              <w:rPr>
                <w:sz w:val="20"/>
                <w:szCs w:val="20"/>
              </w:rPr>
              <w:t>January–August 2009–2013</w:t>
            </w:r>
          </w:p>
        </w:tc>
      </w:tr>
      <w:tr w:rsidR="00301157" w:rsidRPr="008749E2">
        <w:trPr>
          <w:divId w:val="1632054436"/>
          <w:trHeight w:val="525"/>
          <w:jc w:val="center"/>
        </w:trPr>
        <w:tc>
          <w:tcPr>
            <w:tcW w:w="2188" w:type="dxa"/>
            <w:tcBorders>
              <w:top w:val="single" w:sz="4" w:space="0" w:color="auto"/>
              <w:left w:val="single" w:sz="4" w:space="0" w:color="auto"/>
              <w:bottom w:val="single" w:sz="4" w:space="0" w:color="auto"/>
              <w:right w:val="single" w:sz="4" w:space="0" w:color="auto"/>
            </w:tcBorders>
            <w:vAlign w:val="center"/>
          </w:tcPr>
          <w:p w:rsidR="00301157" w:rsidRPr="005A46C6" w:rsidRDefault="00301157" w:rsidP="00301157">
            <w:pPr>
              <w:pStyle w:val="NormalWeb"/>
              <w:ind w:left="86"/>
              <w:rPr>
                <w:sz w:val="20"/>
                <w:szCs w:val="20"/>
              </w:rPr>
            </w:pPr>
            <w:r w:rsidRPr="005A46C6">
              <w:rPr>
                <w:sz w:val="20"/>
                <w:szCs w:val="20"/>
              </w:rPr>
              <w:t>Final Report</w:t>
            </w:r>
          </w:p>
        </w:tc>
        <w:tc>
          <w:tcPr>
            <w:tcW w:w="3600" w:type="dxa"/>
            <w:tcBorders>
              <w:top w:val="single" w:sz="4" w:space="0" w:color="auto"/>
              <w:left w:val="single" w:sz="4" w:space="0" w:color="auto"/>
              <w:bottom w:val="single" w:sz="4" w:space="0" w:color="auto"/>
              <w:right w:val="single" w:sz="4" w:space="0" w:color="auto"/>
            </w:tcBorders>
            <w:vAlign w:val="center"/>
          </w:tcPr>
          <w:p w:rsidR="00301157" w:rsidRPr="005A46C6" w:rsidRDefault="00301157" w:rsidP="00301157">
            <w:pPr>
              <w:pStyle w:val="NormalWeb"/>
              <w:ind w:left="141"/>
              <w:rPr>
                <w:sz w:val="20"/>
                <w:szCs w:val="20"/>
              </w:rPr>
            </w:pPr>
            <w:r w:rsidRPr="005A46C6">
              <w:rPr>
                <w:sz w:val="20"/>
                <w:szCs w:val="20"/>
              </w:rPr>
              <w:t>Deliver final version of last annual report reflecting all accumulated evidence</w:t>
            </w:r>
          </w:p>
        </w:tc>
        <w:tc>
          <w:tcPr>
            <w:tcW w:w="3268" w:type="dxa"/>
            <w:tcBorders>
              <w:top w:val="single" w:sz="4" w:space="0" w:color="auto"/>
              <w:left w:val="single" w:sz="4" w:space="0" w:color="auto"/>
              <w:bottom w:val="single" w:sz="4" w:space="0" w:color="auto"/>
              <w:right w:val="single" w:sz="4" w:space="0" w:color="auto"/>
            </w:tcBorders>
            <w:tcMar>
              <w:top w:w="0" w:type="dxa"/>
              <w:left w:w="101" w:type="dxa"/>
              <w:bottom w:w="0" w:type="dxa"/>
              <w:right w:w="101" w:type="dxa"/>
            </w:tcMar>
            <w:vAlign w:val="center"/>
          </w:tcPr>
          <w:p w:rsidR="00301157" w:rsidRPr="008749E2" w:rsidRDefault="00301157" w:rsidP="00301157">
            <w:pPr>
              <w:pStyle w:val="NormalWeb"/>
              <w:rPr>
                <w:sz w:val="20"/>
                <w:szCs w:val="20"/>
              </w:rPr>
            </w:pPr>
            <w:r w:rsidRPr="005A46C6">
              <w:rPr>
                <w:sz w:val="20"/>
                <w:szCs w:val="20"/>
              </w:rPr>
              <w:t>September 2013</w:t>
            </w:r>
          </w:p>
        </w:tc>
      </w:tr>
    </w:tbl>
    <w:p w:rsidR="00301157" w:rsidRDefault="00301157">
      <w:pPr>
        <w:divId w:val="1632054436"/>
        <w:rPr>
          <w:rFonts w:ascii="Times New Roman" w:eastAsia="Times New Roman" w:hAnsi="Times New Roman"/>
          <w:sz w:val="24"/>
          <w:szCs w:val="24"/>
          <w:highlight w:val="green"/>
        </w:rPr>
      </w:pPr>
    </w:p>
    <w:p w:rsidR="00301157" w:rsidRDefault="00301157" w:rsidP="00301157">
      <w:pPr>
        <w:divId w:val="1632054436"/>
        <w:rPr>
          <w:rFonts w:ascii="Times New Roman" w:eastAsia="Times New Roman" w:hAnsi="Times New Roman"/>
        </w:rPr>
      </w:pPr>
      <w:r w:rsidRPr="004729EF">
        <w:rPr>
          <w:rStyle w:val="Emphasis"/>
          <w:rFonts w:ascii="Times New Roman" w:eastAsia="Times New Roman" w:hAnsi="Times New Roman"/>
          <w:b/>
          <w:i w:val="0"/>
          <w:sz w:val="24"/>
          <w:szCs w:val="24"/>
        </w:rPr>
        <w:t>Publications</w:t>
      </w:r>
      <w:r>
        <w:rPr>
          <w:rStyle w:val="Emphasis"/>
          <w:rFonts w:ascii="Times New Roman" w:eastAsia="Times New Roman" w:hAnsi="Times New Roman"/>
          <w:sz w:val="24"/>
          <w:szCs w:val="24"/>
        </w:rPr>
        <w:t>.</w:t>
      </w:r>
      <w:r>
        <w:rPr>
          <w:rFonts w:ascii="Times New Roman" w:eastAsia="Times New Roman" w:hAnsi="Times New Roman"/>
          <w:sz w:val="24"/>
          <w:szCs w:val="24"/>
        </w:rPr>
        <w:t xml:space="preserve"> Like many agencies, NSF is reducing its reliance on formal (i.e., traditional) publication methods and publication formats. SRI International, the contractor for this evaluation, is forbidden contractually from publishing results unless NSF has made a specific exception. In short, all products of the collections are the property of NSF. After the products are </w:t>
      </w:r>
      <w:r>
        <w:rPr>
          <w:rFonts w:ascii="Times New Roman" w:eastAsia="Times New Roman" w:hAnsi="Times New Roman"/>
          <w:sz w:val="24"/>
          <w:szCs w:val="24"/>
        </w:rPr>
        <w:lastRenderedPageBreak/>
        <w:t>delivered, NSF determines whether the quality of the products deserves publication verbatim by NSF, i.e., NSF is the exclusive publisher of the information being gathered. Often it is only after seeing the quality of the information delivered by the study that NSF decides the format (raw or analytical) and manner (in the NSF-numbered product Online Document System (ODS) or simply a page on the NSF Web site) in which to publish.</w:t>
      </w:r>
    </w:p>
    <w:p w:rsidR="00301157" w:rsidRDefault="00301157" w:rsidP="00301157">
      <w:pPr>
        <w:divId w:val="1632054436"/>
        <w:rPr>
          <w:rFonts w:ascii="Times New Roman" w:eastAsia="Times New Roman" w:hAnsi="Times New Roman"/>
        </w:rPr>
      </w:pPr>
    </w:p>
    <w:p w:rsidR="00301157" w:rsidRDefault="00301157" w:rsidP="00301157">
      <w:pPr>
        <w:divId w:val="1632054436"/>
        <w:rPr>
          <w:rFonts w:ascii="Times New Roman" w:eastAsia="Times New Roman" w:hAnsi="Times New Roman"/>
        </w:rPr>
      </w:pPr>
      <w:r>
        <w:rPr>
          <w:rFonts w:ascii="Times New Roman" w:eastAsia="Times New Roman" w:hAnsi="Times New Roman"/>
          <w:sz w:val="24"/>
          <w:szCs w:val="24"/>
        </w:rPr>
        <w:t xml:space="preserve">NSF’s plans for publishing any reports from the CPATH evaluation are undetermined at this time. </w:t>
      </w:r>
    </w:p>
    <w:p w:rsidR="00301157" w:rsidRDefault="00301157">
      <w:pPr>
        <w:pStyle w:val="Heading3"/>
      </w:pPr>
      <w:r>
        <w:t>A.17. Approval to Not Display Expiration Date</w:t>
      </w:r>
    </w:p>
    <w:p w:rsidR="00301157" w:rsidRDefault="00301157">
      <w:r>
        <w:rPr>
          <w:rFonts w:ascii="Times New Roman" w:hAnsi="Times New Roman"/>
          <w:sz w:val="24"/>
          <w:szCs w:val="24"/>
        </w:rPr>
        <w:t>Not applicable.</w:t>
      </w:r>
    </w:p>
    <w:p w:rsidR="00301157" w:rsidRDefault="00301157">
      <w:pPr>
        <w:pStyle w:val="Heading3"/>
      </w:pPr>
      <w:r>
        <w:t>A.18 Exceptions to Item 19 of OMB Form 83-I</w:t>
      </w:r>
    </w:p>
    <w:p w:rsidR="00301157" w:rsidRDefault="00301157">
      <w:pPr>
        <w:pStyle w:val="NormalWeb"/>
      </w:pPr>
      <w:r>
        <w:t>No exceptions apply.</w:t>
      </w:r>
    </w:p>
    <w:p w:rsidR="00301157" w:rsidRDefault="00301157" w:rsidP="00301157">
      <w:pPr>
        <w:pStyle w:val="Heading1"/>
        <w:jc w:val="left"/>
        <w:rPr>
          <w:rFonts w:ascii="Times New Roman" w:eastAsia="Times New Roman" w:hAnsi="Times New Roman"/>
        </w:rPr>
      </w:pPr>
    </w:p>
    <w:sectPr w:rsidR="00301157" w:rsidSect="0030115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1157" w:rsidRDefault="00301157">
      <w:r>
        <w:separator/>
      </w:r>
    </w:p>
  </w:endnote>
  <w:endnote w:type="continuationSeparator" w:id="0">
    <w:p w:rsidR="00301157" w:rsidRDefault="0030115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1157" w:rsidRDefault="00901887" w:rsidP="00301157">
    <w:pPr>
      <w:pStyle w:val="Footer"/>
      <w:framePr w:wrap="around" w:vAnchor="text" w:hAnchor="margin" w:xAlign="center" w:y="1"/>
      <w:rPr>
        <w:rStyle w:val="PageNumber"/>
      </w:rPr>
    </w:pPr>
    <w:r>
      <w:rPr>
        <w:rStyle w:val="PageNumber"/>
      </w:rPr>
      <w:fldChar w:fldCharType="begin"/>
    </w:r>
    <w:r w:rsidR="00301157">
      <w:rPr>
        <w:rStyle w:val="PageNumber"/>
      </w:rPr>
      <w:instrText xml:space="preserve">PAGE  </w:instrText>
    </w:r>
    <w:r>
      <w:rPr>
        <w:rStyle w:val="PageNumber"/>
      </w:rPr>
      <w:fldChar w:fldCharType="end"/>
    </w:r>
  </w:p>
  <w:p w:rsidR="00301157" w:rsidRDefault="0030115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1157" w:rsidRDefault="00901887" w:rsidP="00301157">
    <w:pPr>
      <w:pStyle w:val="Footer"/>
      <w:framePr w:wrap="around" w:vAnchor="text" w:hAnchor="margin" w:xAlign="center" w:y="1"/>
      <w:rPr>
        <w:rStyle w:val="PageNumber"/>
      </w:rPr>
    </w:pPr>
    <w:r>
      <w:rPr>
        <w:rStyle w:val="PageNumber"/>
      </w:rPr>
      <w:fldChar w:fldCharType="begin"/>
    </w:r>
    <w:r w:rsidR="00301157">
      <w:rPr>
        <w:rStyle w:val="PageNumber"/>
      </w:rPr>
      <w:instrText xml:space="preserve">PAGE  </w:instrText>
    </w:r>
    <w:r>
      <w:rPr>
        <w:rStyle w:val="PageNumber"/>
      </w:rPr>
      <w:fldChar w:fldCharType="separate"/>
    </w:r>
    <w:r w:rsidR="00647188">
      <w:rPr>
        <w:rStyle w:val="PageNumber"/>
        <w:noProof/>
      </w:rPr>
      <w:t>18</w:t>
    </w:r>
    <w:r>
      <w:rPr>
        <w:rStyle w:val="PageNumber"/>
      </w:rPr>
      <w:fldChar w:fldCharType="end"/>
    </w:r>
  </w:p>
  <w:p w:rsidR="00301157" w:rsidRDefault="0030115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1157" w:rsidRDefault="00301157">
      <w:r>
        <w:separator/>
      </w:r>
    </w:p>
  </w:footnote>
  <w:footnote w:type="continuationSeparator" w:id="0">
    <w:p w:rsidR="00301157" w:rsidRDefault="0030115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355B2"/>
    <w:multiLevelType w:val="multilevel"/>
    <w:tmpl w:val="85BCF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68B370A"/>
    <w:multiLevelType w:val="multilevel"/>
    <w:tmpl w:val="5E3EF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344D3F"/>
    <w:multiLevelType w:val="multilevel"/>
    <w:tmpl w:val="48DED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0163D2C"/>
    <w:multiLevelType w:val="hybridMultilevel"/>
    <w:tmpl w:val="01625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875B42"/>
    <w:multiLevelType w:val="hybridMultilevel"/>
    <w:tmpl w:val="84F05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B279D0"/>
    <w:multiLevelType w:val="hybridMultilevel"/>
    <w:tmpl w:val="F998D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0604CCB"/>
    <w:multiLevelType w:val="multilevel"/>
    <w:tmpl w:val="A064C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096426F"/>
    <w:multiLevelType w:val="multilevel"/>
    <w:tmpl w:val="B7889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2ADD11F0"/>
    <w:multiLevelType w:val="multilevel"/>
    <w:tmpl w:val="9954B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9360C34"/>
    <w:multiLevelType w:val="hybridMultilevel"/>
    <w:tmpl w:val="A4FE1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F59756E"/>
    <w:multiLevelType w:val="hybridMultilevel"/>
    <w:tmpl w:val="B3160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Verdan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Verdan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Verdana"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6C80430"/>
    <w:multiLevelType w:val="hybridMultilevel"/>
    <w:tmpl w:val="A37EA8EC"/>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57F340D2"/>
    <w:multiLevelType w:val="multilevel"/>
    <w:tmpl w:val="FFA4E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E4E25CA"/>
    <w:multiLevelType w:val="hybridMultilevel"/>
    <w:tmpl w:val="EFAE6CE2"/>
    <w:lvl w:ilvl="0" w:tplc="04090011">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nsid w:val="618A475A"/>
    <w:multiLevelType w:val="singleLevel"/>
    <w:tmpl w:val="7AC0BA52"/>
    <w:lvl w:ilvl="0">
      <w:start w:val="1"/>
      <w:numFmt w:val="bullet"/>
      <w:pStyle w:val="Bullet"/>
      <w:lvlText w:val=""/>
      <w:lvlJc w:val="left"/>
      <w:pPr>
        <w:tabs>
          <w:tab w:val="num" w:pos="0"/>
        </w:tabs>
        <w:ind w:left="907" w:hanging="360"/>
      </w:pPr>
      <w:rPr>
        <w:rFonts w:ascii="Symbol" w:hAnsi="Symbol" w:hint="default"/>
      </w:rPr>
    </w:lvl>
  </w:abstractNum>
  <w:abstractNum w:abstractNumId="15">
    <w:nsid w:val="7DE805E6"/>
    <w:multiLevelType w:val="hybridMultilevel"/>
    <w:tmpl w:val="4D1451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
  </w:num>
  <w:num w:numId="3">
    <w:abstractNumId w:val="2"/>
  </w:num>
  <w:num w:numId="4">
    <w:abstractNumId w:val="0"/>
  </w:num>
  <w:num w:numId="5">
    <w:abstractNumId w:val="7"/>
  </w:num>
  <w:num w:numId="6">
    <w:abstractNumId w:val="8"/>
  </w:num>
  <w:num w:numId="7">
    <w:abstractNumId w:val="6"/>
  </w:num>
  <w:num w:numId="8">
    <w:abstractNumId w:val="13"/>
  </w:num>
  <w:num w:numId="9">
    <w:abstractNumId w:val="3"/>
  </w:num>
  <w:num w:numId="10">
    <w:abstractNumId w:val="4"/>
  </w:num>
  <w:num w:numId="11">
    <w:abstractNumId w:val="5"/>
  </w:num>
  <w:num w:numId="12">
    <w:abstractNumId w:val="11"/>
  </w:num>
  <w:num w:numId="13">
    <w:abstractNumId w:val="14"/>
  </w:num>
  <w:num w:numId="14">
    <w:abstractNumId w:val="9"/>
  </w:num>
  <w:num w:numId="15">
    <w:abstractNumId w:val="15"/>
  </w:num>
  <w:num w:numId="1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stylePaneFormatFilter w:val="3701"/>
  <w:revisionView w:markup="0"/>
  <w:trackRevisions/>
  <w:doNotTrackMoves/>
  <w:defaultTabStop w:val="720"/>
  <w:drawingGridHorizontalSpacing w:val="100"/>
  <w:displayHorizontalDrawingGridEvery w:val="2"/>
  <w:noPunctuationKerning/>
  <w:characterSpacingControl w:val="doNotCompress"/>
  <w:footnotePr>
    <w:footnote w:id="-1"/>
    <w:footnote w:id="0"/>
  </w:footnotePr>
  <w:endnotePr>
    <w:endnote w:id="-1"/>
    <w:endnote w:id="0"/>
  </w:endnotePr>
  <w:compat/>
  <w:rsids>
    <w:rsidRoot w:val="00FE37C8"/>
    <w:rsid w:val="000E54EE"/>
    <w:rsid w:val="00301157"/>
    <w:rsid w:val="005426EF"/>
    <w:rsid w:val="005F4D61"/>
    <w:rsid w:val="00647188"/>
    <w:rsid w:val="007F11B1"/>
    <w:rsid w:val="00901887"/>
    <w:rsid w:val="00B25725"/>
    <w:rsid w:val="00DC3CC4"/>
    <w:rsid w:val="00E42386"/>
    <w:rsid w:val="00FE37C8"/>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
    <o:shapelayout v:ext="edit">
      <o:idmap v:ext="edit" data="1"/>
      <o:rules v:ext="edit">
        <o:r id="V:Rule10" type="connector" idref="#_x0000_s1116"/>
        <o:r id="V:Rule11" type="connector" idref="#_x0000_s1110"/>
        <o:r id="V:Rule12" type="connector" idref="#_x0000_s1113"/>
        <o:r id="V:Rule13" type="connector" idref="#_x0000_s1109"/>
        <o:r id="V:Rule14" type="connector" idref="#_x0000_s1118"/>
        <o:r id="V:Rule15" type="connector" idref="#_x0000_s1117"/>
        <o:r id="V:Rule16" type="connector" idref="#_x0000_s1119"/>
        <o:r id="V:Rule17" type="connector" idref="#_x0000_s1112"/>
        <o:r id="V:Rule18" type="connector" idref="#_x0000_s111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semiHidden="1"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atentStyles>
  <w:style w:type="paragraph" w:default="1" w:styleId="Normal">
    <w:name w:val="Normal"/>
    <w:qFormat/>
    <w:rsid w:val="000E54EE"/>
    <w:rPr>
      <w:rFonts w:ascii="Verdana" w:eastAsia="Verdana" w:hAnsi="Verdana"/>
    </w:rPr>
  </w:style>
  <w:style w:type="paragraph" w:styleId="Heading1">
    <w:name w:val="heading 1"/>
    <w:basedOn w:val="Normal"/>
    <w:qFormat/>
    <w:rsid w:val="000E54EE"/>
    <w:pPr>
      <w:spacing w:before="100" w:beforeAutospacing="1" w:after="100" w:afterAutospacing="1"/>
      <w:jc w:val="center"/>
      <w:outlineLvl w:val="0"/>
    </w:pPr>
    <w:rPr>
      <w:b/>
      <w:bCs/>
      <w:kern w:val="36"/>
      <w:sz w:val="28"/>
      <w:szCs w:val="28"/>
    </w:rPr>
  </w:style>
  <w:style w:type="paragraph" w:styleId="Heading2">
    <w:name w:val="heading 2"/>
    <w:basedOn w:val="Normal"/>
    <w:qFormat/>
    <w:rsid w:val="000E54EE"/>
    <w:pPr>
      <w:spacing w:before="100" w:beforeAutospacing="1" w:after="100" w:afterAutospacing="1"/>
      <w:outlineLvl w:val="1"/>
    </w:pPr>
    <w:rPr>
      <w:b/>
      <w:bCs/>
      <w:sz w:val="24"/>
      <w:szCs w:val="24"/>
    </w:rPr>
  </w:style>
  <w:style w:type="paragraph" w:styleId="Heading3">
    <w:name w:val="heading 3"/>
    <w:basedOn w:val="Normal"/>
    <w:qFormat/>
    <w:rsid w:val="000E54EE"/>
    <w:pPr>
      <w:spacing w:before="100" w:beforeAutospacing="1" w:after="100" w:afterAutospacing="1"/>
      <w:outlineLvl w:val="2"/>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0E54EE"/>
    <w:rPr>
      <w:b/>
      <w:bCs/>
    </w:rPr>
  </w:style>
  <w:style w:type="character" w:styleId="Emphasis">
    <w:name w:val="Emphasis"/>
    <w:basedOn w:val="DefaultParagraphFont"/>
    <w:qFormat/>
    <w:rsid w:val="000E54EE"/>
    <w:rPr>
      <w:i/>
      <w:iCs/>
    </w:rPr>
  </w:style>
  <w:style w:type="character" w:styleId="Hyperlink">
    <w:name w:val="Hyperlink"/>
    <w:basedOn w:val="DefaultParagraphFont"/>
    <w:rsid w:val="000E54EE"/>
    <w:rPr>
      <w:color w:val="0000FF"/>
      <w:u w:val="single"/>
    </w:rPr>
  </w:style>
  <w:style w:type="character" w:styleId="FollowedHyperlink">
    <w:name w:val="FollowedHyperlink"/>
    <w:basedOn w:val="DefaultParagraphFont"/>
    <w:rsid w:val="000E54EE"/>
    <w:rPr>
      <w:color w:val="0000FF"/>
      <w:u w:val="single"/>
    </w:rPr>
  </w:style>
  <w:style w:type="paragraph" w:styleId="NormalWeb">
    <w:name w:val="Normal (Web)"/>
    <w:basedOn w:val="Normal"/>
    <w:rsid w:val="000E54EE"/>
    <w:pPr>
      <w:spacing w:before="100" w:beforeAutospacing="1" w:after="100" w:afterAutospacing="1"/>
    </w:pPr>
    <w:rPr>
      <w:rFonts w:ascii="Times New Roman" w:eastAsia="Times New Roman" w:hAnsi="Times New Roman"/>
      <w:sz w:val="24"/>
      <w:szCs w:val="24"/>
    </w:rPr>
  </w:style>
  <w:style w:type="paragraph" w:styleId="Footer">
    <w:name w:val="footer"/>
    <w:basedOn w:val="Normal"/>
    <w:rsid w:val="00FE37C8"/>
    <w:pPr>
      <w:tabs>
        <w:tab w:val="center" w:pos="4320"/>
        <w:tab w:val="right" w:pos="8640"/>
      </w:tabs>
    </w:pPr>
  </w:style>
  <w:style w:type="character" w:styleId="PageNumber">
    <w:name w:val="page number"/>
    <w:basedOn w:val="DefaultParagraphFont"/>
    <w:rsid w:val="00FE37C8"/>
  </w:style>
  <w:style w:type="paragraph" w:customStyle="1" w:styleId="CM29">
    <w:name w:val="CM29"/>
    <w:basedOn w:val="Normal"/>
    <w:next w:val="Normal"/>
    <w:rsid w:val="0065443D"/>
    <w:pPr>
      <w:widowControl w:val="0"/>
      <w:autoSpaceDE w:val="0"/>
      <w:autoSpaceDN w:val="0"/>
      <w:adjustRightInd w:val="0"/>
    </w:pPr>
    <w:rPr>
      <w:rFonts w:ascii="Arial" w:eastAsia="Times New Roman" w:hAnsi="Arial" w:cs="Arial"/>
      <w:sz w:val="24"/>
      <w:szCs w:val="24"/>
    </w:rPr>
  </w:style>
  <w:style w:type="paragraph" w:styleId="BodyText2">
    <w:name w:val="Body Text 2"/>
    <w:basedOn w:val="Normal"/>
    <w:link w:val="BodyText2Char"/>
    <w:rsid w:val="00BB476F"/>
    <w:pPr>
      <w:spacing w:before="120" w:after="120"/>
      <w:ind w:firstLine="360"/>
    </w:pPr>
    <w:rPr>
      <w:rFonts w:ascii="Times New Roman" w:eastAsia="Times New Roman" w:hAnsi="Times New Roman" w:cs="Arial"/>
      <w:sz w:val="24"/>
    </w:rPr>
  </w:style>
  <w:style w:type="character" w:customStyle="1" w:styleId="BodyText2Char">
    <w:name w:val="Body Text 2 Char"/>
    <w:basedOn w:val="DefaultParagraphFont"/>
    <w:link w:val="BodyText2"/>
    <w:locked/>
    <w:rsid w:val="00BB476F"/>
    <w:rPr>
      <w:rFonts w:cs="Arial"/>
      <w:sz w:val="24"/>
      <w:lang w:val="en-US" w:eastAsia="en-US" w:bidi="ar-SA"/>
    </w:rPr>
  </w:style>
  <w:style w:type="character" w:styleId="CommentReference">
    <w:name w:val="annotation reference"/>
    <w:basedOn w:val="DefaultParagraphFont"/>
    <w:rsid w:val="00BB476F"/>
    <w:rPr>
      <w:rFonts w:cs="Times New Roman"/>
      <w:sz w:val="16"/>
      <w:szCs w:val="16"/>
    </w:rPr>
  </w:style>
  <w:style w:type="paragraph" w:styleId="CommentText">
    <w:name w:val="annotation text"/>
    <w:basedOn w:val="Normal"/>
    <w:link w:val="CommentTextChar"/>
    <w:rsid w:val="00BB476F"/>
    <w:rPr>
      <w:rFonts w:eastAsia="Times New Roman"/>
    </w:rPr>
  </w:style>
  <w:style w:type="character" w:customStyle="1" w:styleId="CommentTextChar">
    <w:name w:val="Comment Text Char"/>
    <w:basedOn w:val="DefaultParagraphFont"/>
    <w:link w:val="CommentText"/>
    <w:locked/>
    <w:rsid w:val="00BB476F"/>
    <w:rPr>
      <w:rFonts w:ascii="Verdana" w:hAnsi="Verdana"/>
      <w:lang w:val="en-US" w:eastAsia="en-US" w:bidi="ar-SA"/>
    </w:rPr>
  </w:style>
  <w:style w:type="paragraph" w:styleId="BalloonText">
    <w:name w:val="Balloon Text"/>
    <w:basedOn w:val="Normal"/>
    <w:semiHidden/>
    <w:rsid w:val="00BB476F"/>
    <w:rPr>
      <w:rFonts w:ascii="Tahoma" w:hAnsi="Tahoma" w:cs="Tahoma"/>
      <w:sz w:val="16"/>
      <w:szCs w:val="16"/>
    </w:rPr>
  </w:style>
  <w:style w:type="paragraph" w:customStyle="1" w:styleId="ExhibitTitle">
    <w:name w:val="Exhibit Title"/>
    <w:basedOn w:val="Normal"/>
    <w:rsid w:val="00BB476F"/>
    <w:pPr>
      <w:jc w:val="center"/>
    </w:pPr>
    <w:rPr>
      <w:rFonts w:ascii="Arial" w:eastAsia="Times New Roman" w:hAnsi="Arial"/>
      <w:sz w:val="24"/>
    </w:rPr>
  </w:style>
  <w:style w:type="paragraph" w:styleId="TOC5">
    <w:name w:val="toc 5"/>
    <w:basedOn w:val="Normal"/>
    <w:next w:val="Normal"/>
    <w:autoRedefine/>
    <w:rsid w:val="008749E2"/>
    <w:pPr>
      <w:widowControl w:val="0"/>
      <w:spacing w:before="120" w:after="120"/>
    </w:pPr>
    <w:rPr>
      <w:rFonts w:ascii="Times New Roman" w:eastAsia="Times New Roman" w:hAnsi="Times New Roman"/>
      <w:b/>
      <w:sz w:val="24"/>
      <w:szCs w:val="24"/>
    </w:rPr>
  </w:style>
  <w:style w:type="paragraph" w:customStyle="1" w:styleId="Bullet">
    <w:name w:val="Bullet"/>
    <w:basedOn w:val="Normal"/>
    <w:rsid w:val="00C2254C"/>
    <w:pPr>
      <w:numPr>
        <w:numId w:val="13"/>
      </w:numPr>
      <w:spacing w:before="60"/>
    </w:pPr>
    <w:rPr>
      <w:rFonts w:ascii="Times New Roman" w:eastAsia="Times New Roman" w:hAnsi="Times New Roman"/>
      <w:sz w:val="24"/>
    </w:rPr>
  </w:style>
  <w:style w:type="paragraph" w:customStyle="1" w:styleId="CM34">
    <w:name w:val="CM34"/>
    <w:basedOn w:val="Normal"/>
    <w:next w:val="Normal"/>
    <w:rsid w:val="00C2254C"/>
    <w:pPr>
      <w:widowControl w:val="0"/>
      <w:autoSpaceDE w:val="0"/>
      <w:autoSpaceDN w:val="0"/>
      <w:adjustRightInd w:val="0"/>
    </w:pPr>
    <w:rPr>
      <w:rFonts w:ascii="Arial" w:eastAsia="Times New Roman" w:hAnsi="Arial" w:cs="Arial"/>
      <w:sz w:val="24"/>
      <w:szCs w:val="24"/>
    </w:rPr>
  </w:style>
  <w:style w:type="paragraph" w:styleId="Header">
    <w:name w:val="header"/>
    <w:basedOn w:val="Normal"/>
    <w:link w:val="HeaderChar"/>
    <w:uiPriority w:val="99"/>
    <w:rsid w:val="00AD2923"/>
    <w:pPr>
      <w:tabs>
        <w:tab w:val="center" w:pos="4320"/>
        <w:tab w:val="right" w:pos="8640"/>
      </w:tabs>
    </w:pPr>
  </w:style>
  <w:style w:type="paragraph" w:styleId="CommentSubject">
    <w:name w:val="annotation subject"/>
    <w:basedOn w:val="CommentText"/>
    <w:next w:val="CommentText"/>
    <w:semiHidden/>
    <w:rsid w:val="006C5F1A"/>
    <w:rPr>
      <w:rFonts w:eastAsia="Verdana"/>
      <w:b/>
      <w:bCs/>
    </w:rPr>
  </w:style>
  <w:style w:type="character" w:customStyle="1" w:styleId="HeaderChar">
    <w:name w:val="Header Char"/>
    <w:basedOn w:val="DefaultParagraphFont"/>
    <w:link w:val="Header"/>
    <w:uiPriority w:val="99"/>
    <w:rsid w:val="000C5721"/>
    <w:rPr>
      <w:rFonts w:ascii="Verdana" w:eastAsia="Verdana" w:hAnsi="Verdana"/>
    </w:rPr>
  </w:style>
</w:styles>
</file>

<file path=word/webSettings.xml><?xml version="1.0" encoding="utf-8"?>
<w:webSettings xmlns:r="http://schemas.openxmlformats.org/officeDocument/2006/relationships" xmlns:w="http://schemas.openxmlformats.org/wordprocessingml/2006/main">
  <w:divs>
    <w:div w:id="1665706">
      <w:marLeft w:val="0"/>
      <w:marRight w:val="0"/>
      <w:marTop w:val="0"/>
      <w:marBottom w:val="0"/>
      <w:divBdr>
        <w:top w:val="none" w:sz="0" w:space="0" w:color="auto"/>
        <w:left w:val="none" w:sz="0" w:space="0" w:color="auto"/>
        <w:bottom w:val="none" w:sz="0" w:space="0" w:color="auto"/>
        <w:right w:val="none" w:sz="0" w:space="0" w:color="auto"/>
      </w:divBdr>
    </w:div>
    <w:div w:id="23790555">
      <w:marLeft w:val="0"/>
      <w:marRight w:val="0"/>
      <w:marTop w:val="0"/>
      <w:marBottom w:val="0"/>
      <w:divBdr>
        <w:top w:val="none" w:sz="0" w:space="0" w:color="auto"/>
        <w:left w:val="none" w:sz="0" w:space="0" w:color="auto"/>
        <w:bottom w:val="none" w:sz="0" w:space="0" w:color="auto"/>
        <w:right w:val="none" w:sz="0" w:space="0" w:color="auto"/>
      </w:divBdr>
    </w:div>
    <w:div w:id="52002581">
      <w:marLeft w:val="0"/>
      <w:marRight w:val="0"/>
      <w:marTop w:val="0"/>
      <w:marBottom w:val="0"/>
      <w:divBdr>
        <w:top w:val="none" w:sz="0" w:space="0" w:color="auto"/>
        <w:left w:val="none" w:sz="0" w:space="0" w:color="auto"/>
        <w:bottom w:val="none" w:sz="0" w:space="0" w:color="auto"/>
        <w:right w:val="none" w:sz="0" w:space="0" w:color="auto"/>
      </w:divBdr>
    </w:div>
    <w:div w:id="58720766">
      <w:marLeft w:val="0"/>
      <w:marRight w:val="0"/>
      <w:marTop w:val="0"/>
      <w:marBottom w:val="0"/>
      <w:divBdr>
        <w:top w:val="none" w:sz="0" w:space="0" w:color="auto"/>
        <w:left w:val="none" w:sz="0" w:space="0" w:color="auto"/>
        <w:bottom w:val="none" w:sz="0" w:space="0" w:color="auto"/>
        <w:right w:val="none" w:sz="0" w:space="0" w:color="auto"/>
      </w:divBdr>
    </w:div>
    <w:div w:id="61342084">
      <w:marLeft w:val="0"/>
      <w:marRight w:val="0"/>
      <w:marTop w:val="0"/>
      <w:marBottom w:val="0"/>
      <w:divBdr>
        <w:top w:val="none" w:sz="0" w:space="0" w:color="auto"/>
        <w:left w:val="none" w:sz="0" w:space="0" w:color="auto"/>
        <w:bottom w:val="none" w:sz="0" w:space="0" w:color="auto"/>
        <w:right w:val="none" w:sz="0" w:space="0" w:color="auto"/>
      </w:divBdr>
    </w:div>
    <w:div w:id="66995974">
      <w:marLeft w:val="0"/>
      <w:marRight w:val="0"/>
      <w:marTop w:val="0"/>
      <w:marBottom w:val="0"/>
      <w:divBdr>
        <w:top w:val="none" w:sz="0" w:space="0" w:color="auto"/>
        <w:left w:val="none" w:sz="0" w:space="0" w:color="auto"/>
        <w:bottom w:val="none" w:sz="0" w:space="0" w:color="auto"/>
        <w:right w:val="none" w:sz="0" w:space="0" w:color="auto"/>
      </w:divBdr>
    </w:div>
    <w:div w:id="81613261">
      <w:marLeft w:val="0"/>
      <w:marRight w:val="0"/>
      <w:marTop w:val="0"/>
      <w:marBottom w:val="0"/>
      <w:divBdr>
        <w:top w:val="none" w:sz="0" w:space="0" w:color="auto"/>
        <w:left w:val="none" w:sz="0" w:space="0" w:color="auto"/>
        <w:bottom w:val="none" w:sz="0" w:space="0" w:color="auto"/>
        <w:right w:val="none" w:sz="0" w:space="0" w:color="auto"/>
      </w:divBdr>
    </w:div>
    <w:div w:id="85074234">
      <w:marLeft w:val="0"/>
      <w:marRight w:val="0"/>
      <w:marTop w:val="0"/>
      <w:marBottom w:val="0"/>
      <w:divBdr>
        <w:top w:val="none" w:sz="0" w:space="0" w:color="auto"/>
        <w:left w:val="none" w:sz="0" w:space="0" w:color="auto"/>
        <w:bottom w:val="none" w:sz="0" w:space="0" w:color="auto"/>
        <w:right w:val="none" w:sz="0" w:space="0" w:color="auto"/>
      </w:divBdr>
    </w:div>
    <w:div w:id="87970511">
      <w:marLeft w:val="0"/>
      <w:marRight w:val="0"/>
      <w:marTop w:val="0"/>
      <w:marBottom w:val="0"/>
      <w:divBdr>
        <w:top w:val="none" w:sz="0" w:space="0" w:color="auto"/>
        <w:left w:val="none" w:sz="0" w:space="0" w:color="auto"/>
        <w:bottom w:val="none" w:sz="0" w:space="0" w:color="auto"/>
        <w:right w:val="none" w:sz="0" w:space="0" w:color="auto"/>
      </w:divBdr>
    </w:div>
    <w:div w:id="97994293">
      <w:marLeft w:val="0"/>
      <w:marRight w:val="0"/>
      <w:marTop w:val="0"/>
      <w:marBottom w:val="0"/>
      <w:divBdr>
        <w:top w:val="none" w:sz="0" w:space="0" w:color="auto"/>
        <w:left w:val="none" w:sz="0" w:space="0" w:color="auto"/>
        <w:bottom w:val="none" w:sz="0" w:space="0" w:color="auto"/>
        <w:right w:val="none" w:sz="0" w:space="0" w:color="auto"/>
      </w:divBdr>
    </w:div>
    <w:div w:id="104036386">
      <w:marLeft w:val="0"/>
      <w:marRight w:val="0"/>
      <w:marTop w:val="0"/>
      <w:marBottom w:val="0"/>
      <w:divBdr>
        <w:top w:val="none" w:sz="0" w:space="0" w:color="auto"/>
        <w:left w:val="none" w:sz="0" w:space="0" w:color="auto"/>
        <w:bottom w:val="none" w:sz="0" w:space="0" w:color="auto"/>
        <w:right w:val="none" w:sz="0" w:space="0" w:color="auto"/>
      </w:divBdr>
    </w:div>
    <w:div w:id="117142153">
      <w:marLeft w:val="0"/>
      <w:marRight w:val="0"/>
      <w:marTop w:val="0"/>
      <w:marBottom w:val="0"/>
      <w:divBdr>
        <w:top w:val="none" w:sz="0" w:space="0" w:color="auto"/>
        <w:left w:val="none" w:sz="0" w:space="0" w:color="auto"/>
        <w:bottom w:val="none" w:sz="0" w:space="0" w:color="auto"/>
        <w:right w:val="none" w:sz="0" w:space="0" w:color="auto"/>
      </w:divBdr>
      <w:divsChild>
        <w:div w:id="119617354">
          <w:marLeft w:val="0"/>
          <w:marRight w:val="0"/>
          <w:marTop w:val="0"/>
          <w:marBottom w:val="0"/>
          <w:divBdr>
            <w:top w:val="none" w:sz="0" w:space="0" w:color="auto"/>
            <w:left w:val="none" w:sz="0" w:space="0" w:color="auto"/>
            <w:bottom w:val="none" w:sz="0" w:space="0" w:color="auto"/>
            <w:right w:val="none" w:sz="0" w:space="0" w:color="auto"/>
          </w:divBdr>
        </w:div>
        <w:div w:id="488057465">
          <w:marLeft w:val="0"/>
          <w:marRight w:val="0"/>
          <w:marTop w:val="0"/>
          <w:marBottom w:val="0"/>
          <w:divBdr>
            <w:top w:val="none" w:sz="0" w:space="0" w:color="auto"/>
            <w:left w:val="none" w:sz="0" w:space="0" w:color="auto"/>
            <w:bottom w:val="none" w:sz="0" w:space="0" w:color="auto"/>
            <w:right w:val="none" w:sz="0" w:space="0" w:color="auto"/>
          </w:divBdr>
        </w:div>
        <w:div w:id="573705092">
          <w:marLeft w:val="0"/>
          <w:marRight w:val="0"/>
          <w:marTop w:val="0"/>
          <w:marBottom w:val="0"/>
          <w:divBdr>
            <w:top w:val="none" w:sz="0" w:space="0" w:color="auto"/>
            <w:left w:val="none" w:sz="0" w:space="0" w:color="auto"/>
            <w:bottom w:val="none" w:sz="0" w:space="0" w:color="auto"/>
            <w:right w:val="none" w:sz="0" w:space="0" w:color="auto"/>
          </w:divBdr>
        </w:div>
        <w:div w:id="685209088">
          <w:marLeft w:val="0"/>
          <w:marRight w:val="0"/>
          <w:marTop w:val="0"/>
          <w:marBottom w:val="0"/>
          <w:divBdr>
            <w:top w:val="none" w:sz="0" w:space="0" w:color="auto"/>
            <w:left w:val="none" w:sz="0" w:space="0" w:color="auto"/>
            <w:bottom w:val="none" w:sz="0" w:space="0" w:color="auto"/>
            <w:right w:val="none" w:sz="0" w:space="0" w:color="auto"/>
          </w:divBdr>
        </w:div>
        <w:div w:id="748037713">
          <w:marLeft w:val="0"/>
          <w:marRight w:val="0"/>
          <w:marTop w:val="0"/>
          <w:marBottom w:val="0"/>
          <w:divBdr>
            <w:top w:val="none" w:sz="0" w:space="0" w:color="auto"/>
            <w:left w:val="none" w:sz="0" w:space="0" w:color="auto"/>
            <w:bottom w:val="none" w:sz="0" w:space="0" w:color="auto"/>
            <w:right w:val="none" w:sz="0" w:space="0" w:color="auto"/>
          </w:divBdr>
        </w:div>
        <w:div w:id="783622262">
          <w:marLeft w:val="0"/>
          <w:marRight w:val="0"/>
          <w:marTop w:val="0"/>
          <w:marBottom w:val="0"/>
          <w:divBdr>
            <w:top w:val="none" w:sz="0" w:space="0" w:color="auto"/>
            <w:left w:val="none" w:sz="0" w:space="0" w:color="auto"/>
            <w:bottom w:val="none" w:sz="0" w:space="0" w:color="auto"/>
            <w:right w:val="none" w:sz="0" w:space="0" w:color="auto"/>
          </w:divBdr>
        </w:div>
        <w:div w:id="1002853593">
          <w:marLeft w:val="0"/>
          <w:marRight w:val="0"/>
          <w:marTop w:val="0"/>
          <w:marBottom w:val="0"/>
          <w:divBdr>
            <w:top w:val="none" w:sz="0" w:space="0" w:color="auto"/>
            <w:left w:val="none" w:sz="0" w:space="0" w:color="auto"/>
            <w:bottom w:val="none" w:sz="0" w:space="0" w:color="auto"/>
            <w:right w:val="none" w:sz="0" w:space="0" w:color="auto"/>
          </w:divBdr>
        </w:div>
        <w:div w:id="1186014676">
          <w:marLeft w:val="0"/>
          <w:marRight w:val="0"/>
          <w:marTop w:val="0"/>
          <w:marBottom w:val="0"/>
          <w:divBdr>
            <w:top w:val="none" w:sz="0" w:space="0" w:color="auto"/>
            <w:left w:val="none" w:sz="0" w:space="0" w:color="auto"/>
            <w:bottom w:val="none" w:sz="0" w:space="0" w:color="auto"/>
            <w:right w:val="none" w:sz="0" w:space="0" w:color="auto"/>
          </w:divBdr>
        </w:div>
        <w:div w:id="1212156553">
          <w:marLeft w:val="0"/>
          <w:marRight w:val="0"/>
          <w:marTop w:val="0"/>
          <w:marBottom w:val="0"/>
          <w:divBdr>
            <w:top w:val="none" w:sz="0" w:space="0" w:color="auto"/>
            <w:left w:val="none" w:sz="0" w:space="0" w:color="auto"/>
            <w:bottom w:val="none" w:sz="0" w:space="0" w:color="auto"/>
            <w:right w:val="none" w:sz="0" w:space="0" w:color="auto"/>
          </w:divBdr>
        </w:div>
        <w:div w:id="1249851212">
          <w:marLeft w:val="0"/>
          <w:marRight w:val="0"/>
          <w:marTop w:val="0"/>
          <w:marBottom w:val="0"/>
          <w:divBdr>
            <w:top w:val="none" w:sz="0" w:space="0" w:color="auto"/>
            <w:left w:val="none" w:sz="0" w:space="0" w:color="auto"/>
            <w:bottom w:val="none" w:sz="0" w:space="0" w:color="auto"/>
            <w:right w:val="none" w:sz="0" w:space="0" w:color="auto"/>
          </w:divBdr>
        </w:div>
        <w:div w:id="1261722981">
          <w:marLeft w:val="0"/>
          <w:marRight w:val="0"/>
          <w:marTop w:val="0"/>
          <w:marBottom w:val="0"/>
          <w:divBdr>
            <w:top w:val="none" w:sz="0" w:space="0" w:color="auto"/>
            <w:left w:val="none" w:sz="0" w:space="0" w:color="auto"/>
            <w:bottom w:val="none" w:sz="0" w:space="0" w:color="auto"/>
            <w:right w:val="none" w:sz="0" w:space="0" w:color="auto"/>
          </w:divBdr>
        </w:div>
        <w:div w:id="1311714006">
          <w:marLeft w:val="0"/>
          <w:marRight w:val="0"/>
          <w:marTop w:val="0"/>
          <w:marBottom w:val="0"/>
          <w:divBdr>
            <w:top w:val="none" w:sz="0" w:space="0" w:color="auto"/>
            <w:left w:val="none" w:sz="0" w:space="0" w:color="auto"/>
            <w:bottom w:val="none" w:sz="0" w:space="0" w:color="auto"/>
            <w:right w:val="none" w:sz="0" w:space="0" w:color="auto"/>
          </w:divBdr>
        </w:div>
        <w:div w:id="1637447616">
          <w:marLeft w:val="0"/>
          <w:marRight w:val="0"/>
          <w:marTop w:val="0"/>
          <w:marBottom w:val="0"/>
          <w:divBdr>
            <w:top w:val="none" w:sz="0" w:space="0" w:color="auto"/>
            <w:left w:val="none" w:sz="0" w:space="0" w:color="auto"/>
            <w:bottom w:val="none" w:sz="0" w:space="0" w:color="auto"/>
            <w:right w:val="none" w:sz="0" w:space="0" w:color="auto"/>
          </w:divBdr>
        </w:div>
        <w:div w:id="1667904948">
          <w:marLeft w:val="0"/>
          <w:marRight w:val="0"/>
          <w:marTop w:val="0"/>
          <w:marBottom w:val="0"/>
          <w:divBdr>
            <w:top w:val="none" w:sz="0" w:space="0" w:color="auto"/>
            <w:left w:val="none" w:sz="0" w:space="0" w:color="auto"/>
            <w:bottom w:val="none" w:sz="0" w:space="0" w:color="auto"/>
            <w:right w:val="none" w:sz="0" w:space="0" w:color="auto"/>
          </w:divBdr>
        </w:div>
        <w:div w:id="1927886069">
          <w:marLeft w:val="0"/>
          <w:marRight w:val="0"/>
          <w:marTop w:val="0"/>
          <w:marBottom w:val="0"/>
          <w:divBdr>
            <w:top w:val="none" w:sz="0" w:space="0" w:color="auto"/>
            <w:left w:val="none" w:sz="0" w:space="0" w:color="auto"/>
            <w:bottom w:val="none" w:sz="0" w:space="0" w:color="auto"/>
            <w:right w:val="none" w:sz="0" w:space="0" w:color="auto"/>
          </w:divBdr>
        </w:div>
        <w:div w:id="1989431168">
          <w:marLeft w:val="0"/>
          <w:marRight w:val="0"/>
          <w:marTop w:val="0"/>
          <w:marBottom w:val="0"/>
          <w:divBdr>
            <w:top w:val="none" w:sz="0" w:space="0" w:color="auto"/>
            <w:left w:val="none" w:sz="0" w:space="0" w:color="auto"/>
            <w:bottom w:val="none" w:sz="0" w:space="0" w:color="auto"/>
            <w:right w:val="none" w:sz="0" w:space="0" w:color="auto"/>
          </w:divBdr>
        </w:div>
        <w:div w:id="1997295453">
          <w:marLeft w:val="0"/>
          <w:marRight w:val="0"/>
          <w:marTop w:val="0"/>
          <w:marBottom w:val="0"/>
          <w:divBdr>
            <w:top w:val="none" w:sz="0" w:space="0" w:color="auto"/>
            <w:left w:val="none" w:sz="0" w:space="0" w:color="auto"/>
            <w:bottom w:val="none" w:sz="0" w:space="0" w:color="auto"/>
            <w:right w:val="none" w:sz="0" w:space="0" w:color="auto"/>
          </w:divBdr>
        </w:div>
        <w:div w:id="2029135824">
          <w:marLeft w:val="0"/>
          <w:marRight w:val="0"/>
          <w:marTop w:val="0"/>
          <w:marBottom w:val="0"/>
          <w:divBdr>
            <w:top w:val="none" w:sz="0" w:space="0" w:color="auto"/>
            <w:left w:val="none" w:sz="0" w:space="0" w:color="auto"/>
            <w:bottom w:val="none" w:sz="0" w:space="0" w:color="auto"/>
            <w:right w:val="none" w:sz="0" w:space="0" w:color="auto"/>
          </w:divBdr>
        </w:div>
        <w:div w:id="2076656997">
          <w:marLeft w:val="0"/>
          <w:marRight w:val="0"/>
          <w:marTop w:val="0"/>
          <w:marBottom w:val="0"/>
          <w:divBdr>
            <w:top w:val="none" w:sz="0" w:space="0" w:color="auto"/>
            <w:left w:val="none" w:sz="0" w:space="0" w:color="auto"/>
            <w:bottom w:val="none" w:sz="0" w:space="0" w:color="auto"/>
            <w:right w:val="none" w:sz="0" w:space="0" w:color="auto"/>
          </w:divBdr>
        </w:div>
      </w:divsChild>
    </w:div>
    <w:div w:id="128788808">
      <w:marLeft w:val="0"/>
      <w:marRight w:val="0"/>
      <w:marTop w:val="0"/>
      <w:marBottom w:val="0"/>
      <w:divBdr>
        <w:top w:val="none" w:sz="0" w:space="0" w:color="auto"/>
        <w:left w:val="none" w:sz="0" w:space="0" w:color="auto"/>
        <w:bottom w:val="none" w:sz="0" w:space="0" w:color="auto"/>
        <w:right w:val="none" w:sz="0" w:space="0" w:color="auto"/>
      </w:divBdr>
    </w:div>
    <w:div w:id="143472968">
      <w:marLeft w:val="0"/>
      <w:marRight w:val="0"/>
      <w:marTop w:val="0"/>
      <w:marBottom w:val="0"/>
      <w:divBdr>
        <w:top w:val="none" w:sz="0" w:space="0" w:color="auto"/>
        <w:left w:val="none" w:sz="0" w:space="0" w:color="auto"/>
        <w:bottom w:val="none" w:sz="0" w:space="0" w:color="auto"/>
        <w:right w:val="none" w:sz="0" w:space="0" w:color="auto"/>
      </w:divBdr>
    </w:div>
    <w:div w:id="149905915">
      <w:marLeft w:val="0"/>
      <w:marRight w:val="0"/>
      <w:marTop w:val="0"/>
      <w:marBottom w:val="0"/>
      <w:divBdr>
        <w:top w:val="none" w:sz="0" w:space="0" w:color="auto"/>
        <w:left w:val="none" w:sz="0" w:space="0" w:color="auto"/>
        <w:bottom w:val="none" w:sz="0" w:space="0" w:color="auto"/>
        <w:right w:val="none" w:sz="0" w:space="0" w:color="auto"/>
      </w:divBdr>
    </w:div>
    <w:div w:id="159975614">
      <w:marLeft w:val="0"/>
      <w:marRight w:val="0"/>
      <w:marTop w:val="0"/>
      <w:marBottom w:val="0"/>
      <w:divBdr>
        <w:top w:val="none" w:sz="0" w:space="0" w:color="auto"/>
        <w:left w:val="none" w:sz="0" w:space="0" w:color="auto"/>
        <w:bottom w:val="none" w:sz="0" w:space="0" w:color="auto"/>
        <w:right w:val="none" w:sz="0" w:space="0" w:color="auto"/>
      </w:divBdr>
    </w:div>
    <w:div w:id="160629568">
      <w:marLeft w:val="0"/>
      <w:marRight w:val="0"/>
      <w:marTop w:val="0"/>
      <w:marBottom w:val="0"/>
      <w:divBdr>
        <w:top w:val="none" w:sz="0" w:space="0" w:color="auto"/>
        <w:left w:val="none" w:sz="0" w:space="0" w:color="auto"/>
        <w:bottom w:val="none" w:sz="0" w:space="0" w:color="auto"/>
        <w:right w:val="none" w:sz="0" w:space="0" w:color="auto"/>
      </w:divBdr>
    </w:div>
    <w:div w:id="170527981">
      <w:marLeft w:val="0"/>
      <w:marRight w:val="0"/>
      <w:marTop w:val="0"/>
      <w:marBottom w:val="0"/>
      <w:divBdr>
        <w:top w:val="none" w:sz="0" w:space="0" w:color="auto"/>
        <w:left w:val="none" w:sz="0" w:space="0" w:color="auto"/>
        <w:bottom w:val="none" w:sz="0" w:space="0" w:color="auto"/>
        <w:right w:val="none" w:sz="0" w:space="0" w:color="auto"/>
      </w:divBdr>
    </w:div>
    <w:div w:id="171455052">
      <w:marLeft w:val="0"/>
      <w:marRight w:val="0"/>
      <w:marTop w:val="0"/>
      <w:marBottom w:val="0"/>
      <w:divBdr>
        <w:top w:val="none" w:sz="0" w:space="0" w:color="auto"/>
        <w:left w:val="none" w:sz="0" w:space="0" w:color="auto"/>
        <w:bottom w:val="none" w:sz="0" w:space="0" w:color="auto"/>
        <w:right w:val="none" w:sz="0" w:space="0" w:color="auto"/>
      </w:divBdr>
    </w:div>
    <w:div w:id="175388340">
      <w:marLeft w:val="0"/>
      <w:marRight w:val="0"/>
      <w:marTop w:val="0"/>
      <w:marBottom w:val="0"/>
      <w:divBdr>
        <w:top w:val="none" w:sz="0" w:space="0" w:color="auto"/>
        <w:left w:val="none" w:sz="0" w:space="0" w:color="auto"/>
        <w:bottom w:val="none" w:sz="0" w:space="0" w:color="auto"/>
        <w:right w:val="none" w:sz="0" w:space="0" w:color="auto"/>
      </w:divBdr>
    </w:div>
    <w:div w:id="180245510">
      <w:marLeft w:val="0"/>
      <w:marRight w:val="0"/>
      <w:marTop w:val="0"/>
      <w:marBottom w:val="0"/>
      <w:divBdr>
        <w:top w:val="none" w:sz="0" w:space="0" w:color="auto"/>
        <w:left w:val="none" w:sz="0" w:space="0" w:color="auto"/>
        <w:bottom w:val="none" w:sz="0" w:space="0" w:color="auto"/>
        <w:right w:val="none" w:sz="0" w:space="0" w:color="auto"/>
      </w:divBdr>
    </w:div>
    <w:div w:id="187838890">
      <w:marLeft w:val="0"/>
      <w:marRight w:val="73"/>
      <w:marTop w:val="0"/>
      <w:marBottom w:val="0"/>
      <w:divBdr>
        <w:top w:val="none" w:sz="0" w:space="0" w:color="auto"/>
        <w:left w:val="none" w:sz="0" w:space="0" w:color="auto"/>
        <w:bottom w:val="none" w:sz="0" w:space="0" w:color="auto"/>
        <w:right w:val="none" w:sz="0" w:space="0" w:color="auto"/>
      </w:divBdr>
    </w:div>
    <w:div w:id="190067727">
      <w:marLeft w:val="0"/>
      <w:marRight w:val="0"/>
      <w:marTop w:val="0"/>
      <w:marBottom w:val="0"/>
      <w:divBdr>
        <w:top w:val="none" w:sz="0" w:space="0" w:color="auto"/>
        <w:left w:val="none" w:sz="0" w:space="0" w:color="auto"/>
        <w:bottom w:val="none" w:sz="0" w:space="0" w:color="auto"/>
        <w:right w:val="none" w:sz="0" w:space="0" w:color="auto"/>
      </w:divBdr>
    </w:div>
    <w:div w:id="190655231">
      <w:marLeft w:val="0"/>
      <w:marRight w:val="0"/>
      <w:marTop w:val="0"/>
      <w:marBottom w:val="0"/>
      <w:divBdr>
        <w:top w:val="none" w:sz="0" w:space="0" w:color="auto"/>
        <w:left w:val="none" w:sz="0" w:space="0" w:color="auto"/>
        <w:bottom w:val="none" w:sz="0" w:space="0" w:color="auto"/>
        <w:right w:val="none" w:sz="0" w:space="0" w:color="auto"/>
      </w:divBdr>
    </w:div>
    <w:div w:id="200097995">
      <w:marLeft w:val="0"/>
      <w:marRight w:val="0"/>
      <w:marTop w:val="0"/>
      <w:marBottom w:val="0"/>
      <w:divBdr>
        <w:top w:val="none" w:sz="0" w:space="0" w:color="auto"/>
        <w:left w:val="none" w:sz="0" w:space="0" w:color="auto"/>
        <w:bottom w:val="none" w:sz="0" w:space="0" w:color="auto"/>
        <w:right w:val="none" w:sz="0" w:space="0" w:color="auto"/>
      </w:divBdr>
    </w:div>
    <w:div w:id="213928168">
      <w:marLeft w:val="0"/>
      <w:marRight w:val="0"/>
      <w:marTop w:val="0"/>
      <w:marBottom w:val="0"/>
      <w:divBdr>
        <w:top w:val="none" w:sz="0" w:space="0" w:color="auto"/>
        <w:left w:val="none" w:sz="0" w:space="0" w:color="auto"/>
        <w:bottom w:val="none" w:sz="0" w:space="0" w:color="auto"/>
        <w:right w:val="none" w:sz="0" w:space="0" w:color="auto"/>
      </w:divBdr>
    </w:div>
    <w:div w:id="220793776">
      <w:marLeft w:val="0"/>
      <w:marRight w:val="0"/>
      <w:marTop w:val="0"/>
      <w:marBottom w:val="0"/>
      <w:divBdr>
        <w:top w:val="none" w:sz="0" w:space="0" w:color="auto"/>
        <w:left w:val="none" w:sz="0" w:space="0" w:color="auto"/>
        <w:bottom w:val="none" w:sz="0" w:space="0" w:color="auto"/>
        <w:right w:val="none" w:sz="0" w:space="0" w:color="auto"/>
      </w:divBdr>
    </w:div>
    <w:div w:id="223100093">
      <w:marLeft w:val="0"/>
      <w:marRight w:val="0"/>
      <w:marTop w:val="0"/>
      <w:marBottom w:val="0"/>
      <w:divBdr>
        <w:top w:val="none" w:sz="0" w:space="0" w:color="auto"/>
        <w:left w:val="none" w:sz="0" w:space="0" w:color="auto"/>
        <w:bottom w:val="none" w:sz="0" w:space="0" w:color="auto"/>
        <w:right w:val="none" w:sz="0" w:space="0" w:color="auto"/>
      </w:divBdr>
    </w:div>
    <w:div w:id="226576387">
      <w:marLeft w:val="0"/>
      <w:marRight w:val="0"/>
      <w:marTop w:val="0"/>
      <w:marBottom w:val="0"/>
      <w:divBdr>
        <w:top w:val="none" w:sz="0" w:space="0" w:color="auto"/>
        <w:left w:val="none" w:sz="0" w:space="0" w:color="auto"/>
        <w:bottom w:val="none" w:sz="0" w:space="0" w:color="auto"/>
        <w:right w:val="none" w:sz="0" w:space="0" w:color="auto"/>
      </w:divBdr>
      <w:divsChild>
        <w:div w:id="1821384633">
          <w:marLeft w:val="0"/>
          <w:marRight w:val="0"/>
          <w:marTop w:val="0"/>
          <w:marBottom w:val="0"/>
          <w:divBdr>
            <w:top w:val="none" w:sz="0" w:space="0" w:color="auto"/>
            <w:left w:val="none" w:sz="0" w:space="0" w:color="auto"/>
            <w:bottom w:val="none" w:sz="0" w:space="0" w:color="auto"/>
            <w:right w:val="none" w:sz="0" w:space="0" w:color="auto"/>
          </w:divBdr>
        </w:div>
      </w:divsChild>
    </w:div>
    <w:div w:id="237138335">
      <w:marLeft w:val="0"/>
      <w:marRight w:val="0"/>
      <w:marTop w:val="0"/>
      <w:marBottom w:val="0"/>
      <w:divBdr>
        <w:top w:val="none" w:sz="0" w:space="0" w:color="auto"/>
        <w:left w:val="none" w:sz="0" w:space="0" w:color="auto"/>
        <w:bottom w:val="none" w:sz="0" w:space="0" w:color="auto"/>
        <w:right w:val="none" w:sz="0" w:space="0" w:color="auto"/>
      </w:divBdr>
    </w:div>
    <w:div w:id="254173842">
      <w:marLeft w:val="0"/>
      <w:marRight w:val="0"/>
      <w:marTop w:val="0"/>
      <w:marBottom w:val="0"/>
      <w:divBdr>
        <w:top w:val="none" w:sz="0" w:space="0" w:color="auto"/>
        <w:left w:val="none" w:sz="0" w:space="0" w:color="auto"/>
        <w:bottom w:val="none" w:sz="0" w:space="0" w:color="auto"/>
        <w:right w:val="none" w:sz="0" w:space="0" w:color="auto"/>
      </w:divBdr>
    </w:div>
    <w:div w:id="273051105">
      <w:marLeft w:val="0"/>
      <w:marRight w:val="0"/>
      <w:marTop w:val="0"/>
      <w:marBottom w:val="0"/>
      <w:divBdr>
        <w:top w:val="none" w:sz="0" w:space="0" w:color="auto"/>
        <w:left w:val="none" w:sz="0" w:space="0" w:color="auto"/>
        <w:bottom w:val="none" w:sz="0" w:space="0" w:color="auto"/>
        <w:right w:val="none" w:sz="0" w:space="0" w:color="auto"/>
      </w:divBdr>
    </w:div>
    <w:div w:id="289631305">
      <w:marLeft w:val="0"/>
      <w:marRight w:val="0"/>
      <w:marTop w:val="0"/>
      <w:marBottom w:val="0"/>
      <w:divBdr>
        <w:top w:val="none" w:sz="0" w:space="0" w:color="auto"/>
        <w:left w:val="none" w:sz="0" w:space="0" w:color="auto"/>
        <w:bottom w:val="none" w:sz="0" w:space="0" w:color="auto"/>
        <w:right w:val="none" w:sz="0" w:space="0" w:color="auto"/>
      </w:divBdr>
    </w:div>
    <w:div w:id="293799193">
      <w:marLeft w:val="0"/>
      <w:marRight w:val="0"/>
      <w:marTop w:val="0"/>
      <w:marBottom w:val="0"/>
      <w:divBdr>
        <w:top w:val="none" w:sz="0" w:space="0" w:color="auto"/>
        <w:left w:val="none" w:sz="0" w:space="0" w:color="auto"/>
        <w:bottom w:val="none" w:sz="0" w:space="0" w:color="auto"/>
        <w:right w:val="none" w:sz="0" w:space="0" w:color="auto"/>
      </w:divBdr>
    </w:div>
    <w:div w:id="327178859">
      <w:marLeft w:val="0"/>
      <w:marRight w:val="0"/>
      <w:marTop w:val="0"/>
      <w:marBottom w:val="120"/>
      <w:divBdr>
        <w:top w:val="none" w:sz="0" w:space="0" w:color="auto"/>
        <w:left w:val="none" w:sz="0" w:space="0" w:color="auto"/>
        <w:bottom w:val="none" w:sz="0" w:space="0" w:color="auto"/>
        <w:right w:val="none" w:sz="0" w:space="0" w:color="auto"/>
      </w:divBdr>
    </w:div>
    <w:div w:id="336422709">
      <w:marLeft w:val="0"/>
      <w:marRight w:val="0"/>
      <w:marTop w:val="0"/>
      <w:marBottom w:val="0"/>
      <w:divBdr>
        <w:top w:val="none" w:sz="0" w:space="0" w:color="auto"/>
        <w:left w:val="none" w:sz="0" w:space="0" w:color="auto"/>
        <w:bottom w:val="none" w:sz="0" w:space="0" w:color="auto"/>
        <w:right w:val="none" w:sz="0" w:space="0" w:color="auto"/>
      </w:divBdr>
      <w:divsChild>
        <w:div w:id="7828135">
          <w:marLeft w:val="0"/>
          <w:marRight w:val="0"/>
          <w:marTop w:val="0"/>
          <w:marBottom w:val="0"/>
          <w:divBdr>
            <w:top w:val="none" w:sz="0" w:space="0" w:color="auto"/>
            <w:left w:val="none" w:sz="0" w:space="0" w:color="auto"/>
            <w:bottom w:val="none" w:sz="0" w:space="0" w:color="auto"/>
            <w:right w:val="none" w:sz="0" w:space="0" w:color="auto"/>
          </w:divBdr>
        </w:div>
      </w:divsChild>
    </w:div>
    <w:div w:id="352540681">
      <w:marLeft w:val="0"/>
      <w:marRight w:val="0"/>
      <w:marTop w:val="0"/>
      <w:marBottom w:val="0"/>
      <w:divBdr>
        <w:top w:val="none" w:sz="0" w:space="0" w:color="auto"/>
        <w:left w:val="none" w:sz="0" w:space="0" w:color="auto"/>
        <w:bottom w:val="none" w:sz="0" w:space="0" w:color="auto"/>
        <w:right w:val="none" w:sz="0" w:space="0" w:color="auto"/>
      </w:divBdr>
      <w:divsChild>
        <w:div w:id="1336886747">
          <w:marLeft w:val="0"/>
          <w:marRight w:val="0"/>
          <w:marTop w:val="0"/>
          <w:marBottom w:val="0"/>
          <w:divBdr>
            <w:top w:val="none" w:sz="0" w:space="0" w:color="auto"/>
            <w:left w:val="none" w:sz="0" w:space="0" w:color="auto"/>
            <w:bottom w:val="none" w:sz="0" w:space="0" w:color="auto"/>
            <w:right w:val="none" w:sz="0" w:space="0" w:color="auto"/>
          </w:divBdr>
          <w:divsChild>
            <w:div w:id="215708240">
              <w:marLeft w:val="0"/>
              <w:marRight w:val="0"/>
              <w:marTop w:val="0"/>
              <w:marBottom w:val="0"/>
              <w:divBdr>
                <w:top w:val="none" w:sz="0" w:space="0" w:color="auto"/>
                <w:left w:val="none" w:sz="0" w:space="0" w:color="auto"/>
                <w:bottom w:val="none" w:sz="0" w:space="0" w:color="auto"/>
                <w:right w:val="none" w:sz="0" w:space="0" w:color="auto"/>
              </w:divBdr>
            </w:div>
            <w:div w:id="885524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668763">
      <w:marLeft w:val="0"/>
      <w:marRight w:val="0"/>
      <w:marTop w:val="0"/>
      <w:marBottom w:val="0"/>
      <w:divBdr>
        <w:top w:val="none" w:sz="0" w:space="0" w:color="auto"/>
        <w:left w:val="none" w:sz="0" w:space="0" w:color="auto"/>
        <w:bottom w:val="none" w:sz="0" w:space="0" w:color="auto"/>
        <w:right w:val="none" w:sz="0" w:space="0" w:color="auto"/>
      </w:divBdr>
    </w:div>
    <w:div w:id="378551140">
      <w:marLeft w:val="0"/>
      <w:marRight w:val="0"/>
      <w:marTop w:val="0"/>
      <w:marBottom w:val="0"/>
      <w:divBdr>
        <w:top w:val="none" w:sz="0" w:space="0" w:color="auto"/>
        <w:left w:val="none" w:sz="0" w:space="0" w:color="auto"/>
        <w:bottom w:val="none" w:sz="0" w:space="0" w:color="auto"/>
        <w:right w:val="none" w:sz="0" w:space="0" w:color="auto"/>
      </w:divBdr>
    </w:div>
    <w:div w:id="392629499">
      <w:marLeft w:val="0"/>
      <w:marRight w:val="0"/>
      <w:marTop w:val="0"/>
      <w:marBottom w:val="0"/>
      <w:divBdr>
        <w:top w:val="none" w:sz="0" w:space="0" w:color="auto"/>
        <w:left w:val="none" w:sz="0" w:space="0" w:color="auto"/>
        <w:bottom w:val="none" w:sz="0" w:space="0" w:color="auto"/>
        <w:right w:val="none" w:sz="0" w:space="0" w:color="auto"/>
      </w:divBdr>
    </w:div>
    <w:div w:id="397240997">
      <w:marLeft w:val="0"/>
      <w:marRight w:val="0"/>
      <w:marTop w:val="0"/>
      <w:marBottom w:val="0"/>
      <w:divBdr>
        <w:top w:val="none" w:sz="0" w:space="0" w:color="auto"/>
        <w:left w:val="none" w:sz="0" w:space="0" w:color="auto"/>
        <w:bottom w:val="none" w:sz="0" w:space="0" w:color="auto"/>
        <w:right w:val="none" w:sz="0" w:space="0" w:color="auto"/>
      </w:divBdr>
    </w:div>
    <w:div w:id="398410047">
      <w:marLeft w:val="0"/>
      <w:marRight w:val="0"/>
      <w:marTop w:val="0"/>
      <w:marBottom w:val="0"/>
      <w:divBdr>
        <w:top w:val="none" w:sz="0" w:space="0" w:color="auto"/>
        <w:left w:val="none" w:sz="0" w:space="0" w:color="auto"/>
        <w:bottom w:val="none" w:sz="0" w:space="0" w:color="auto"/>
        <w:right w:val="none" w:sz="0" w:space="0" w:color="auto"/>
      </w:divBdr>
    </w:div>
    <w:div w:id="401374510">
      <w:marLeft w:val="0"/>
      <w:marRight w:val="0"/>
      <w:marTop w:val="0"/>
      <w:marBottom w:val="0"/>
      <w:divBdr>
        <w:top w:val="none" w:sz="0" w:space="0" w:color="auto"/>
        <w:left w:val="none" w:sz="0" w:space="0" w:color="auto"/>
        <w:bottom w:val="none" w:sz="0" w:space="0" w:color="auto"/>
        <w:right w:val="none" w:sz="0" w:space="0" w:color="auto"/>
      </w:divBdr>
    </w:div>
    <w:div w:id="422186590">
      <w:marLeft w:val="0"/>
      <w:marRight w:val="0"/>
      <w:marTop w:val="0"/>
      <w:marBottom w:val="0"/>
      <w:divBdr>
        <w:top w:val="none" w:sz="0" w:space="0" w:color="auto"/>
        <w:left w:val="none" w:sz="0" w:space="0" w:color="auto"/>
        <w:bottom w:val="none" w:sz="0" w:space="0" w:color="auto"/>
        <w:right w:val="none" w:sz="0" w:space="0" w:color="auto"/>
      </w:divBdr>
    </w:div>
    <w:div w:id="450633128">
      <w:marLeft w:val="0"/>
      <w:marRight w:val="0"/>
      <w:marTop w:val="0"/>
      <w:marBottom w:val="0"/>
      <w:divBdr>
        <w:top w:val="none" w:sz="0" w:space="0" w:color="auto"/>
        <w:left w:val="none" w:sz="0" w:space="0" w:color="auto"/>
        <w:bottom w:val="none" w:sz="0" w:space="0" w:color="auto"/>
        <w:right w:val="none" w:sz="0" w:space="0" w:color="auto"/>
      </w:divBdr>
    </w:div>
    <w:div w:id="454099629">
      <w:marLeft w:val="0"/>
      <w:marRight w:val="0"/>
      <w:marTop w:val="0"/>
      <w:marBottom w:val="0"/>
      <w:divBdr>
        <w:top w:val="none" w:sz="0" w:space="0" w:color="auto"/>
        <w:left w:val="none" w:sz="0" w:space="0" w:color="auto"/>
        <w:bottom w:val="none" w:sz="0" w:space="0" w:color="auto"/>
        <w:right w:val="none" w:sz="0" w:space="0" w:color="auto"/>
      </w:divBdr>
    </w:div>
    <w:div w:id="470755285">
      <w:marLeft w:val="0"/>
      <w:marRight w:val="0"/>
      <w:marTop w:val="0"/>
      <w:marBottom w:val="0"/>
      <w:divBdr>
        <w:top w:val="none" w:sz="0" w:space="0" w:color="auto"/>
        <w:left w:val="none" w:sz="0" w:space="0" w:color="auto"/>
        <w:bottom w:val="none" w:sz="0" w:space="0" w:color="auto"/>
        <w:right w:val="none" w:sz="0" w:space="0" w:color="auto"/>
      </w:divBdr>
    </w:div>
    <w:div w:id="479271076">
      <w:marLeft w:val="0"/>
      <w:marRight w:val="0"/>
      <w:marTop w:val="0"/>
      <w:marBottom w:val="0"/>
      <w:divBdr>
        <w:top w:val="none" w:sz="0" w:space="0" w:color="auto"/>
        <w:left w:val="none" w:sz="0" w:space="0" w:color="auto"/>
        <w:bottom w:val="none" w:sz="0" w:space="0" w:color="auto"/>
        <w:right w:val="none" w:sz="0" w:space="0" w:color="auto"/>
      </w:divBdr>
    </w:div>
    <w:div w:id="490869381">
      <w:marLeft w:val="0"/>
      <w:marRight w:val="0"/>
      <w:marTop w:val="0"/>
      <w:marBottom w:val="0"/>
      <w:divBdr>
        <w:top w:val="none" w:sz="0" w:space="0" w:color="auto"/>
        <w:left w:val="none" w:sz="0" w:space="0" w:color="auto"/>
        <w:bottom w:val="none" w:sz="0" w:space="0" w:color="auto"/>
        <w:right w:val="none" w:sz="0" w:space="0" w:color="auto"/>
      </w:divBdr>
    </w:div>
    <w:div w:id="513567561">
      <w:marLeft w:val="0"/>
      <w:marRight w:val="0"/>
      <w:marTop w:val="0"/>
      <w:marBottom w:val="0"/>
      <w:divBdr>
        <w:top w:val="none" w:sz="0" w:space="0" w:color="auto"/>
        <w:left w:val="none" w:sz="0" w:space="0" w:color="auto"/>
        <w:bottom w:val="none" w:sz="0" w:space="0" w:color="auto"/>
        <w:right w:val="none" w:sz="0" w:space="0" w:color="auto"/>
      </w:divBdr>
    </w:div>
    <w:div w:id="530802398">
      <w:marLeft w:val="0"/>
      <w:marRight w:val="0"/>
      <w:marTop w:val="0"/>
      <w:marBottom w:val="0"/>
      <w:divBdr>
        <w:top w:val="none" w:sz="0" w:space="0" w:color="auto"/>
        <w:left w:val="none" w:sz="0" w:space="0" w:color="auto"/>
        <w:bottom w:val="none" w:sz="0" w:space="0" w:color="auto"/>
        <w:right w:val="none" w:sz="0" w:space="0" w:color="auto"/>
      </w:divBdr>
      <w:divsChild>
        <w:div w:id="219831683">
          <w:marLeft w:val="0"/>
          <w:marRight w:val="0"/>
          <w:marTop w:val="0"/>
          <w:marBottom w:val="0"/>
          <w:divBdr>
            <w:top w:val="none" w:sz="0" w:space="0" w:color="auto"/>
            <w:left w:val="none" w:sz="0" w:space="0" w:color="auto"/>
            <w:bottom w:val="none" w:sz="0" w:space="0" w:color="auto"/>
            <w:right w:val="none" w:sz="0" w:space="0" w:color="auto"/>
          </w:divBdr>
          <w:divsChild>
            <w:div w:id="1692563608">
              <w:marLeft w:val="0"/>
              <w:marRight w:val="0"/>
              <w:marTop w:val="0"/>
              <w:marBottom w:val="0"/>
              <w:divBdr>
                <w:top w:val="none" w:sz="0" w:space="0" w:color="auto"/>
                <w:left w:val="none" w:sz="0" w:space="0" w:color="auto"/>
                <w:bottom w:val="none" w:sz="0" w:space="0" w:color="auto"/>
                <w:right w:val="none" w:sz="0" w:space="0" w:color="auto"/>
              </w:divBdr>
              <w:divsChild>
                <w:div w:id="652225348">
                  <w:marLeft w:val="0"/>
                  <w:marRight w:val="0"/>
                  <w:marTop w:val="0"/>
                  <w:marBottom w:val="0"/>
                  <w:divBdr>
                    <w:top w:val="none" w:sz="0" w:space="0" w:color="auto"/>
                    <w:left w:val="none" w:sz="0" w:space="0" w:color="auto"/>
                    <w:bottom w:val="none" w:sz="0" w:space="0" w:color="auto"/>
                    <w:right w:val="none" w:sz="0" w:space="0" w:color="auto"/>
                  </w:divBdr>
                  <w:divsChild>
                    <w:div w:id="1632054436">
                      <w:marLeft w:val="0"/>
                      <w:marRight w:val="0"/>
                      <w:marTop w:val="0"/>
                      <w:marBottom w:val="0"/>
                      <w:divBdr>
                        <w:top w:val="none" w:sz="0" w:space="0" w:color="auto"/>
                        <w:left w:val="none" w:sz="0" w:space="0" w:color="auto"/>
                        <w:bottom w:val="none" w:sz="0" w:space="0" w:color="auto"/>
                        <w:right w:val="none" w:sz="0" w:space="0" w:color="auto"/>
                      </w:divBdr>
                    </w:div>
                    <w:div w:id="191739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3233235">
      <w:marLeft w:val="0"/>
      <w:marRight w:val="0"/>
      <w:marTop w:val="0"/>
      <w:marBottom w:val="0"/>
      <w:divBdr>
        <w:top w:val="none" w:sz="0" w:space="0" w:color="auto"/>
        <w:left w:val="none" w:sz="0" w:space="0" w:color="auto"/>
        <w:bottom w:val="none" w:sz="0" w:space="0" w:color="auto"/>
        <w:right w:val="none" w:sz="0" w:space="0" w:color="auto"/>
      </w:divBdr>
    </w:div>
    <w:div w:id="539709353">
      <w:marLeft w:val="0"/>
      <w:marRight w:val="0"/>
      <w:marTop w:val="0"/>
      <w:marBottom w:val="0"/>
      <w:divBdr>
        <w:top w:val="none" w:sz="0" w:space="0" w:color="auto"/>
        <w:left w:val="none" w:sz="0" w:space="0" w:color="auto"/>
        <w:bottom w:val="none" w:sz="0" w:space="0" w:color="auto"/>
        <w:right w:val="none" w:sz="0" w:space="0" w:color="auto"/>
      </w:divBdr>
    </w:div>
    <w:div w:id="557716072">
      <w:marLeft w:val="0"/>
      <w:marRight w:val="0"/>
      <w:marTop w:val="0"/>
      <w:marBottom w:val="0"/>
      <w:divBdr>
        <w:top w:val="none" w:sz="0" w:space="0" w:color="auto"/>
        <w:left w:val="none" w:sz="0" w:space="0" w:color="auto"/>
        <w:bottom w:val="none" w:sz="0" w:space="0" w:color="auto"/>
        <w:right w:val="none" w:sz="0" w:space="0" w:color="auto"/>
      </w:divBdr>
    </w:div>
    <w:div w:id="572933503">
      <w:marLeft w:val="0"/>
      <w:marRight w:val="0"/>
      <w:marTop w:val="0"/>
      <w:marBottom w:val="0"/>
      <w:divBdr>
        <w:top w:val="none" w:sz="0" w:space="0" w:color="auto"/>
        <w:left w:val="none" w:sz="0" w:space="0" w:color="auto"/>
        <w:bottom w:val="none" w:sz="0" w:space="0" w:color="auto"/>
        <w:right w:val="none" w:sz="0" w:space="0" w:color="auto"/>
      </w:divBdr>
    </w:div>
    <w:div w:id="577904175">
      <w:marLeft w:val="0"/>
      <w:marRight w:val="0"/>
      <w:marTop w:val="0"/>
      <w:marBottom w:val="0"/>
      <w:divBdr>
        <w:top w:val="none" w:sz="0" w:space="0" w:color="auto"/>
        <w:left w:val="none" w:sz="0" w:space="0" w:color="auto"/>
        <w:bottom w:val="none" w:sz="0" w:space="0" w:color="auto"/>
        <w:right w:val="none" w:sz="0" w:space="0" w:color="auto"/>
      </w:divBdr>
    </w:div>
    <w:div w:id="602105810">
      <w:marLeft w:val="0"/>
      <w:marRight w:val="0"/>
      <w:marTop w:val="0"/>
      <w:marBottom w:val="0"/>
      <w:divBdr>
        <w:top w:val="none" w:sz="0" w:space="0" w:color="auto"/>
        <w:left w:val="none" w:sz="0" w:space="0" w:color="auto"/>
        <w:bottom w:val="none" w:sz="0" w:space="0" w:color="auto"/>
        <w:right w:val="none" w:sz="0" w:space="0" w:color="auto"/>
      </w:divBdr>
    </w:div>
    <w:div w:id="603000299">
      <w:marLeft w:val="0"/>
      <w:marRight w:val="0"/>
      <w:marTop w:val="0"/>
      <w:marBottom w:val="0"/>
      <w:divBdr>
        <w:top w:val="none" w:sz="0" w:space="0" w:color="auto"/>
        <w:left w:val="none" w:sz="0" w:space="0" w:color="auto"/>
        <w:bottom w:val="none" w:sz="0" w:space="0" w:color="auto"/>
        <w:right w:val="none" w:sz="0" w:space="0" w:color="auto"/>
      </w:divBdr>
    </w:div>
    <w:div w:id="621231028">
      <w:marLeft w:val="0"/>
      <w:marRight w:val="0"/>
      <w:marTop w:val="0"/>
      <w:marBottom w:val="0"/>
      <w:divBdr>
        <w:top w:val="none" w:sz="0" w:space="0" w:color="auto"/>
        <w:left w:val="none" w:sz="0" w:space="0" w:color="auto"/>
        <w:bottom w:val="none" w:sz="0" w:space="0" w:color="auto"/>
        <w:right w:val="none" w:sz="0" w:space="0" w:color="auto"/>
      </w:divBdr>
    </w:div>
    <w:div w:id="621301270">
      <w:marLeft w:val="0"/>
      <w:marRight w:val="0"/>
      <w:marTop w:val="0"/>
      <w:marBottom w:val="0"/>
      <w:divBdr>
        <w:top w:val="none" w:sz="0" w:space="0" w:color="auto"/>
        <w:left w:val="none" w:sz="0" w:space="0" w:color="auto"/>
        <w:bottom w:val="none" w:sz="0" w:space="0" w:color="auto"/>
        <w:right w:val="none" w:sz="0" w:space="0" w:color="auto"/>
      </w:divBdr>
    </w:div>
    <w:div w:id="641156948">
      <w:marLeft w:val="0"/>
      <w:marRight w:val="0"/>
      <w:marTop w:val="0"/>
      <w:marBottom w:val="0"/>
      <w:divBdr>
        <w:top w:val="none" w:sz="0" w:space="0" w:color="auto"/>
        <w:left w:val="none" w:sz="0" w:space="0" w:color="auto"/>
        <w:bottom w:val="none" w:sz="0" w:space="0" w:color="auto"/>
        <w:right w:val="none" w:sz="0" w:space="0" w:color="auto"/>
      </w:divBdr>
    </w:div>
    <w:div w:id="645671990">
      <w:marLeft w:val="0"/>
      <w:marRight w:val="0"/>
      <w:marTop w:val="0"/>
      <w:marBottom w:val="0"/>
      <w:divBdr>
        <w:top w:val="none" w:sz="0" w:space="0" w:color="auto"/>
        <w:left w:val="none" w:sz="0" w:space="0" w:color="auto"/>
        <w:bottom w:val="none" w:sz="0" w:space="0" w:color="auto"/>
        <w:right w:val="none" w:sz="0" w:space="0" w:color="auto"/>
      </w:divBdr>
    </w:div>
    <w:div w:id="645936026">
      <w:marLeft w:val="0"/>
      <w:marRight w:val="0"/>
      <w:marTop w:val="0"/>
      <w:marBottom w:val="0"/>
      <w:divBdr>
        <w:top w:val="none" w:sz="0" w:space="0" w:color="auto"/>
        <w:left w:val="none" w:sz="0" w:space="0" w:color="auto"/>
        <w:bottom w:val="none" w:sz="0" w:space="0" w:color="auto"/>
        <w:right w:val="none" w:sz="0" w:space="0" w:color="auto"/>
      </w:divBdr>
    </w:div>
    <w:div w:id="662899517">
      <w:marLeft w:val="0"/>
      <w:marRight w:val="0"/>
      <w:marTop w:val="0"/>
      <w:marBottom w:val="0"/>
      <w:divBdr>
        <w:top w:val="none" w:sz="0" w:space="0" w:color="auto"/>
        <w:left w:val="none" w:sz="0" w:space="0" w:color="auto"/>
        <w:bottom w:val="none" w:sz="0" w:space="0" w:color="auto"/>
        <w:right w:val="none" w:sz="0" w:space="0" w:color="auto"/>
      </w:divBdr>
    </w:div>
    <w:div w:id="671951278">
      <w:marLeft w:val="0"/>
      <w:marRight w:val="0"/>
      <w:marTop w:val="0"/>
      <w:marBottom w:val="0"/>
      <w:divBdr>
        <w:top w:val="none" w:sz="0" w:space="0" w:color="auto"/>
        <w:left w:val="none" w:sz="0" w:space="0" w:color="auto"/>
        <w:bottom w:val="none" w:sz="0" w:space="0" w:color="auto"/>
        <w:right w:val="none" w:sz="0" w:space="0" w:color="auto"/>
      </w:divBdr>
    </w:div>
    <w:div w:id="677585436">
      <w:marLeft w:val="0"/>
      <w:marRight w:val="0"/>
      <w:marTop w:val="0"/>
      <w:marBottom w:val="0"/>
      <w:divBdr>
        <w:top w:val="none" w:sz="0" w:space="0" w:color="auto"/>
        <w:left w:val="none" w:sz="0" w:space="0" w:color="auto"/>
        <w:bottom w:val="none" w:sz="0" w:space="0" w:color="auto"/>
        <w:right w:val="none" w:sz="0" w:space="0" w:color="auto"/>
      </w:divBdr>
    </w:div>
    <w:div w:id="682827269">
      <w:marLeft w:val="0"/>
      <w:marRight w:val="0"/>
      <w:marTop w:val="0"/>
      <w:marBottom w:val="0"/>
      <w:divBdr>
        <w:top w:val="none" w:sz="0" w:space="0" w:color="auto"/>
        <w:left w:val="none" w:sz="0" w:space="0" w:color="auto"/>
        <w:bottom w:val="none" w:sz="0" w:space="0" w:color="auto"/>
        <w:right w:val="none" w:sz="0" w:space="0" w:color="auto"/>
      </w:divBdr>
    </w:div>
    <w:div w:id="692922814">
      <w:marLeft w:val="0"/>
      <w:marRight w:val="0"/>
      <w:marTop w:val="0"/>
      <w:marBottom w:val="0"/>
      <w:divBdr>
        <w:top w:val="none" w:sz="0" w:space="0" w:color="auto"/>
        <w:left w:val="none" w:sz="0" w:space="0" w:color="auto"/>
        <w:bottom w:val="none" w:sz="0" w:space="0" w:color="auto"/>
        <w:right w:val="none" w:sz="0" w:space="0" w:color="auto"/>
      </w:divBdr>
    </w:div>
    <w:div w:id="701635251">
      <w:marLeft w:val="0"/>
      <w:marRight w:val="0"/>
      <w:marTop w:val="0"/>
      <w:marBottom w:val="0"/>
      <w:divBdr>
        <w:top w:val="none" w:sz="0" w:space="0" w:color="auto"/>
        <w:left w:val="none" w:sz="0" w:space="0" w:color="auto"/>
        <w:bottom w:val="none" w:sz="0" w:space="0" w:color="auto"/>
        <w:right w:val="none" w:sz="0" w:space="0" w:color="auto"/>
      </w:divBdr>
    </w:div>
    <w:div w:id="705832155">
      <w:marLeft w:val="0"/>
      <w:marRight w:val="0"/>
      <w:marTop w:val="0"/>
      <w:marBottom w:val="0"/>
      <w:divBdr>
        <w:top w:val="none" w:sz="0" w:space="0" w:color="auto"/>
        <w:left w:val="none" w:sz="0" w:space="0" w:color="auto"/>
        <w:bottom w:val="none" w:sz="0" w:space="0" w:color="auto"/>
        <w:right w:val="none" w:sz="0" w:space="0" w:color="auto"/>
      </w:divBdr>
    </w:div>
    <w:div w:id="709107782">
      <w:marLeft w:val="0"/>
      <w:marRight w:val="0"/>
      <w:marTop w:val="0"/>
      <w:marBottom w:val="0"/>
      <w:divBdr>
        <w:top w:val="none" w:sz="0" w:space="0" w:color="auto"/>
        <w:left w:val="none" w:sz="0" w:space="0" w:color="auto"/>
        <w:bottom w:val="none" w:sz="0" w:space="0" w:color="auto"/>
        <w:right w:val="none" w:sz="0" w:space="0" w:color="auto"/>
      </w:divBdr>
    </w:div>
    <w:div w:id="712775464">
      <w:marLeft w:val="0"/>
      <w:marRight w:val="0"/>
      <w:marTop w:val="0"/>
      <w:marBottom w:val="0"/>
      <w:divBdr>
        <w:top w:val="none" w:sz="0" w:space="0" w:color="auto"/>
        <w:left w:val="none" w:sz="0" w:space="0" w:color="auto"/>
        <w:bottom w:val="none" w:sz="0" w:space="0" w:color="auto"/>
        <w:right w:val="none" w:sz="0" w:space="0" w:color="auto"/>
      </w:divBdr>
    </w:div>
    <w:div w:id="742601161">
      <w:marLeft w:val="0"/>
      <w:marRight w:val="0"/>
      <w:marTop w:val="0"/>
      <w:marBottom w:val="0"/>
      <w:divBdr>
        <w:top w:val="none" w:sz="0" w:space="0" w:color="auto"/>
        <w:left w:val="none" w:sz="0" w:space="0" w:color="auto"/>
        <w:bottom w:val="none" w:sz="0" w:space="0" w:color="auto"/>
        <w:right w:val="none" w:sz="0" w:space="0" w:color="auto"/>
      </w:divBdr>
    </w:div>
    <w:div w:id="752699770">
      <w:marLeft w:val="0"/>
      <w:marRight w:val="0"/>
      <w:marTop w:val="0"/>
      <w:marBottom w:val="0"/>
      <w:divBdr>
        <w:top w:val="none" w:sz="0" w:space="0" w:color="auto"/>
        <w:left w:val="none" w:sz="0" w:space="0" w:color="auto"/>
        <w:bottom w:val="none" w:sz="0" w:space="0" w:color="auto"/>
        <w:right w:val="none" w:sz="0" w:space="0" w:color="auto"/>
      </w:divBdr>
    </w:div>
    <w:div w:id="759178015">
      <w:marLeft w:val="0"/>
      <w:marRight w:val="0"/>
      <w:marTop w:val="0"/>
      <w:marBottom w:val="0"/>
      <w:divBdr>
        <w:top w:val="none" w:sz="0" w:space="0" w:color="auto"/>
        <w:left w:val="none" w:sz="0" w:space="0" w:color="auto"/>
        <w:bottom w:val="none" w:sz="0" w:space="0" w:color="auto"/>
        <w:right w:val="none" w:sz="0" w:space="0" w:color="auto"/>
      </w:divBdr>
    </w:div>
    <w:div w:id="762150238">
      <w:blockQuote w:val="1"/>
      <w:marLeft w:val="720"/>
      <w:marRight w:val="0"/>
      <w:marTop w:val="100"/>
      <w:marBottom w:val="100"/>
      <w:divBdr>
        <w:top w:val="none" w:sz="0" w:space="0" w:color="auto"/>
        <w:left w:val="none" w:sz="0" w:space="0" w:color="auto"/>
        <w:bottom w:val="none" w:sz="0" w:space="0" w:color="auto"/>
        <w:right w:val="none" w:sz="0" w:space="0" w:color="auto"/>
      </w:divBdr>
    </w:div>
    <w:div w:id="767850738">
      <w:marLeft w:val="0"/>
      <w:marRight w:val="0"/>
      <w:marTop w:val="0"/>
      <w:marBottom w:val="0"/>
      <w:divBdr>
        <w:top w:val="none" w:sz="0" w:space="0" w:color="auto"/>
        <w:left w:val="none" w:sz="0" w:space="0" w:color="auto"/>
        <w:bottom w:val="none" w:sz="0" w:space="0" w:color="auto"/>
        <w:right w:val="none" w:sz="0" w:space="0" w:color="auto"/>
      </w:divBdr>
      <w:divsChild>
        <w:div w:id="562721681">
          <w:marLeft w:val="0"/>
          <w:marRight w:val="0"/>
          <w:marTop w:val="0"/>
          <w:marBottom w:val="0"/>
          <w:divBdr>
            <w:top w:val="none" w:sz="0" w:space="0" w:color="auto"/>
            <w:left w:val="none" w:sz="0" w:space="0" w:color="auto"/>
            <w:bottom w:val="none" w:sz="0" w:space="0" w:color="auto"/>
            <w:right w:val="none" w:sz="0" w:space="0" w:color="auto"/>
          </w:divBdr>
          <w:divsChild>
            <w:div w:id="1102258600">
              <w:marLeft w:val="0"/>
              <w:marRight w:val="0"/>
              <w:marTop w:val="0"/>
              <w:marBottom w:val="0"/>
              <w:divBdr>
                <w:top w:val="none" w:sz="0" w:space="0" w:color="auto"/>
                <w:left w:val="none" w:sz="0" w:space="0" w:color="auto"/>
                <w:bottom w:val="none" w:sz="0" w:space="0" w:color="auto"/>
                <w:right w:val="none" w:sz="0" w:space="0" w:color="auto"/>
              </w:divBdr>
            </w:div>
            <w:div w:id="1358579392">
              <w:marLeft w:val="0"/>
              <w:marRight w:val="0"/>
              <w:marTop w:val="0"/>
              <w:marBottom w:val="0"/>
              <w:divBdr>
                <w:top w:val="none" w:sz="0" w:space="0" w:color="auto"/>
                <w:left w:val="none" w:sz="0" w:space="0" w:color="auto"/>
                <w:bottom w:val="none" w:sz="0" w:space="0" w:color="auto"/>
                <w:right w:val="none" w:sz="0" w:space="0" w:color="auto"/>
              </w:divBdr>
            </w:div>
            <w:div w:id="1572079676">
              <w:marLeft w:val="0"/>
              <w:marRight w:val="0"/>
              <w:marTop w:val="0"/>
              <w:marBottom w:val="0"/>
              <w:divBdr>
                <w:top w:val="none" w:sz="0" w:space="0" w:color="auto"/>
                <w:left w:val="none" w:sz="0" w:space="0" w:color="auto"/>
                <w:bottom w:val="none" w:sz="0" w:space="0" w:color="auto"/>
                <w:right w:val="none" w:sz="0" w:space="0" w:color="auto"/>
              </w:divBdr>
            </w:div>
            <w:div w:id="196072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908299">
      <w:marLeft w:val="0"/>
      <w:marRight w:val="0"/>
      <w:marTop w:val="0"/>
      <w:marBottom w:val="0"/>
      <w:divBdr>
        <w:top w:val="none" w:sz="0" w:space="0" w:color="auto"/>
        <w:left w:val="none" w:sz="0" w:space="0" w:color="auto"/>
        <w:bottom w:val="none" w:sz="0" w:space="0" w:color="auto"/>
        <w:right w:val="none" w:sz="0" w:space="0" w:color="auto"/>
      </w:divBdr>
    </w:div>
    <w:div w:id="791485823">
      <w:marLeft w:val="0"/>
      <w:marRight w:val="0"/>
      <w:marTop w:val="0"/>
      <w:marBottom w:val="0"/>
      <w:divBdr>
        <w:top w:val="none" w:sz="0" w:space="0" w:color="auto"/>
        <w:left w:val="none" w:sz="0" w:space="0" w:color="auto"/>
        <w:bottom w:val="none" w:sz="0" w:space="0" w:color="auto"/>
        <w:right w:val="none" w:sz="0" w:space="0" w:color="auto"/>
      </w:divBdr>
    </w:div>
    <w:div w:id="795880206">
      <w:marLeft w:val="0"/>
      <w:marRight w:val="0"/>
      <w:marTop w:val="0"/>
      <w:marBottom w:val="0"/>
      <w:divBdr>
        <w:top w:val="none" w:sz="0" w:space="0" w:color="auto"/>
        <w:left w:val="none" w:sz="0" w:space="0" w:color="auto"/>
        <w:bottom w:val="none" w:sz="0" w:space="0" w:color="auto"/>
        <w:right w:val="none" w:sz="0" w:space="0" w:color="auto"/>
      </w:divBdr>
    </w:div>
    <w:div w:id="831602084">
      <w:marLeft w:val="0"/>
      <w:marRight w:val="0"/>
      <w:marTop w:val="0"/>
      <w:marBottom w:val="0"/>
      <w:divBdr>
        <w:top w:val="none" w:sz="0" w:space="0" w:color="auto"/>
        <w:left w:val="none" w:sz="0" w:space="0" w:color="auto"/>
        <w:bottom w:val="none" w:sz="0" w:space="0" w:color="auto"/>
        <w:right w:val="none" w:sz="0" w:space="0" w:color="auto"/>
      </w:divBdr>
    </w:div>
    <w:div w:id="851334994">
      <w:marLeft w:val="0"/>
      <w:marRight w:val="0"/>
      <w:marTop w:val="0"/>
      <w:marBottom w:val="0"/>
      <w:divBdr>
        <w:top w:val="none" w:sz="0" w:space="0" w:color="auto"/>
        <w:left w:val="none" w:sz="0" w:space="0" w:color="auto"/>
        <w:bottom w:val="none" w:sz="0" w:space="0" w:color="auto"/>
        <w:right w:val="none" w:sz="0" w:space="0" w:color="auto"/>
      </w:divBdr>
    </w:div>
    <w:div w:id="874658614">
      <w:marLeft w:val="0"/>
      <w:marRight w:val="0"/>
      <w:marTop w:val="0"/>
      <w:marBottom w:val="0"/>
      <w:divBdr>
        <w:top w:val="none" w:sz="0" w:space="0" w:color="auto"/>
        <w:left w:val="none" w:sz="0" w:space="0" w:color="auto"/>
        <w:bottom w:val="none" w:sz="0" w:space="0" w:color="auto"/>
        <w:right w:val="none" w:sz="0" w:space="0" w:color="auto"/>
      </w:divBdr>
    </w:div>
    <w:div w:id="875237030">
      <w:marLeft w:val="0"/>
      <w:marRight w:val="0"/>
      <w:marTop w:val="0"/>
      <w:marBottom w:val="0"/>
      <w:divBdr>
        <w:top w:val="none" w:sz="0" w:space="0" w:color="auto"/>
        <w:left w:val="none" w:sz="0" w:space="0" w:color="auto"/>
        <w:bottom w:val="none" w:sz="0" w:space="0" w:color="auto"/>
        <w:right w:val="none" w:sz="0" w:space="0" w:color="auto"/>
      </w:divBdr>
    </w:div>
    <w:div w:id="875771853">
      <w:marLeft w:val="0"/>
      <w:marRight w:val="0"/>
      <w:marTop w:val="0"/>
      <w:marBottom w:val="0"/>
      <w:divBdr>
        <w:top w:val="none" w:sz="0" w:space="0" w:color="auto"/>
        <w:left w:val="none" w:sz="0" w:space="0" w:color="auto"/>
        <w:bottom w:val="none" w:sz="0" w:space="0" w:color="auto"/>
        <w:right w:val="none" w:sz="0" w:space="0" w:color="auto"/>
      </w:divBdr>
    </w:div>
    <w:div w:id="888104070">
      <w:marLeft w:val="0"/>
      <w:marRight w:val="0"/>
      <w:marTop w:val="0"/>
      <w:marBottom w:val="0"/>
      <w:divBdr>
        <w:top w:val="none" w:sz="0" w:space="0" w:color="auto"/>
        <w:left w:val="none" w:sz="0" w:space="0" w:color="auto"/>
        <w:bottom w:val="none" w:sz="0" w:space="0" w:color="auto"/>
        <w:right w:val="none" w:sz="0" w:space="0" w:color="auto"/>
      </w:divBdr>
    </w:div>
    <w:div w:id="888960528">
      <w:marLeft w:val="0"/>
      <w:marRight w:val="0"/>
      <w:marTop w:val="0"/>
      <w:marBottom w:val="0"/>
      <w:divBdr>
        <w:top w:val="none" w:sz="0" w:space="0" w:color="auto"/>
        <w:left w:val="none" w:sz="0" w:space="0" w:color="auto"/>
        <w:bottom w:val="none" w:sz="0" w:space="0" w:color="auto"/>
        <w:right w:val="none" w:sz="0" w:space="0" w:color="auto"/>
      </w:divBdr>
    </w:div>
    <w:div w:id="916868955">
      <w:marLeft w:val="0"/>
      <w:marRight w:val="0"/>
      <w:marTop w:val="0"/>
      <w:marBottom w:val="0"/>
      <w:divBdr>
        <w:top w:val="none" w:sz="0" w:space="0" w:color="auto"/>
        <w:left w:val="none" w:sz="0" w:space="0" w:color="auto"/>
        <w:bottom w:val="none" w:sz="0" w:space="0" w:color="auto"/>
        <w:right w:val="none" w:sz="0" w:space="0" w:color="auto"/>
      </w:divBdr>
    </w:div>
    <w:div w:id="917862427">
      <w:marLeft w:val="0"/>
      <w:marRight w:val="0"/>
      <w:marTop w:val="0"/>
      <w:marBottom w:val="0"/>
      <w:divBdr>
        <w:top w:val="none" w:sz="0" w:space="0" w:color="auto"/>
        <w:left w:val="none" w:sz="0" w:space="0" w:color="auto"/>
        <w:bottom w:val="none" w:sz="0" w:space="0" w:color="auto"/>
        <w:right w:val="none" w:sz="0" w:space="0" w:color="auto"/>
      </w:divBdr>
    </w:div>
    <w:div w:id="946540859">
      <w:marLeft w:val="0"/>
      <w:marRight w:val="73"/>
      <w:marTop w:val="0"/>
      <w:marBottom w:val="0"/>
      <w:divBdr>
        <w:top w:val="none" w:sz="0" w:space="0" w:color="auto"/>
        <w:left w:val="none" w:sz="0" w:space="0" w:color="auto"/>
        <w:bottom w:val="none" w:sz="0" w:space="0" w:color="auto"/>
        <w:right w:val="none" w:sz="0" w:space="0" w:color="auto"/>
      </w:divBdr>
    </w:div>
    <w:div w:id="949051330">
      <w:marLeft w:val="0"/>
      <w:marRight w:val="0"/>
      <w:marTop w:val="0"/>
      <w:marBottom w:val="0"/>
      <w:divBdr>
        <w:top w:val="none" w:sz="0" w:space="0" w:color="auto"/>
        <w:left w:val="none" w:sz="0" w:space="0" w:color="auto"/>
        <w:bottom w:val="none" w:sz="0" w:space="0" w:color="auto"/>
        <w:right w:val="none" w:sz="0" w:space="0" w:color="auto"/>
      </w:divBdr>
    </w:div>
    <w:div w:id="949316876">
      <w:marLeft w:val="0"/>
      <w:marRight w:val="0"/>
      <w:marTop w:val="0"/>
      <w:marBottom w:val="0"/>
      <w:divBdr>
        <w:top w:val="none" w:sz="0" w:space="0" w:color="auto"/>
        <w:left w:val="none" w:sz="0" w:space="0" w:color="auto"/>
        <w:bottom w:val="none" w:sz="0" w:space="0" w:color="auto"/>
        <w:right w:val="none" w:sz="0" w:space="0" w:color="auto"/>
      </w:divBdr>
    </w:div>
    <w:div w:id="950362099">
      <w:marLeft w:val="0"/>
      <w:marRight w:val="0"/>
      <w:marTop w:val="0"/>
      <w:marBottom w:val="0"/>
      <w:divBdr>
        <w:top w:val="none" w:sz="0" w:space="0" w:color="auto"/>
        <w:left w:val="none" w:sz="0" w:space="0" w:color="auto"/>
        <w:bottom w:val="none" w:sz="0" w:space="0" w:color="auto"/>
        <w:right w:val="none" w:sz="0" w:space="0" w:color="auto"/>
      </w:divBdr>
    </w:div>
    <w:div w:id="987589258">
      <w:marLeft w:val="0"/>
      <w:marRight w:val="0"/>
      <w:marTop w:val="0"/>
      <w:marBottom w:val="0"/>
      <w:divBdr>
        <w:top w:val="none" w:sz="0" w:space="0" w:color="auto"/>
        <w:left w:val="none" w:sz="0" w:space="0" w:color="auto"/>
        <w:bottom w:val="none" w:sz="0" w:space="0" w:color="auto"/>
        <w:right w:val="none" w:sz="0" w:space="0" w:color="auto"/>
      </w:divBdr>
    </w:div>
    <w:div w:id="1005397538">
      <w:marLeft w:val="0"/>
      <w:marRight w:val="0"/>
      <w:marTop w:val="0"/>
      <w:marBottom w:val="0"/>
      <w:divBdr>
        <w:top w:val="none" w:sz="0" w:space="0" w:color="auto"/>
        <w:left w:val="none" w:sz="0" w:space="0" w:color="auto"/>
        <w:bottom w:val="none" w:sz="0" w:space="0" w:color="auto"/>
        <w:right w:val="none" w:sz="0" w:space="0" w:color="auto"/>
      </w:divBdr>
    </w:div>
    <w:div w:id="1009336387">
      <w:marLeft w:val="0"/>
      <w:marRight w:val="0"/>
      <w:marTop w:val="0"/>
      <w:marBottom w:val="0"/>
      <w:divBdr>
        <w:top w:val="none" w:sz="0" w:space="0" w:color="auto"/>
        <w:left w:val="none" w:sz="0" w:space="0" w:color="auto"/>
        <w:bottom w:val="none" w:sz="0" w:space="0" w:color="auto"/>
        <w:right w:val="none" w:sz="0" w:space="0" w:color="auto"/>
      </w:divBdr>
    </w:div>
    <w:div w:id="1021400578">
      <w:marLeft w:val="0"/>
      <w:marRight w:val="0"/>
      <w:marTop w:val="0"/>
      <w:marBottom w:val="0"/>
      <w:divBdr>
        <w:top w:val="none" w:sz="0" w:space="0" w:color="auto"/>
        <w:left w:val="none" w:sz="0" w:space="0" w:color="auto"/>
        <w:bottom w:val="none" w:sz="0" w:space="0" w:color="auto"/>
        <w:right w:val="none" w:sz="0" w:space="0" w:color="auto"/>
      </w:divBdr>
    </w:div>
    <w:div w:id="1026053798">
      <w:marLeft w:val="0"/>
      <w:marRight w:val="0"/>
      <w:marTop w:val="0"/>
      <w:marBottom w:val="0"/>
      <w:divBdr>
        <w:top w:val="none" w:sz="0" w:space="0" w:color="auto"/>
        <w:left w:val="none" w:sz="0" w:space="0" w:color="auto"/>
        <w:bottom w:val="none" w:sz="0" w:space="0" w:color="auto"/>
        <w:right w:val="none" w:sz="0" w:space="0" w:color="auto"/>
      </w:divBdr>
    </w:div>
    <w:div w:id="1028524621">
      <w:marLeft w:val="0"/>
      <w:marRight w:val="0"/>
      <w:marTop w:val="0"/>
      <w:marBottom w:val="0"/>
      <w:divBdr>
        <w:top w:val="none" w:sz="0" w:space="0" w:color="auto"/>
        <w:left w:val="none" w:sz="0" w:space="0" w:color="auto"/>
        <w:bottom w:val="none" w:sz="0" w:space="0" w:color="auto"/>
        <w:right w:val="none" w:sz="0" w:space="0" w:color="auto"/>
      </w:divBdr>
    </w:div>
    <w:div w:id="1042897749">
      <w:marLeft w:val="0"/>
      <w:marRight w:val="0"/>
      <w:marTop w:val="0"/>
      <w:marBottom w:val="0"/>
      <w:divBdr>
        <w:top w:val="none" w:sz="0" w:space="0" w:color="auto"/>
        <w:left w:val="none" w:sz="0" w:space="0" w:color="auto"/>
        <w:bottom w:val="none" w:sz="0" w:space="0" w:color="auto"/>
        <w:right w:val="none" w:sz="0" w:space="0" w:color="auto"/>
      </w:divBdr>
    </w:div>
    <w:div w:id="1044644996">
      <w:marLeft w:val="0"/>
      <w:marRight w:val="0"/>
      <w:marTop w:val="0"/>
      <w:marBottom w:val="0"/>
      <w:divBdr>
        <w:top w:val="none" w:sz="0" w:space="0" w:color="auto"/>
        <w:left w:val="none" w:sz="0" w:space="0" w:color="auto"/>
        <w:bottom w:val="none" w:sz="0" w:space="0" w:color="auto"/>
        <w:right w:val="none" w:sz="0" w:space="0" w:color="auto"/>
      </w:divBdr>
    </w:div>
    <w:div w:id="1045104593">
      <w:marLeft w:val="0"/>
      <w:marRight w:val="0"/>
      <w:marTop w:val="0"/>
      <w:marBottom w:val="0"/>
      <w:divBdr>
        <w:top w:val="none" w:sz="0" w:space="0" w:color="auto"/>
        <w:left w:val="none" w:sz="0" w:space="0" w:color="auto"/>
        <w:bottom w:val="none" w:sz="0" w:space="0" w:color="auto"/>
        <w:right w:val="none" w:sz="0" w:space="0" w:color="auto"/>
      </w:divBdr>
    </w:div>
    <w:div w:id="1050180893">
      <w:marLeft w:val="0"/>
      <w:marRight w:val="0"/>
      <w:marTop w:val="0"/>
      <w:marBottom w:val="0"/>
      <w:divBdr>
        <w:top w:val="none" w:sz="0" w:space="0" w:color="auto"/>
        <w:left w:val="none" w:sz="0" w:space="0" w:color="auto"/>
        <w:bottom w:val="none" w:sz="0" w:space="0" w:color="auto"/>
        <w:right w:val="none" w:sz="0" w:space="0" w:color="auto"/>
      </w:divBdr>
    </w:div>
    <w:div w:id="1107850658">
      <w:marLeft w:val="0"/>
      <w:marRight w:val="0"/>
      <w:marTop w:val="0"/>
      <w:marBottom w:val="0"/>
      <w:divBdr>
        <w:top w:val="none" w:sz="0" w:space="0" w:color="auto"/>
        <w:left w:val="none" w:sz="0" w:space="0" w:color="auto"/>
        <w:bottom w:val="none" w:sz="0" w:space="0" w:color="auto"/>
        <w:right w:val="none" w:sz="0" w:space="0" w:color="auto"/>
      </w:divBdr>
    </w:div>
    <w:div w:id="1117289510">
      <w:marLeft w:val="0"/>
      <w:marRight w:val="0"/>
      <w:marTop w:val="0"/>
      <w:marBottom w:val="0"/>
      <w:divBdr>
        <w:top w:val="none" w:sz="0" w:space="0" w:color="auto"/>
        <w:left w:val="none" w:sz="0" w:space="0" w:color="auto"/>
        <w:bottom w:val="none" w:sz="0" w:space="0" w:color="auto"/>
        <w:right w:val="none" w:sz="0" w:space="0" w:color="auto"/>
      </w:divBdr>
    </w:div>
    <w:div w:id="1120143575">
      <w:marLeft w:val="0"/>
      <w:marRight w:val="0"/>
      <w:marTop w:val="0"/>
      <w:marBottom w:val="0"/>
      <w:divBdr>
        <w:top w:val="none" w:sz="0" w:space="0" w:color="auto"/>
        <w:left w:val="none" w:sz="0" w:space="0" w:color="auto"/>
        <w:bottom w:val="none" w:sz="0" w:space="0" w:color="auto"/>
        <w:right w:val="none" w:sz="0" w:space="0" w:color="auto"/>
      </w:divBdr>
    </w:div>
    <w:div w:id="1120224420">
      <w:marLeft w:val="0"/>
      <w:marRight w:val="0"/>
      <w:marTop w:val="0"/>
      <w:marBottom w:val="0"/>
      <w:divBdr>
        <w:top w:val="none" w:sz="0" w:space="0" w:color="auto"/>
        <w:left w:val="none" w:sz="0" w:space="0" w:color="auto"/>
        <w:bottom w:val="none" w:sz="0" w:space="0" w:color="auto"/>
        <w:right w:val="none" w:sz="0" w:space="0" w:color="auto"/>
      </w:divBdr>
    </w:div>
    <w:div w:id="1124344175">
      <w:marLeft w:val="0"/>
      <w:marRight w:val="0"/>
      <w:marTop w:val="0"/>
      <w:marBottom w:val="0"/>
      <w:divBdr>
        <w:top w:val="none" w:sz="0" w:space="0" w:color="auto"/>
        <w:left w:val="none" w:sz="0" w:space="0" w:color="auto"/>
        <w:bottom w:val="none" w:sz="0" w:space="0" w:color="auto"/>
        <w:right w:val="none" w:sz="0" w:space="0" w:color="auto"/>
      </w:divBdr>
    </w:div>
    <w:div w:id="1168863586">
      <w:marLeft w:val="0"/>
      <w:marRight w:val="0"/>
      <w:marTop w:val="0"/>
      <w:marBottom w:val="0"/>
      <w:divBdr>
        <w:top w:val="none" w:sz="0" w:space="0" w:color="auto"/>
        <w:left w:val="none" w:sz="0" w:space="0" w:color="auto"/>
        <w:bottom w:val="none" w:sz="0" w:space="0" w:color="auto"/>
        <w:right w:val="none" w:sz="0" w:space="0" w:color="auto"/>
      </w:divBdr>
    </w:div>
    <w:div w:id="1174807080">
      <w:marLeft w:val="0"/>
      <w:marRight w:val="0"/>
      <w:marTop w:val="0"/>
      <w:marBottom w:val="0"/>
      <w:divBdr>
        <w:top w:val="none" w:sz="0" w:space="0" w:color="auto"/>
        <w:left w:val="none" w:sz="0" w:space="0" w:color="auto"/>
        <w:bottom w:val="none" w:sz="0" w:space="0" w:color="auto"/>
        <w:right w:val="none" w:sz="0" w:space="0" w:color="auto"/>
      </w:divBdr>
    </w:div>
    <w:div w:id="1181041162">
      <w:marLeft w:val="0"/>
      <w:marRight w:val="0"/>
      <w:marTop w:val="0"/>
      <w:marBottom w:val="0"/>
      <w:divBdr>
        <w:top w:val="none" w:sz="0" w:space="0" w:color="auto"/>
        <w:left w:val="none" w:sz="0" w:space="0" w:color="auto"/>
        <w:bottom w:val="none" w:sz="0" w:space="0" w:color="auto"/>
        <w:right w:val="none" w:sz="0" w:space="0" w:color="auto"/>
      </w:divBdr>
    </w:div>
    <w:div w:id="1193225668">
      <w:marLeft w:val="0"/>
      <w:marRight w:val="0"/>
      <w:marTop w:val="0"/>
      <w:marBottom w:val="0"/>
      <w:divBdr>
        <w:top w:val="none" w:sz="0" w:space="0" w:color="auto"/>
        <w:left w:val="none" w:sz="0" w:space="0" w:color="auto"/>
        <w:bottom w:val="none" w:sz="0" w:space="0" w:color="auto"/>
        <w:right w:val="none" w:sz="0" w:space="0" w:color="auto"/>
      </w:divBdr>
    </w:div>
    <w:div w:id="1205172035">
      <w:marLeft w:val="0"/>
      <w:marRight w:val="0"/>
      <w:marTop w:val="0"/>
      <w:marBottom w:val="0"/>
      <w:divBdr>
        <w:top w:val="none" w:sz="0" w:space="0" w:color="auto"/>
        <w:left w:val="none" w:sz="0" w:space="0" w:color="auto"/>
        <w:bottom w:val="none" w:sz="0" w:space="0" w:color="auto"/>
        <w:right w:val="none" w:sz="0" w:space="0" w:color="auto"/>
      </w:divBdr>
    </w:div>
    <w:div w:id="1205756758">
      <w:marLeft w:val="0"/>
      <w:marRight w:val="0"/>
      <w:marTop w:val="0"/>
      <w:marBottom w:val="0"/>
      <w:divBdr>
        <w:top w:val="none" w:sz="0" w:space="0" w:color="auto"/>
        <w:left w:val="none" w:sz="0" w:space="0" w:color="auto"/>
        <w:bottom w:val="none" w:sz="0" w:space="0" w:color="auto"/>
        <w:right w:val="none" w:sz="0" w:space="0" w:color="auto"/>
      </w:divBdr>
    </w:div>
    <w:div w:id="1210069156">
      <w:marLeft w:val="0"/>
      <w:marRight w:val="0"/>
      <w:marTop w:val="0"/>
      <w:marBottom w:val="0"/>
      <w:divBdr>
        <w:top w:val="none" w:sz="0" w:space="0" w:color="auto"/>
        <w:left w:val="none" w:sz="0" w:space="0" w:color="auto"/>
        <w:bottom w:val="none" w:sz="0" w:space="0" w:color="auto"/>
        <w:right w:val="none" w:sz="0" w:space="0" w:color="auto"/>
      </w:divBdr>
    </w:div>
    <w:div w:id="1219440488">
      <w:marLeft w:val="0"/>
      <w:marRight w:val="0"/>
      <w:marTop w:val="0"/>
      <w:marBottom w:val="0"/>
      <w:divBdr>
        <w:top w:val="none" w:sz="0" w:space="0" w:color="auto"/>
        <w:left w:val="none" w:sz="0" w:space="0" w:color="auto"/>
        <w:bottom w:val="none" w:sz="0" w:space="0" w:color="auto"/>
        <w:right w:val="none" w:sz="0" w:space="0" w:color="auto"/>
      </w:divBdr>
    </w:div>
    <w:div w:id="1227692640">
      <w:marLeft w:val="0"/>
      <w:marRight w:val="0"/>
      <w:marTop w:val="0"/>
      <w:marBottom w:val="0"/>
      <w:divBdr>
        <w:top w:val="none" w:sz="0" w:space="0" w:color="auto"/>
        <w:left w:val="none" w:sz="0" w:space="0" w:color="auto"/>
        <w:bottom w:val="none" w:sz="0" w:space="0" w:color="auto"/>
        <w:right w:val="none" w:sz="0" w:space="0" w:color="auto"/>
      </w:divBdr>
    </w:div>
    <w:div w:id="1231159742">
      <w:marLeft w:val="0"/>
      <w:marRight w:val="0"/>
      <w:marTop w:val="0"/>
      <w:marBottom w:val="0"/>
      <w:divBdr>
        <w:top w:val="none" w:sz="0" w:space="0" w:color="auto"/>
        <w:left w:val="none" w:sz="0" w:space="0" w:color="auto"/>
        <w:bottom w:val="none" w:sz="0" w:space="0" w:color="auto"/>
        <w:right w:val="none" w:sz="0" w:space="0" w:color="auto"/>
      </w:divBdr>
    </w:div>
    <w:div w:id="1245531817">
      <w:marLeft w:val="0"/>
      <w:marRight w:val="0"/>
      <w:marTop w:val="0"/>
      <w:marBottom w:val="0"/>
      <w:divBdr>
        <w:top w:val="none" w:sz="0" w:space="0" w:color="auto"/>
        <w:left w:val="none" w:sz="0" w:space="0" w:color="auto"/>
        <w:bottom w:val="none" w:sz="0" w:space="0" w:color="auto"/>
        <w:right w:val="none" w:sz="0" w:space="0" w:color="auto"/>
      </w:divBdr>
    </w:div>
    <w:div w:id="1247807615">
      <w:marLeft w:val="0"/>
      <w:marRight w:val="0"/>
      <w:marTop w:val="0"/>
      <w:marBottom w:val="0"/>
      <w:divBdr>
        <w:top w:val="none" w:sz="0" w:space="0" w:color="auto"/>
        <w:left w:val="none" w:sz="0" w:space="0" w:color="auto"/>
        <w:bottom w:val="none" w:sz="0" w:space="0" w:color="auto"/>
        <w:right w:val="none" w:sz="0" w:space="0" w:color="auto"/>
      </w:divBdr>
    </w:div>
    <w:div w:id="1253590707">
      <w:marLeft w:val="0"/>
      <w:marRight w:val="0"/>
      <w:marTop w:val="0"/>
      <w:marBottom w:val="0"/>
      <w:divBdr>
        <w:top w:val="none" w:sz="0" w:space="0" w:color="auto"/>
        <w:left w:val="none" w:sz="0" w:space="0" w:color="auto"/>
        <w:bottom w:val="none" w:sz="0" w:space="0" w:color="auto"/>
        <w:right w:val="none" w:sz="0" w:space="0" w:color="auto"/>
      </w:divBdr>
    </w:div>
    <w:div w:id="1275399896">
      <w:marLeft w:val="0"/>
      <w:marRight w:val="0"/>
      <w:marTop w:val="0"/>
      <w:marBottom w:val="0"/>
      <w:divBdr>
        <w:top w:val="none" w:sz="0" w:space="0" w:color="auto"/>
        <w:left w:val="none" w:sz="0" w:space="0" w:color="auto"/>
        <w:bottom w:val="none" w:sz="0" w:space="0" w:color="auto"/>
        <w:right w:val="none" w:sz="0" w:space="0" w:color="auto"/>
      </w:divBdr>
    </w:div>
    <w:div w:id="1276869596">
      <w:marLeft w:val="0"/>
      <w:marRight w:val="0"/>
      <w:marTop w:val="0"/>
      <w:marBottom w:val="0"/>
      <w:divBdr>
        <w:top w:val="none" w:sz="0" w:space="0" w:color="auto"/>
        <w:left w:val="none" w:sz="0" w:space="0" w:color="auto"/>
        <w:bottom w:val="none" w:sz="0" w:space="0" w:color="auto"/>
        <w:right w:val="none" w:sz="0" w:space="0" w:color="auto"/>
      </w:divBdr>
    </w:div>
    <w:div w:id="1299802514">
      <w:marLeft w:val="0"/>
      <w:marRight w:val="0"/>
      <w:marTop w:val="0"/>
      <w:marBottom w:val="0"/>
      <w:divBdr>
        <w:top w:val="none" w:sz="0" w:space="0" w:color="auto"/>
        <w:left w:val="none" w:sz="0" w:space="0" w:color="auto"/>
        <w:bottom w:val="none" w:sz="0" w:space="0" w:color="auto"/>
        <w:right w:val="none" w:sz="0" w:space="0" w:color="auto"/>
      </w:divBdr>
    </w:div>
    <w:div w:id="1328250166">
      <w:marLeft w:val="0"/>
      <w:marRight w:val="0"/>
      <w:marTop w:val="0"/>
      <w:marBottom w:val="0"/>
      <w:divBdr>
        <w:top w:val="none" w:sz="0" w:space="0" w:color="auto"/>
        <w:left w:val="none" w:sz="0" w:space="0" w:color="auto"/>
        <w:bottom w:val="none" w:sz="0" w:space="0" w:color="auto"/>
        <w:right w:val="none" w:sz="0" w:space="0" w:color="auto"/>
      </w:divBdr>
    </w:div>
    <w:div w:id="1337032530">
      <w:marLeft w:val="0"/>
      <w:marRight w:val="0"/>
      <w:marTop w:val="0"/>
      <w:marBottom w:val="0"/>
      <w:divBdr>
        <w:top w:val="none" w:sz="0" w:space="0" w:color="auto"/>
        <w:left w:val="none" w:sz="0" w:space="0" w:color="auto"/>
        <w:bottom w:val="none" w:sz="0" w:space="0" w:color="auto"/>
        <w:right w:val="none" w:sz="0" w:space="0" w:color="auto"/>
      </w:divBdr>
    </w:div>
    <w:div w:id="1340043690">
      <w:marLeft w:val="0"/>
      <w:marRight w:val="0"/>
      <w:marTop w:val="0"/>
      <w:marBottom w:val="0"/>
      <w:divBdr>
        <w:top w:val="none" w:sz="0" w:space="0" w:color="auto"/>
        <w:left w:val="none" w:sz="0" w:space="0" w:color="auto"/>
        <w:bottom w:val="none" w:sz="0" w:space="0" w:color="auto"/>
        <w:right w:val="none" w:sz="0" w:space="0" w:color="auto"/>
      </w:divBdr>
    </w:div>
    <w:div w:id="1342244359">
      <w:marLeft w:val="0"/>
      <w:marRight w:val="0"/>
      <w:marTop w:val="0"/>
      <w:marBottom w:val="0"/>
      <w:divBdr>
        <w:top w:val="none" w:sz="0" w:space="0" w:color="auto"/>
        <w:left w:val="none" w:sz="0" w:space="0" w:color="auto"/>
        <w:bottom w:val="none" w:sz="0" w:space="0" w:color="auto"/>
        <w:right w:val="none" w:sz="0" w:space="0" w:color="auto"/>
      </w:divBdr>
      <w:divsChild>
        <w:div w:id="1850176876">
          <w:marLeft w:val="0"/>
          <w:marRight w:val="0"/>
          <w:marTop w:val="0"/>
          <w:marBottom w:val="0"/>
          <w:divBdr>
            <w:top w:val="none" w:sz="0" w:space="0" w:color="auto"/>
            <w:left w:val="none" w:sz="0" w:space="0" w:color="auto"/>
            <w:bottom w:val="none" w:sz="0" w:space="0" w:color="auto"/>
            <w:right w:val="none" w:sz="0" w:space="0" w:color="auto"/>
          </w:divBdr>
        </w:div>
      </w:divsChild>
    </w:div>
    <w:div w:id="1347904767">
      <w:marLeft w:val="0"/>
      <w:marRight w:val="0"/>
      <w:marTop w:val="0"/>
      <w:marBottom w:val="0"/>
      <w:divBdr>
        <w:top w:val="none" w:sz="0" w:space="0" w:color="auto"/>
        <w:left w:val="none" w:sz="0" w:space="0" w:color="auto"/>
        <w:bottom w:val="none" w:sz="0" w:space="0" w:color="auto"/>
        <w:right w:val="none" w:sz="0" w:space="0" w:color="auto"/>
      </w:divBdr>
    </w:div>
    <w:div w:id="1360013363">
      <w:marLeft w:val="0"/>
      <w:marRight w:val="0"/>
      <w:marTop w:val="0"/>
      <w:marBottom w:val="0"/>
      <w:divBdr>
        <w:top w:val="none" w:sz="0" w:space="0" w:color="auto"/>
        <w:left w:val="none" w:sz="0" w:space="0" w:color="auto"/>
        <w:bottom w:val="none" w:sz="0" w:space="0" w:color="auto"/>
        <w:right w:val="none" w:sz="0" w:space="0" w:color="auto"/>
      </w:divBdr>
    </w:div>
    <w:div w:id="1372195272">
      <w:marLeft w:val="0"/>
      <w:marRight w:val="0"/>
      <w:marTop w:val="0"/>
      <w:marBottom w:val="0"/>
      <w:divBdr>
        <w:top w:val="none" w:sz="0" w:space="0" w:color="auto"/>
        <w:left w:val="none" w:sz="0" w:space="0" w:color="auto"/>
        <w:bottom w:val="none" w:sz="0" w:space="0" w:color="auto"/>
        <w:right w:val="none" w:sz="0" w:space="0" w:color="auto"/>
      </w:divBdr>
    </w:div>
    <w:div w:id="1429353012">
      <w:marLeft w:val="0"/>
      <w:marRight w:val="0"/>
      <w:marTop w:val="0"/>
      <w:marBottom w:val="0"/>
      <w:divBdr>
        <w:top w:val="none" w:sz="0" w:space="0" w:color="auto"/>
        <w:left w:val="none" w:sz="0" w:space="0" w:color="auto"/>
        <w:bottom w:val="none" w:sz="0" w:space="0" w:color="auto"/>
        <w:right w:val="none" w:sz="0" w:space="0" w:color="auto"/>
      </w:divBdr>
    </w:div>
    <w:div w:id="1453091402">
      <w:marLeft w:val="0"/>
      <w:marRight w:val="0"/>
      <w:marTop w:val="0"/>
      <w:marBottom w:val="0"/>
      <w:divBdr>
        <w:top w:val="none" w:sz="0" w:space="0" w:color="auto"/>
        <w:left w:val="none" w:sz="0" w:space="0" w:color="auto"/>
        <w:bottom w:val="none" w:sz="0" w:space="0" w:color="auto"/>
        <w:right w:val="none" w:sz="0" w:space="0" w:color="auto"/>
      </w:divBdr>
    </w:div>
    <w:div w:id="1454789301">
      <w:marLeft w:val="0"/>
      <w:marRight w:val="0"/>
      <w:marTop w:val="0"/>
      <w:marBottom w:val="0"/>
      <w:divBdr>
        <w:top w:val="none" w:sz="0" w:space="0" w:color="auto"/>
        <w:left w:val="none" w:sz="0" w:space="0" w:color="auto"/>
        <w:bottom w:val="none" w:sz="0" w:space="0" w:color="auto"/>
        <w:right w:val="none" w:sz="0" w:space="0" w:color="auto"/>
      </w:divBdr>
    </w:div>
    <w:div w:id="1456634382">
      <w:marLeft w:val="0"/>
      <w:marRight w:val="0"/>
      <w:marTop w:val="0"/>
      <w:marBottom w:val="0"/>
      <w:divBdr>
        <w:top w:val="none" w:sz="0" w:space="0" w:color="auto"/>
        <w:left w:val="none" w:sz="0" w:space="0" w:color="auto"/>
        <w:bottom w:val="none" w:sz="0" w:space="0" w:color="auto"/>
        <w:right w:val="none" w:sz="0" w:space="0" w:color="auto"/>
      </w:divBdr>
      <w:divsChild>
        <w:div w:id="406997670">
          <w:marLeft w:val="0"/>
          <w:marRight w:val="0"/>
          <w:marTop w:val="0"/>
          <w:marBottom w:val="0"/>
          <w:divBdr>
            <w:top w:val="none" w:sz="0" w:space="0" w:color="auto"/>
            <w:left w:val="none" w:sz="0" w:space="0" w:color="auto"/>
            <w:bottom w:val="none" w:sz="0" w:space="0" w:color="auto"/>
            <w:right w:val="none" w:sz="0" w:space="0" w:color="auto"/>
          </w:divBdr>
        </w:div>
        <w:div w:id="688485163">
          <w:marLeft w:val="0"/>
          <w:marRight w:val="0"/>
          <w:marTop w:val="0"/>
          <w:marBottom w:val="0"/>
          <w:divBdr>
            <w:top w:val="none" w:sz="0" w:space="0" w:color="auto"/>
            <w:left w:val="none" w:sz="0" w:space="0" w:color="auto"/>
            <w:bottom w:val="none" w:sz="0" w:space="0" w:color="auto"/>
            <w:right w:val="none" w:sz="0" w:space="0" w:color="auto"/>
          </w:divBdr>
        </w:div>
        <w:div w:id="899708201">
          <w:marLeft w:val="0"/>
          <w:marRight w:val="0"/>
          <w:marTop w:val="0"/>
          <w:marBottom w:val="0"/>
          <w:divBdr>
            <w:top w:val="none" w:sz="0" w:space="0" w:color="auto"/>
            <w:left w:val="none" w:sz="0" w:space="0" w:color="auto"/>
            <w:bottom w:val="none" w:sz="0" w:space="0" w:color="auto"/>
            <w:right w:val="none" w:sz="0" w:space="0" w:color="auto"/>
          </w:divBdr>
        </w:div>
        <w:div w:id="907957383">
          <w:marLeft w:val="0"/>
          <w:marRight w:val="0"/>
          <w:marTop w:val="0"/>
          <w:marBottom w:val="0"/>
          <w:divBdr>
            <w:top w:val="none" w:sz="0" w:space="0" w:color="auto"/>
            <w:left w:val="none" w:sz="0" w:space="0" w:color="auto"/>
            <w:bottom w:val="none" w:sz="0" w:space="0" w:color="auto"/>
            <w:right w:val="none" w:sz="0" w:space="0" w:color="auto"/>
          </w:divBdr>
        </w:div>
        <w:div w:id="958412578">
          <w:marLeft w:val="0"/>
          <w:marRight w:val="0"/>
          <w:marTop w:val="0"/>
          <w:marBottom w:val="0"/>
          <w:divBdr>
            <w:top w:val="none" w:sz="0" w:space="0" w:color="auto"/>
            <w:left w:val="none" w:sz="0" w:space="0" w:color="auto"/>
            <w:bottom w:val="none" w:sz="0" w:space="0" w:color="auto"/>
            <w:right w:val="none" w:sz="0" w:space="0" w:color="auto"/>
          </w:divBdr>
        </w:div>
        <w:div w:id="1391928516">
          <w:marLeft w:val="0"/>
          <w:marRight w:val="0"/>
          <w:marTop w:val="0"/>
          <w:marBottom w:val="0"/>
          <w:divBdr>
            <w:top w:val="none" w:sz="0" w:space="0" w:color="auto"/>
            <w:left w:val="none" w:sz="0" w:space="0" w:color="auto"/>
            <w:bottom w:val="none" w:sz="0" w:space="0" w:color="auto"/>
            <w:right w:val="none" w:sz="0" w:space="0" w:color="auto"/>
          </w:divBdr>
        </w:div>
        <w:div w:id="1460102684">
          <w:marLeft w:val="0"/>
          <w:marRight w:val="0"/>
          <w:marTop w:val="0"/>
          <w:marBottom w:val="0"/>
          <w:divBdr>
            <w:top w:val="none" w:sz="0" w:space="0" w:color="auto"/>
            <w:left w:val="none" w:sz="0" w:space="0" w:color="auto"/>
            <w:bottom w:val="none" w:sz="0" w:space="0" w:color="auto"/>
            <w:right w:val="none" w:sz="0" w:space="0" w:color="auto"/>
          </w:divBdr>
        </w:div>
        <w:div w:id="1531915316">
          <w:marLeft w:val="0"/>
          <w:marRight w:val="0"/>
          <w:marTop w:val="0"/>
          <w:marBottom w:val="0"/>
          <w:divBdr>
            <w:top w:val="none" w:sz="0" w:space="0" w:color="auto"/>
            <w:left w:val="none" w:sz="0" w:space="0" w:color="auto"/>
            <w:bottom w:val="none" w:sz="0" w:space="0" w:color="auto"/>
            <w:right w:val="none" w:sz="0" w:space="0" w:color="auto"/>
          </w:divBdr>
          <w:divsChild>
            <w:div w:id="191574484">
              <w:marLeft w:val="0"/>
              <w:marRight w:val="0"/>
              <w:marTop w:val="0"/>
              <w:marBottom w:val="0"/>
              <w:divBdr>
                <w:top w:val="none" w:sz="0" w:space="0" w:color="auto"/>
                <w:left w:val="none" w:sz="0" w:space="0" w:color="auto"/>
                <w:bottom w:val="none" w:sz="0" w:space="0" w:color="auto"/>
                <w:right w:val="none" w:sz="0" w:space="0" w:color="auto"/>
              </w:divBdr>
            </w:div>
            <w:div w:id="357589306">
              <w:marLeft w:val="0"/>
              <w:marRight w:val="0"/>
              <w:marTop w:val="0"/>
              <w:marBottom w:val="0"/>
              <w:divBdr>
                <w:top w:val="none" w:sz="0" w:space="0" w:color="auto"/>
                <w:left w:val="none" w:sz="0" w:space="0" w:color="auto"/>
                <w:bottom w:val="none" w:sz="0" w:space="0" w:color="auto"/>
                <w:right w:val="none" w:sz="0" w:space="0" w:color="auto"/>
              </w:divBdr>
            </w:div>
            <w:div w:id="953630883">
              <w:marLeft w:val="0"/>
              <w:marRight w:val="0"/>
              <w:marTop w:val="0"/>
              <w:marBottom w:val="0"/>
              <w:divBdr>
                <w:top w:val="none" w:sz="0" w:space="0" w:color="auto"/>
                <w:left w:val="none" w:sz="0" w:space="0" w:color="auto"/>
                <w:bottom w:val="none" w:sz="0" w:space="0" w:color="auto"/>
                <w:right w:val="none" w:sz="0" w:space="0" w:color="auto"/>
              </w:divBdr>
            </w:div>
          </w:divsChild>
        </w:div>
        <w:div w:id="1634208677">
          <w:marLeft w:val="0"/>
          <w:marRight w:val="0"/>
          <w:marTop w:val="0"/>
          <w:marBottom w:val="0"/>
          <w:divBdr>
            <w:top w:val="none" w:sz="0" w:space="0" w:color="auto"/>
            <w:left w:val="none" w:sz="0" w:space="0" w:color="auto"/>
            <w:bottom w:val="none" w:sz="0" w:space="0" w:color="auto"/>
            <w:right w:val="none" w:sz="0" w:space="0" w:color="auto"/>
          </w:divBdr>
        </w:div>
        <w:div w:id="1640720102">
          <w:marLeft w:val="0"/>
          <w:marRight w:val="0"/>
          <w:marTop w:val="0"/>
          <w:marBottom w:val="0"/>
          <w:divBdr>
            <w:top w:val="none" w:sz="0" w:space="0" w:color="auto"/>
            <w:left w:val="none" w:sz="0" w:space="0" w:color="auto"/>
            <w:bottom w:val="none" w:sz="0" w:space="0" w:color="auto"/>
            <w:right w:val="none" w:sz="0" w:space="0" w:color="auto"/>
          </w:divBdr>
        </w:div>
        <w:div w:id="1699548639">
          <w:marLeft w:val="0"/>
          <w:marRight w:val="0"/>
          <w:marTop w:val="0"/>
          <w:marBottom w:val="0"/>
          <w:divBdr>
            <w:top w:val="none" w:sz="0" w:space="0" w:color="auto"/>
            <w:left w:val="none" w:sz="0" w:space="0" w:color="auto"/>
            <w:bottom w:val="none" w:sz="0" w:space="0" w:color="auto"/>
            <w:right w:val="none" w:sz="0" w:space="0" w:color="auto"/>
          </w:divBdr>
        </w:div>
        <w:div w:id="1737707784">
          <w:marLeft w:val="0"/>
          <w:marRight w:val="0"/>
          <w:marTop w:val="0"/>
          <w:marBottom w:val="0"/>
          <w:divBdr>
            <w:top w:val="none" w:sz="0" w:space="0" w:color="auto"/>
            <w:left w:val="none" w:sz="0" w:space="0" w:color="auto"/>
            <w:bottom w:val="none" w:sz="0" w:space="0" w:color="auto"/>
            <w:right w:val="none" w:sz="0" w:space="0" w:color="auto"/>
          </w:divBdr>
          <w:divsChild>
            <w:div w:id="579407162">
              <w:marLeft w:val="0"/>
              <w:marRight w:val="0"/>
              <w:marTop w:val="0"/>
              <w:marBottom w:val="0"/>
              <w:divBdr>
                <w:top w:val="none" w:sz="0" w:space="0" w:color="auto"/>
                <w:left w:val="none" w:sz="0" w:space="0" w:color="auto"/>
                <w:bottom w:val="none" w:sz="0" w:space="0" w:color="auto"/>
                <w:right w:val="none" w:sz="0" w:space="0" w:color="auto"/>
              </w:divBdr>
            </w:div>
            <w:div w:id="733427784">
              <w:marLeft w:val="0"/>
              <w:marRight w:val="0"/>
              <w:marTop w:val="0"/>
              <w:marBottom w:val="0"/>
              <w:divBdr>
                <w:top w:val="none" w:sz="0" w:space="0" w:color="auto"/>
                <w:left w:val="none" w:sz="0" w:space="0" w:color="auto"/>
                <w:bottom w:val="none" w:sz="0" w:space="0" w:color="auto"/>
                <w:right w:val="none" w:sz="0" w:space="0" w:color="auto"/>
              </w:divBdr>
            </w:div>
            <w:div w:id="817111377">
              <w:marLeft w:val="0"/>
              <w:marRight w:val="0"/>
              <w:marTop w:val="0"/>
              <w:marBottom w:val="0"/>
              <w:divBdr>
                <w:top w:val="none" w:sz="0" w:space="0" w:color="auto"/>
                <w:left w:val="none" w:sz="0" w:space="0" w:color="auto"/>
                <w:bottom w:val="none" w:sz="0" w:space="0" w:color="auto"/>
                <w:right w:val="none" w:sz="0" w:space="0" w:color="auto"/>
              </w:divBdr>
            </w:div>
          </w:divsChild>
        </w:div>
        <w:div w:id="1759406355">
          <w:marLeft w:val="0"/>
          <w:marRight w:val="0"/>
          <w:marTop w:val="0"/>
          <w:marBottom w:val="0"/>
          <w:divBdr>
            <w:top w:val="none" w:sz="0" w:space="0" w:color="auto"/>
            <w:left w:val="none" w:sz="0" w:space="0" w:color="auto"/>
            <w:bottom w:val="none" w:sz="0" w:space="0" w:color="auto"/>
            <w:right w:val="none" w:sz="0" w:space="0" w:color="auto"/>
          </w:divBdr>
        </w:div>
        <w:div w:id="1830293576">
          <w:marLeft w:val="0"/>
          <w:marRight w:val="0"/>
          <w:marTop w:val="0"/>
          <w:marBottom w:val="0"/>
          <w:divBdr>
            <w:top w:val="none" w:sz="0" w:space="0" w:color="auto"/>
            <w:left w:val="none" w:sz="0" w:space="0" w:color="auto"/>
            <w:bottom w:val="none" w:sz="0" w:space="0" w:color="auto"/>
            <w:right w:val="none" w:sz="0" w:space="0" w:color="auto"/>
          </w:divBdr>
        </w:div>
        <w:div w:id="1950166032">
          <w:marLeft w:val="0"/>
          <w:marRight w:val="0"/>
          <w:marTop w:val="0"/>
          <w:marBottom w:val="0"/>
          <w:divBdr>
            <w:top w:val="none" w:sz="0" w:space="0" w:color="auto"/>
            <w:left w:val="none" w:sz="0" w:space="0" w:color="auto"/>
            <w:bottom w:val="none" w:sz="0" w:space="0" w:color="auto"/>
            <w:right w:val="none" w:sz="0" w:space="0" w:color="auto"/>
          </w:divBdr>
        </w:div>
      </w:divsChild>
    </w:div>
    <w:div w:id="1475877379">
      <w:marLeft w:val="0"/>
      <w:marRight w:val="0"/>
      <w:marTop w:val="0"/>
      <w:marBottom w:val="0"/>
      <w:divBdr>
        <w:top w:val="none" w:sz="0" w:space="0" w:color="auto"/>
        <w:left w:val="none" w:sz="0" w:space="0" w:color="auto"/>
        <w:bottom w:val="none" w:sz="0" w:space="0" w:color="auto"/>
        <w:right w:val="none" w:sz="0" w:space="0" w:color="auto"/>
      </w:divBdr>
    </w:div>
    <w:div w:id="1490632556">
      <w:marLeft w:val="0"/>
      <w:marRight w:val="0"/>
      <w:marTop w:val="0"/>
      <w:marBottom w:val="0"/>
      <w:divBdr>
        <w:top w:val="none" w:sz="0" w:space="0" w:color="auto"/>
        <w:left w:val="none" w:sz="0" w:space="0" w:color="auto"/>
        <w:bottom w:val="none" w:sz="0" w:space="0" w:color="auto"/>
        <w:right w:val="none" w:sz="0" w:space="0" w:color="auto"/>
      </w:divBdr>
    </w:div>
    <w:div w:id="1513839801">
      <w:marLeft w:val="0"/>
      <w:marRight w:val="0"/>
      <w:marTop w:val="0"/>
      <w:marBottom w:val="0"/>
      <w:divBdr>
        <w:top w:val="none" w:sz="0" w:space="0" w:color="auto"/>
        <w:left w:val="none" w:sz="0" w:space="0" w:color="auto"/>
        <w:bottom w:val="none" w:sz="0" w:space="0" w:color="auto"/>
        <w:right w:val="none" w:sz="0" w:space="0" w:color="auto"/>
      </w:divBdr>
    </w:div>
    <w:div w:id="1516461641">
      <w:marLeft w:val="0"/>
      <w:marRight w:val="0"/>
      <w:marTop w:val="0"/>
      <w:marBottom w:val="0"/>
      <w:divBdr>
        <w:top w:val="none" w:sz="0" w:space="0" w:color="auto"/>
        <w:left w:val="none" w:sz="0" w:space="0" w:color="auto"/>
        <w:bottom w:val="none" w:sz="0" w:space="0" w:color="auto"/>
        <w:right w:val="none" w:sz="0" w:space="0" w:color="auto"/>
      </w:divBdr>
    </w:div>
    <w:div w:id="1545630651">
      <w:marLeft w:val="0"/>
      <w:marRight w:val="0"/>
      <w:marTop w:val="0"/>
      <w:marBottom w:val="0"/>
      <w:divBdr>
        <w:top w:val="none" w:sz="0" w:space="0" w:color="auto"/>
        <w:left w:val="none" w:sz="0" w:space="0" w:color="auto"/>
        <w:bottom w:val="none" w:sz="0" w:space="0" w:color="auto"/>
        <w:right w:val="none" w:sz="0" w:space="0" w:color="auto"/>
      </w:divBdr>
    </w:div>
    <w:div w:id="1588884488">
      <w:marLeft w:val="0"/>
      <w:marRight w:val="0"/>
      <w:marTop w:val="0"/>
      <w:marBottom w:val="0"/>
      <w:divBdr>
        <w:top w:val="none" w:sz="0" w:space="0" w:color="auto"/>
        <w:left w:val="none" w:sz="0" w:space="0" w:color="auto"/>
        <w:bottom w:val="none" w:sz="0" w:space="0" w:color="auto"/>
        <w:right w:val="none" w:sz="0" w:space="0" w:color="auto"/>
      </w:divBdr>
    </w:div>
    <w:div w:id="1592271455">
      <w:marLeft w:val="0"/>
      <w:marRight w:val="0"/>
      <w:marTop w:val="0"/>
      <w:marBottom w:val="0"/>
      <w:divBdr>
        <w:top w:val="none" w:sz="0" w:space="0" w:color="auto"/>
        <w:left w:val="none" w:sz="0" w:space="0" w:color="auto"/>
        <w:bottom w:val="none" w:sz="0" w:space="0" w:color="auto"/>
        <w:right w:val="none" w:sz="0" w:space="0" w:color="auto"/>
      </w:divBdr>
    </w:div>
    <w:div w:id="1593008240">
      <w:marLeft w:val="0"/>
      <w:marRight w:val="0"/>
      <w:marTop w:val="0"/>
      <w:marBottom w:val="0"/>
      <w:divBdr>
        <w:top w:val="none" w:sz="0" w:space="0" w:color="auto"/>
        <w:left w:val="none" w:sz="0" w:space="0" w:color="auto"/>
        <w:bottom w:val="none" w:sz="0" w:space="0" w:color="auto"/>
        <w:right w:val="none" w:sz="0" w:space="0" w:color="auto"/>
      </w:divBdr>
    </w:div>
    <w:div w:id="1601184228">
      <w:marLeft w:val="0"/>
      <w:marRight w:val="0"/>
      <w:marTop w:val="0"/>
      <w:marBottom w:val="0"/>
      <w:divBdr>
        <w:top w:val="none" w:sz="0" w:space="0" w:color="auto"/>
        <w:left w:val="none" w:sz="0" w:space="0" w:color="auto"/>
        <w:bottom w:val="none" w:sz="0" w:space="0" w:color="auto"/>
        <w:right w:val="none" w:sz="0" w:space="0" w:color="auto"/>
      </w:divBdr>
    </w:div>
    <w:div w:id="1638297659">
      <w:marLeft w:val="0"/>
      <w:marRight w:val="0"/>
      <w:marTop w:val="0"/>
      <w:marBottom w:val="0"/>
      <w:divBdr>
        <w:top w:val="none" w:sz="0" w:space="0" w:color="auto"/>
        <w:left w:val="none" w:sz="0" w:space="0" w:color="auto"/>
        <w:bottom w:val="none" w:sz="0" w:space="0" w:color="auto"/>
        <w:right w:val="none" w:sz="0" w:space="0" w:color="auto"/>
      </w:divBdr>
    </w:div>
    <w:div w:id="1640498220">
      <w:marLeft w:val="0"/>
      <w:marRight w:val="0"/>
      <w:marTop w:val="0"/>
      <w:marBottom w:val="0"/>
      <w:divBdr>
        <w:top w:val="none" w:sz="0" w:space="0" w:color="auto"/>
        <w:left w:val="none" w:sz="0" w:space="0" w:color="auto"/>
        <w:bottom w:val="none" w:sz="0" w:space="0" w:color="auto"/>
        <w:right w:val="none" w:sz="0" w:space="0" w:color="auto"/>
      </w:divBdr>
    </w:div>
    <w:div w:id="1642660184">
      <w:marLeft w:val="0"/>
      <w:marRight w:val="0"/>
      <w:marTop w:val="0"/>
      <w:marBottom w:val="0"/>
      <w:divBdr>
        <w:top w:val="none" w:sz="0" w:space="0" w:color="auto"/>
        <w:left w:val="none" w:sz="0" w:space="0" w:color="auto"/>
        <w:bottom w:val="none" w:sz="0" w:space="0" w:color="auto"/>
        <w:right w:val="none" w:sz="0" w:space="0" w:color="auto"/>
      </w:divBdr>
    </w:div>
    <w:div w:id="1676106704">
      <w:marLeft w:val="0"/>
      <w:marRight w:val="0"/>
      <w:marTop w:val="0"/>
      <w:marBottom w:val="0"/>
      <w:divBdr>
        <w:top w:val="none" w:sz="0" w:space="0" w:color="auto"/>
        <w:left w:val="none" w:sz="0" w:space="0" w:color="auto"/>
        <w:bottom w:val="none" w:sz="0" w:space="0" w:color="auto"/>
        <w:right w:val="none" w:sz="0" w:space="0" w:color="auto"/>
      </w:divBdr>
    </w:div>
    <w:div w:id="1679577502">
      <w:marLeft w:val="0"/>
      <w:marRight w:val="0"/>
      <w:marTop w:val="0"/>
      <w:marBottom w:val="0"/>
      <w:divBdr>
        <w:top w:val="none" w:sz="0" w:space="0" w:color="auto"/>
        <w:left w:val="none" w:sz="0" w:space="0" w:color="auto"/>
        <w:bottom w:val="none" w:sz="0" w:space="0" w:color="auto"/>
        <w:right w:val="none" w:sz="0" w:space="0" w:color="auto"/>
      </w:divBdr>
    </w:div>
    <w:div w:id="1679698163">
      <w:marLeft w:val="0"/>
      <w:marRight w:val="0"/>
      <w:marTop w:val="0"/>
      <w:marBottom w:val="0"/>
      <w:divBdr>
        <w:top w:val="none" w:sz="0" w:space="0" w:color="auto"/>
        <w:left w:val="none" w:sz="0" w:space="0" w:color="auto"/>
        <w:bottom w:val="none" w:sz="0" w:space="0" w:color="auto"/>
        <w:right w:val="none" w:sz="0" w:space="0" w:color="auto"/>
      </w:divBdr>
    </w:div>
    <w:div w:id="1710956992">
      <w:marLeft w:val="0"/>
      <w:marRight w:val="0"/>
      <w:marTop w:val="0"/>
      <w:marBottom w:val="0"/>
      <w:divBdr>
        <w:top w:val="none" w:sz="0" w:space="0" w:color="auto"/>
        <w:left w:val="none" w:sz="0" w:space="0" w:color="auto"/>
        <w:bottom w:val="none" w:sz="0" w:space="0" w:color="auto"/>
        <w:right w:val="none" w:sz="0" w:space="0" w:color="auto"/>
      </w:divBdr>
    </w:div>
    <w:div w:id="1730373000">
      <w:marLeft w:val="0"/>
      <w:marRight w:val="0"/>
      <w:marTop w:val="0"/>
      <w:marBottom w:val="0"/>
      <w:divBdr>
        <w:top w:val="none" w:sz="0" w:space="0" w:color="auto"/>
        <w:left w:val="none" w:sz="0" w:space="0" w:color="auto"/>
        <w:bottom w:val="none" w:sz="0" w:space="0" w:color="auto"/>
        <w:right w:val="none" w:sz="0" w:space="0" w:color="auto"/>
      </w:divBdr>
    </w:div>
    <w:div w:id="1734816593">
      <w:marLeft w:val="0"/>
      <w:marRight w:val="0"/>
      <w:marTop w:val="0"/>
      <w:marBottom w:val="0"/>
      <w:divBdr>
        <w:top w:val="none" w:sz="0" w:space="0" w:color="auto"/>
        <w:left w:val="none" w:sz="0" w:space="0" w:color="auto"/>
        <w:bottom w:val="none" w:sz="0" w:space="0" w:color="auto"/>
        <w:right w:val="none" w:sz="0" w:space="0" w:color="auto"/>
      </w:divBdr>
      <w:divsChild>
        <w:div w:id="1776248228">
          <w:marLeft w:val="0"/>
          <w:marRight w:val="0"/>
          <w:marTop w:val="0"/>
          <w:marBottom w:val="0"/>
          <w:divBdr>
            <w:top w:val="none" w:sz="0" w:space="0" w:color="auto"/>
            <w:left w:val="none" w:sz="0" w:space="0" w:color="auto"/>
            <w:bottom w:val="none" w:sz="0" w:space="0" w:color="auto"/>
            <w:right w:val="none" w:sz="0" w:space="0" w:color="auto"/>
          </w:divBdr>
        </w:div>
      </w:divsChild>
    </w:div>
    <w:div w:id="1736707277">
      <w:marLeft w:val="0"/>
      <w:marRight w:val="0"/>
      <w:marTop w:val="0"/>
      <w:marBottom w:val="0"/>
      <w:divBdr>
        <w:top w:val="none" w:sz="0" w:space="0" w:color="auto"/>
        <w:left w:val="none" w:sz="0" w:space="0" w:color="auto"/>
        <w:bottom w:val="none" w:sz="0" w:space="0" w:color="auto"/>
        <w:right w:val="none" w:sz="0" w:space="0" w:color="auto"/>
      </w:divBdr>
    </w:div>
    <w:div w:id="1760323439">
      <w:marLeft w:val="0"/>
      <w:marRight w:val="0"/>
      <w:marTop w:val="0"/>
      <w:marBottom w:val="0"/>
      <w:divBdr>
        <w:top w:val="none" w:sz="0" w:space="0" w:color="auto"/>
        <w:left w:val="none" w:sz="0" w:space="0" w:color="auto"/>
        <w:bottom w:val="none" w:sz="0" w:space="0" w:color="auto"/>
        <w:right w:val="none" w:sz="0" w:space="0" w:color="auto"/>
      </w:divBdr>
    </w:div>
    <w:div w:id="1774670087">
      <w:marLeft w:val="0"/>
      <w:marRight w:val="0"/>
      <w:marTop w:val="0"/>
      <w:marBottom w:val="0"/>
      <w:divBdr>
        <w:top w:val="none" w:sz="0" w:space="0" w:color="auto"/>
        <w:left w:val="none" w:sz="0" w:space="0" w:color="auto"/>
        <w:bottom w:val="none" w:sz="0" w:space="0" w:color="auto"/>
        <w:right w:val="none" w:sz="0" w:space="0" w:color="auto"/>
      </w:divBdr>
    </w:div>
    <w:div w:id="1794862631">
      <w:marLeft w:val="0"/>
      <w:marRight w:val="0"/>
      <w:marTop w:val="0"/>
      <w:marBottom w:val="0"/>
      <w:divBdr>
        <w:top w:val="none" w:sz="0" w:space="0" w:color="auto"/>
        <w:left w:val="none" w:sz="0" w:space="0" w:color="auto"/>
        <w:bottom w:val="none" w:sz="0" w:space="0" w:color="auto"/>
        <w:right w:val="none" w:sz="0" w:space="0" w:color="auto"/>
      </w:divBdr>
    </w:div>
    <w:div w:id="1811171128">
      <w:marLeft w:val="0"/>
      <w:marRight w:val="0"/>
      <w:marTop w:val="0"/>
      <w:marBottom w:val="0"/>
      <w:divBdr>
        <w:top w:val="none" w:sz="0" w:space="0" w:color="auto"/>
        <w:left w:val="none" w:sz="0" w:space="0" w:color="auto"/>
        <w:bottom w:val="none" w:sz="0" w:space="0" w:color="auto"/>
        <w:right w:val="none" w:sz="0" w:space="0" w:color="auto"/>
      </w:divBdr>
    </w:div>
    <w:div w:id="1812094308">
      <w:marLeft w:val="0"/>
      <w:marRight w:val="0"/>
      <w:marTop w:val="0"/>
      <w:marBottom w:val="0"/>
      <w:divBdr>
        <w:top w:val="none" w:sz="0" w:space="0" w:color="auto"/>
        <w:left w:val="none" w:sz="0" w:space="0" w:color="auto"/>
        <w:bottom w:val="none" w:sz="0" w:space="0" w:color="auto"/>
        <w:right w:val="none" w:sz="0" w:space="0" w:color="auto"/>
      </w:divBdr>
    </w:div>
    <w:div w:id="1814717665">
      <w:marLeft w:val="0"/>
      <w:marRight w:val="0"/>
      <w:marTop w:val="0"/>
      <w:marBottom w:val="0"/>
      <w:divBdr>
        <w:top w:val="none" w:sz="0" w:space="0" w:color="auto"/>
        <w:left w:val="none" w:sz="0" w:space="0" w:color="auto"/>
        <w:bottom w:val="none" w:sz="0" w:space="0" w:color="auto"/>
        <w:right w:val="none" w:sz="0" w:space="0" w:color="auto"/>
      </w:divBdr>
    </w:div>
    <w:div w:id="1814832822">
      <w:marLeft w:val="0"/>
      <w:marRight w:val="0"/>
      <w:marTop w:val="0"/>
      <w:marBottom w:val="0"/>
      <w:divBdr>
        <w:top w:val="none" w:sz="0" w:space="0" w:color="auto"/>
        <w:left w:val="none" w:sz="0" w:space="0" w:color="auto"/>
        <w:bottom w:val="none" w:sz="0" w:space="0" w:color="auto"/>
        <w:right w:val="none" w:sz="0" w:space="0" w:color="auto"/>
      </w:divBdr>
    </w:div>
    <w:div w:id="1830098843">
      <w:marLeft w:val="0"/>
      <w:marRight w:val="0"/>
      <w:marTop w:val="0"/>
      <w:marBottom w:val="0"/>
      <w:divBdr>
        <w:top w:val="none" w:sz="0" w:space="0" w:color="auto"/>
        <w:left w:val="none" w:sz="0" w:space="0" w:color="auto"/>
        <w:bottom w:val="none" w:sz="0" w:space="0" w:color="auto"/>
        <w:right w:val="none" w:sz="0" w:space="0" w:color="auto"/>
      </w:divBdr>
    </w:div>
    <w:div w:id="1836145453">
      <w:marLeft w:val="0"/>
      <w:marRight w:val="0"/>
      <w:marTop w:val="0"/>
      <w:marBottom w:val="0"/>
      <w:divBdr>
        <w:top w:val="none" w:sz="0" w:space="0" w:color="auto"/>
        <w:left w:val="none" w:sz="0" w:space="0" w:color="auto"/>
        <w:bottom w:val="none" w:sz="0" w:space="0" w:color="auto"/>
        <w:right w:val="none" w:sz="0" w:space="0" w:color="auto"/>
      </w:divBdr>
    </w:div>
    <w:div w:id="1844121771">
      <w:marLeft w:val="0"/>
      <w:marRight w:val="0"/>
      <w:marTop w:val="0"/>
      <w:marBottom w:val="0"/>
      <w:divBdr>
        <w:top w:val="none" w:sz="0" w:space="0" w:color="auto"/>
        <w:left w:val="none" w:sz="0" w:space="0" w:color="auto"/>
        <w:bottom w:val="none" w:sz="0" w:space="0" w:color="auto"/>
        <w:right w:val="none" w:sz="0" w:space="0" w:color="auto"/>
      </w:divBdr>
    </w:div>
    <w:div w:id="1850295566">
      <w:marLeft w:val="0"/>
      <w:marRight w:val="0"/>
      <w:marTop w:val="0"/>
      <w:marBottom w:val="0"/>
      <w:divBdr>
        <w:top w:val="none" w:sz="0" w:space="0" w:color="auto"/>
        <w:left w:val="none" w:sz="0" w:space="0" w:color="auto"/>
        <w:bottom w:val="none" w:sz="0" w:space="0" w:color="auto"/>
        <w:right w:val="none" w:sz="0" w:space="0" w:color="auto"/>
      </w:divBdr>
      <w:divsChild>
        <w:div w:id="1774399130">
          <w:marLeft w:val="0"/>
          <w:marRight w:val="0"/>
          <w:marTop w:val="0"/>
          <w:marBottom w:val="0"/>
          <w:divBdr>
            <w:top w:val="none" w:sz="0" w:space="0" w:color="auto"/>
            <w:left w:val="none" w:sz="0" w:space="0" w:color="auto"/>
            <w:bottom w:val="none" w:sz="0" w:space="0" w:color="auto"/>
            <w:right w:val="none" w:sz="0" w:space="0" w:color="auto"/>
          </w:divBdr>
          <w:divsChild>
            <w:div w:id="72537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0640">
      <w:marLeft w:val="0"/>
      <w:marRight w:val="0"/>
      <w:marTop w:val="0"/>
      <w:marBottom w:val="0"/>
      <w:divBdr>
        <w:top w:val="none" w:sz="0" w:space="0" w:color="auto"/>
        <w:left w:val="none" w:sz="0" w:space="0" w:color="auto"/>
        <w:bottom w:val="none" w:sz="0" w:space="0" w:color="auto"/>
        <w:right w:val="none" w:sz="0" w:space="0" w:color="auto"/>
      </w:divBdr>
    </w:div>
    <w:div w:id="1853228876">
      <w:marLeft w:val="0"/>
      <w:marRight w:val="0"/>
      <w:marTop w:val="0"/>
      <w:marBottom w:val="0"/>
      <w:divBdr>
        <w:top w:val="none" w:sz="0" w:space="0" w:color="auto"/>
        <w:left w:val="none" w:sz="0" w:space="0" w:color="auto"/>
        <w:bottom w:val="none" w:sz="0" w:space="0" w:color="auto"/>
        <w:right w:val="none" w:sz="0" w:space="0" w:color="auto"/>
      </w:divBdr>
    </w:div>
    <w:div w:id="1868175521">
      <w:marLeft w:val="0"/>
      <w:marRight w:val="0"/>
      <w:marTop w:val="0"/>
      <w:marBottom w:val="0"/>
      <w:divBdr>
        <w:top w:val="none" w:sz="0" w:space="0" w:color="auto"/>
        <w:left w:val="none" w:sz="0" w:space="0" w:color="auto"/>
        <w:bottom w:val="none" w:sz="0" w:space="0" w:color="auto"/>
        <w:right w:val="none" w:sz="0" w:space="0" w:color="auto"/>
      </w:divBdr>
    </w:div>
    <w:div w:id="1868566404">
      <w:marLeft w:val="0"/>
      <w:marRight w:val="0"/>
      <w:marTop w:val="0"/>
      <w:marBottom w:val="0"/>
      <w:divBdr>
        <w:top w:val="none" w:sz="0" w:space="0" w:color="auto"/>
        <w:left w:val="none" w:sz="0" w:space="0" w:color="auto"/>
        <w:bottom w:val="none" w:sz="0" w:space="0" w:color="auto"/>
        <w:right w:val="none" w:sz="0" w:space="0" w:color="auto"/>
      </w:divBdr>
    </w:div>
    <w:div w:id="1908413275">
      <w:marLeft w:val="0"/>
      <w:marRight w:val="0"/>
      <w:marTop w:val="0"/>
      <w:marBottom w:val="0"/>
      <w:divBdr>
        <w:top w:val="none" w:sz="0" w:space="0" w:color="auto"/>
        <w:left w:val="none" w:sz="0" w:space="0" w:color="auto"/>
        <w:bottom w:val="none" w:sz="0" w:space="0" w:color="auto"/>
        <w:right w:val="none" w:sz="0" w:space="0" w:color="auto"/>
      </w:divBdr>
    </w:div>
    <w:div w:id="1916892806">
      <w:marLeft w:val="0"/>
      <w:marRight w:val="0"/>
      <w:marTop w:val="0"/>
      <w:marBottom w:val="0"/>
      <w:divBdr>
        <w:top w:val="none" w:sz="0" w:space="0" w:color="auto"/>
        <w:left w:val="none" w:sz="0" w:space="0" w:color="auto"/>
        <w:bottom w:val="none" w:sz="0" w:space="0" w:color="auto"/>
        <w:right w:val="none" w:sz="0" w:space="0" w:color="auto"/>
      </w:divBdr>
    </w:div>
    <w:div w:id="1928691231">
      <w:marLeft w:val="0"/>
      <w:marRight w:val="0"/>
      <w:marTop w:val="0"/>
      <w:marBottom w:val="0"/>
      <w:divBdr>
        <w:top w:val="none" w:sz="0" w:space="0" w:color="auto"/>
        <w:left w:val="none" w:sz="0" w:space="0" w:color="auto"/>
        <w:bottom w:val="none" w:sz="0" w:space="0" w:color="auto"/>
        <w:right w:val="none" w:sz="0" w:space="0" w:color="auto"/>
      </w:divBdr>
    </w:div>
    <w:div w:id="1937861017">
      <w:marLeft w:val="0"/>
      <w:marRight w:val="0"/>
      <w:marTop w:val="0"/>
      <w:marBottom w:val="0"/>
      <w:divBdr>
        <w:top w:val="none" w:sz="0" w:space="0" w:color="auto"/>
        <w:left w:val="none" w:sz="0" w:space="0" w:color="auto"/>
        <w:bottom w:val="none" w:sz="0" w:space="0" w:color="auto"/>
        <w:right w:val="none" w:sz="0" w:space="0" w:color="auto"/>
      </w:divBdr>
    </w:div>
    <w:div w:id="1939175633">
      <w:marLeft w:val="0"/>
      <w:marRight w:val="0"/>
      <w:marTop w:val="0"/>
      <w:marBottom w:val="0"/>
      <w:divBdr>
        <w:top w:val="none" w:sz="0" w:space="0" w:color="auto"/>
        <w:left w:val="none" w:sz="0" w:space="0" w:color="auto"/>
        <w:bottom w:val="none" w:sz="0" w:space="0" w:color="auto"/>
        <w:right w:val="none" w:sz="0" w:space="0" w:color="auto"/>
      </w:divBdr>
    </w:div>
    <w:div w:id="1954749487">
      <w:marLeft w:val="0"/>
      <w:marRight w:val="0"/>
      <w:marTop w:val="0"/>
      <w:marBottom w:val="0"/>
      <w:divBdr>
        <w:top w:val="none" w:sz="0" w:space="0" w:color="auto"/>
        <w:left w:val="none" w:sz="0" w:space="0" w:color="auto"/>
        <w:bottom w:val="none" w:sz="0" w:space="0" w:color="auto"/>
        <w:right w:val="none" w:sz="0" w:space="0" w:color="auto"/>
      </w:divBdr>
    </w:div>
    <w:div w:id="1977252926">
      <w:marLeft w:val="0"/>
      <w:marRight w:val="73"/>
      <w:marTop w:val="0"/>
      <w:marBottom w:val="0"/>
      <w:divBdr>
        <w:top w:val="none" w:sz="0" w:space="0" w:color="auto"/>
        <w:left w:val="none" w:sz="0" w:space="0" w:color="auto"/>
        <w:bottom w:val="none" w:sz="0" w:space="0" w:color="auto"/>
        <w:right w:val="none" w:sz="0" w:space="0" w:color="auto"/>
      </w:divBdr>
    </w:div>
    <w:div w:id="1983460617">
      <w:marLeft w:val="0"/>
      <w:marRight w:val="0"/>
      <w:marTop w:val="0"/>
      <w:marBottom w:val="0"/>
      <w:divBdr>
        <w:top w:val="none" w:sz="0" w:space="0" w:color="auto"/>
        <w:left w:val="none" w:sz="0" w:space="0" w:color="auto"/>
        <w:bottom w:val="none" w:sz="0" w:space="0" w:color="auto"/>
        <w:right w:val="none" w:sz="0" w:space="0" w:color="auto"/>
      </w:divBdr>
      <w:divsChild>
        <w:div w:id="350029517">
          <w:marLeft w:val="0"/>
          <w:marRight w:val="0"/>
          <w:marTop w:val="0"/>
          <w:marBottom w:val="0"/>
          <w:divBdr>
            <w:top w:val="none" w:sz="0" w:space="0" w:color="auto"/>
            <w:left w:val="none" w:sz="0" w:space="0" w:color="auto"/>
            <w:bottom w:val="none" w:sz="0" w:space="0" w:color="auto"/>
            <w:right w:val="none" w:sz="0" w:space="0" w:color="auto"/>
          </w:divBdr>
        </w:div>
      </w:divsChild>
    </w:div>
    <w:div w:id="1986230378">
      <w:marLeft w:val="0"/>
      <w:marRight w:val="0"/>
      <w:marTop w:val="0"/>
      <w:marBottom w:val="0"/>
      <w:divBdr>
        <w:top w:val="none" w:sz="0" w:space="0" w:color="auto"/>
        <w:left w:val="none" w:sz="0" w:space="0" w:color="auto"/>
        <w:bottom w:val="none" w:sz="0" w:space="0" w:color="auto"/>
        <w:right w:val="none" w:sz="0" w:space="0" w:color="auto"/>
      </w:divBdr>
    </w:div>
    <w:div w:id="2021657328">
      <w:marLeft w:val="0"/>
      <w:marRight w:val="0"/>
      <w:marTop w:val="0"/>
      <w:marBottom w:val="0"/>
      <w:divBdr>
        <w:top w:val="none" w:sz="0" w:space="0" w:color="auto"/>
        <w:left w:val="none" w:sz="0" w:space="0" w:color="auto"/>
        <w:bottom w:val="none" w:sz="0" w:space="0" w:color="auto"/>
        <w:right w:val="none" w:sz="0" w:space="0" w:color="auto"/>
      </w:divBdr>
    </w:div>
    <w:div w:id="2031444356">
      <w:marLeft w:val="0"/>
      <w:marRight w:val="0"/>
      <w:marTop w:val="0"/>
      <w:marBottom w:val="0"/>
      <w:divBdr>
        <w:top w:val="none" w:sz="0" w:space="0" w:color="auto"/>
        <w:left w:val="none" w:sz="0" w:space="0" w:color="auto"/>
        <w:bottom w:val="none" w:sz="0" w:space="0" w:color="auto"/>
        <w:right w:val="none" w:sz="0" w:space="0" w:color="auto"/>
      </w:divBdr>
    </w:div>
    <w:div w:id="2033258988">
      <w:marLeft w:val="0"/>
      <w:marRight w:val="0"/>
      <w:marTop w:val="0"/>
      <w:marBottom w:val="0"/>
      <w:divBdr>
        <w:top w:val="none" w:sz="0" w:space="0" w:color="auto"/>
        <w:left w:val="none" w:sz="0" w:space="0" w:color="auto"/>
        <w:bottom w:val="none" w:sz="0" w:space="0" w:color="auto"/>
        <w:right w:val="none" w:sz="0" w:space="0" w:color="auto"/>
      </w:divBdr>
    </w:div>
    <w:div w:id="2043238699">
      <w:marLeft w:val="0"/>
      <w:marRight w:val="0"/>
      <w:marTop w:val="0"/>
      <w:marBottom w:val="0"/>
      <w:divBdr>
        <w:top w:val="none" w:sz="0" w:space="0" w:color="auto"/>
        <w:left w:val="none" w:sz="0" w:space="0" w:color="auto"/>
        <w:bottom w:val="none" w:sz="0" w:space="0" w:color="auto"/>
        <w:right w:val="none" w:sz="0" w:space="0" w:color="auto"/>
      </w:divBdr>
    </w:div>
    <w:div w:id="2053799437">
      <w:marLeft w:val="0"/>
      <w:marRight w:val="0"/>
      <w:marTop w:val="0"/>
      <w:marBottom w:val="0"/>
      <w:divBdr>
        <w:top w:val="none" w:sz="0" w:space="0" w:color="auto"/>
        <w:left w:val="none" w:sz="0" w:space="0" w:color="auto"/>
        <w:bottom w:val="none" w:sz="0" w:space="0" w:color="auto"/>
        <w:right w:val="none" w:sz="0" w:space="0" w:color="auto"/>
      </w:divBdr>
    </w:div>
    <w:div w:id="2094234151">
      <w:marLeft w:val="0"/>
      <w:marRight w:val="0"/>
      <w:marTop w:val="0"/>
      <w:marBottom w:val="0"/>
      <w:divBdr>
        <w:top w:val="none" w:sz="0" w:space="0" w:color="auto"/>
        <w:left w:val="none" w:sz="0" w:space="0" w:color="auto"/>
        <w:bottom w:val="none" w:sz="0" w:space="0" w:color="auto"/>
        <w:right w:val="none" w:sz="0" w:space="0" w:color="auto"/>
      </w:divBdr>
    </w:div>
  </w:divs>
  <w:encoding w:val="us-ascii"/>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www.dol.gov/dol/topic/wages/minimumwage.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higheredjobs.com/salary" TargetMode="External"/><Relationship Id="rId5" Type="http://schemas.openxmlformats.org/officeDocument/2006/relationships/footnotes" Target="footnotes.xml"/><Relationship Id="rId10" Type="http://schemas.openxmlformats.org/officeDocument/2006/relationships/hyperlink" Target="http://www.higheredjobs.com/salary" TargetMode="External"/><Relationship Id="rId4" Type="http://schemas.openxmlformats.org/officeDocument/2006/relationships/webSettings" Target="webSettings.xml"/><Relationship Id="rId9" Type="http://schemas.openxmlformats.org/officeDocument/2006/relationships/hyperlink" Target="http://www.higheredjobs.com/salar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7040</Words>
  <Characters>40131</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
  <LinksUpToDate>false</LinksUpToDate>
  <CharactersWithSpaces>47077</CharactersWithSpaces>
  <SharedDoc>false</SharedDoc>
  <HLinks>
    <vt:vector size="24" baseType="variant">
      <vt:variant>
        <vt:i4>3932204</vt:i4>
      </vt:variant>
      <vt:variant>
        <vt:i4>9</vt:i4>
      </vt:variant>
      <vt:variant>
        <vt:i4>0</vt:i4>
      </vt:variant>
      <vt:variant>
        <vt:i4>5</vt:i4>
      </vt:variant>
      <vt:variant>
        <vt:lpwstr>http://www.dol.gov/dol/topic/wages/minimumwage.htm</vt:lpwstr>
      </vt:variant>
      <vt:variant>
        <vt:lpwstr/>
      </vt:variant>
      <vt:variant>
        <vt:i4>3866680</vt:i4>
      </vt:variant>
      <vt:variant>
        <vt:i4>6</vt:i4>
      </vt:variant>
      <vt:variant>
        <vt:i4>0</vt:i4>
      </vt:variant>
      <vt:variant>
        <vt:i4>5</vt:i4>
      </vt:variant>
      <vt:variant>
        <vt:lpwstr>http://www.higheredjobs.com/salary</vt:lpwstr>
      </vt:variant>
      <vt:variant>
        <vt:lpwstr/>
      </vt:variant>
      <vt:variant>
        <vt:i4>3866680</vt:i4>
      </vt:variant>
      <vt:variant>
        <vt:i4>3</vt:i4>
      </vt:variant>
      <vt:variant>
        <vt:i4>0</vt:i4>
      </vt:variant>
      <vt:variant>
        <vt:i4>5</vt:i4>
      </vt:variant>
      <vt:variant>
        <vt:lpwstr>http://www.higheredjobs.com/salary</vt:lpwstr>
      </vt:variant>
      <vt:variant>
        <vt:lpwstr/>
      </vt:variant>
      <vt:variant>
        <vt:i4>3866680</vt:i4>
      </vt:variant>
      <vt:variant>
        <vt:i4>0</vt:i4>
      </vt:variant>
      <vt:variant>
        <vt:i4>0</vt:i4>
      </vt:variant>
      <vt:variant>
        <vt:i4>5</vt:i4>
      </vt:variant>
      <vt:variant>
        <vt:lpwstr>http://www.higheredjobs.com/salary</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 </dc:creator>
  <cp:keywords/>
  <dc:description/>
  <cp:lastModifiedBy>splimpto</cp:lastModifiedBy>
  <cp:revision>3</cp:revision>
  <cp:lastPrinted>2009-12-04T19:50:00Z</cp:lastPrinted>
  <dcterms:created xsi:type="dcterms:W3CDTF">2010-03-22T20:47:00Z</dcterms:created>
  <dcterms:modified xsi:type="dcterms:W3CDTF">2010-03-22T20:48:00Z</dcterms:modified>
</cp:coreProperties>
</file>