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61" w:rsidRPr="007E4392" w:rsidRDefault="009D3661" w:rsidP="009D3661">
      <w:pPr>
        <w:tabs>
          <w:tab w:val="center" w:pos="4680"/>
        </w:tabs>
        <w:jc w:val="center"/>
        <w:rPr>
          <w:b/>
          <w:bCs/>
        </w:rPr>
      </w:pPr>
      <w:r w:rsidRPr="007E4392">
        <w:rPr>
          <w:b/>
          <w:bCs/>
        </w:rPr>
        <w:t>SUPPORTING STATEMENT</w:t>
      </w:r>
    </w:p>
    <w:p w:rsidR="009D3661" w:rsidRPr="007E4392" w:rsidRDefault="009D3661" w:rsidP="009D3661">
      <w:pPr>
        <w:tabs>
          <w:tab w:val="center" w:pos="4680"/>
        </w:tabs>
        <w:jc w:val="center"/>
      </w:pPr>
      <w:r w:rsidRPr="007E4392">
        <w:rPr>
          <w:b/>
          <w:bCs/>
        </w:rPr>
        <w:t>ENVIRONMENTAL PROTECTION AGENCY</w:t>
      </w:r>
    </w:p>
    <w:p w:rsidR="009D3661" w:rsidRDefault="009D3661" w:rsidP="009D3661"/>
    <w:p w:rsidR="009D3661" w:rsidRPr="007E4392" w:rsidRDefault="009D3661" w:rsidP="009D3661">
      <w:r w:rsidRPr="007E4392">
        <w:rPr>
          <w:b/>
          <w:bCs/>
        </w:rPr>
        <w:t xml:space="preserve">NESHAP for </w:t>
      </w:r>
      <w:r>
        <w:rPr>
          <w:b/>
          <w:bCs/>
        </w:rPr>
        <w:t xml:space="preserve">Lime Manufacturing </w:t>
      </w:r>
      <w:r w:rsidRPr="007E4392">
        <w:rPr>
          <w:b/>
          <w:bCs/>
        </w:rPr>
        <w:t>(Renewal)</w:t>
      </w:r>
    </w:p>
    <w:p w:rsidR="009D3661" w:rsidRPr="007E4392" w:rsidRDefault="009D3661" w:rsidP="009D3661"/>
    <w:p w:rsidR="009D3661" w:rsidRPr="007E4392" w:rsidRDefault="009D3661" w:rsidP="009D3661">
      <w:pPr>
        <w:rPr>
          <w:b/>
          <w:bCs/>
        </w:rPr>
      </w:pPr>
      <w:r w:rsidRPr="007E4392">
        <w:rPr>
          <w:b/>
          <w:bCs/>
        </w:rPr>
        <w:t>1.  Identification of the Information Collection</w:t>
      </w:r>
    </w:p>
    <w:p w:rsidR="009D3661" w:rsidRPr="007E4392" w:rsidRDefault="009D3661" w:rsidP="009D3661">
      <w:pPr>
        <w:rPr>
          <w:b/>
          <w:bCs/>
        </w:rPr>
      </w:pPr>
    </w:p>
    <w:p w:rsidR="009D3661" w:rsidRPr="007E4392" w:rsidRDefault="009D3661" w:rsidP="009D3661">
      <w:pPr>
        <w:ind w:firstLine="720"/>
        <w:rPr>
          <w:b/>
          <w:bCs/>
        </w:rPr>
      </w:pPr>
      <w:r w:rsidRPr="007E4392">
        <w:rPr>
          <w:b/>
          <w:bCs/>
        </w:rPr>
        <w:t>1(a</w:t>
      </w:r>
      <w:proofErr w:type="gramStart"/>
      <w:r w:rsidRPr="007E4392">
        <w:rPr>
          <w:b/>
          <w:bCs/>
        </w:rPr>
        <w:t>)  Title</w:t>
      </w:r>
      <w:proofErr w:type="gramEnd"/>
      <w:r w:rsidRPr="007E4392">
        <w:rPr>
          <w:b/>
          <w:bCs/>
        </w:rPr>
        <w:t xml:space="preserve"> of the Information Collection</w:t>
      </w:r>
    </w:p>
    <w:p w:rsidR="009D3661" w:rsidRPr="007E4392" w:rsidRDefault="009D3661" w:rsidP="009D3661">
      <w:pPr>
        <w:ind w:firstLine="720"/>
        <w:rPr>
          <w:b/>
          <w:bCs/>
        </w:rPr>
      </w:pPr>
    </w:p>
    <w:p w:rsidR="009D3661" w:rsidRPr="007E4392" w:rsidRDefault="009D3661" w:rsidP="009D3661">
      <w:pPr>
        <w:ind w:firstLine="720"/>
      </w:pPr>
      <w:r w:rsidRPr="007E4392">
        <w:rPr>
          <w:bCs/>
        </w:rPr>
        <w:t>NESHAP for Lime Manufacturing (40 C</w:t>
      </w:r>
      <w:r>
        <w:rPr>
          <w:bCs/>
        </w:rPr>
        <w:t>FR part 63, s</w:t>
      </w:r>
      <w:r w:rsidRPr="007E4392">
        <w:rPr>
          <w:bCs/>
        </w:rPr>
        <w:t>ubpart AAAAA</w:t>
      </w:r>
      <w:r w:rsidRPr="007E4392">
        <w:rPr>
          <w:b/>
          <w:bCs/>
        </w:rPr>
        <w:t xml:space="preserve">) </w:t>
      </w:r>
      <w:r w:rsidRPr="007E4392">
        <w:rPr>
          <w:bCs/>
        </w:rPr>
        <w:t>(Renewal)</w:t>
      </w:r>
    </w:p>
    <w:p w:rsidR="009D3661" w:rsidRPr="007E4392" w:rsidRDefault="009D3661" w:rsidP="009D3661">
      <w:pPr>
        <w:rPr>
          <w:b/>
          <w:bCs/>
        </w:rPr>
      </w:pPr>
    </w:p>
    <w:p w:rsidR="009D3661" w:rsidRPr="007E4392" w:rsidRDefault="009D3661" w:rsidP="009D3661">
      <w:pPr>
        <w:ind w:firstLine="720"/>
      </w:pPr>
      <w:r w:rsidRPr="007E4392">
        <w:rPr>
          <w:b/>
          <w:bCs/>
        </w:rPr>
        <w:t>1(b</w:t>
      </w:r>
      <w:proofErr w:type="gramStart"/>
      <w:r w:rsidRPr="007E4392">
        <w:rPr>
          <w:b/>
          <w:bCs/>
        </w:rPr>
        <w:t>)  Short</w:t>
      </w:r>
      <w:proofErr w:type="gramEnd"/>
      <w:r w:rsidRPr="007E4392">
        <w:rPr>
          <w:b/>
          <w:bCs/>
        </w:rPr>
        <w:t xml:space="preserve"> Characterization/Abstract</w:t>
      </w:r>
      <w:r w:rsidRPr="007E4392">
        <w:tab/>
      </w:r>
    </w:p>
    <w:p w:rsidR="009D3661" w:rsidRPr="007E4392" w:rsidRDefault="009D3661" w:rsidP="009D3661"/>
    <w:p w:rsidR="009D3661" w:rsidRPr="007E4392" w:rsidRDefault="009D3661" w:rsidP="009D3661">
      <w:pPr>
        <w:ind w:firstLine="720"/>
      </w:pPr>
      <w:r w:rsidRPr="007E4392">
        <w:t xml:space="preserve">The National Emission Standards for Hazardous Air Pollutants (NESHAP), for the regulations published at regulatory citation were proposed on December 20, 2002, (67 FR 78045), and promulgated on January 5, 2004 (69 FR 393).  These regulations apply to each existing and new lime manufacturing plant (LMP) that emits or has the potential to emit any single hazardous air pollutant (HAP) at a rate of 9.07 </w:t>
      </w:r>
      <w:proofErr w:type="spellStart"/>
      <w:r w:rsidRPr="007E4392">
        <w:t>megagrams</w:t>
      </w:r>
      <w:proofErr w:type="spellEnd"/>
      <w:r w:rsidRPr="007E4392">
        <w:t xml:space="preserve"> (10 tons) or more per year or any combination of HAP at a rate of 22.68 </w:t>
      </w:r>
      <w:proofErr w:type="spellStart"/>
      <w:r w:rsidRPr="007E4392">
        <w:t>megagrams</w:t>
      </w:r>
      <w:proofErr w:type="spellEnd"/>
      <w:r w:rsidRPr="007E4392">
        <w:t xml:space="preserve"> (25 tons) or more per year from all emission sources at the plant site.  This subpart applies to each existing and new lime kilns and their associated coolers, and processed stone handling (PSH) operations systems located at a LMP that is a major source.  A new lime kiln is a lime kiln, and its associated lime cooler for which construction or reconstruction began after December 20, 2002, and a new PSH operations system is the equipment for which construction or reconstruction began after December 20, 2002.  This information is being collected to assure compliance with 40 CFR </w:t>
      </w:r>
      <w:proofErr w:type="gramStart"/>
      <w:r w:rsidRPr="007E4392">
        <w:t>part</w:t>
      </w:r>
      <w:proofErr w:type="gramEnd"/>
      <w:r w:rsidRPr="007E4392">
        <w:t xml:space="preserve"> 63, subpart AAAAA.</w:t>
      </w:r>
    </w:p>
    <w:p w:rsidR="009D3661" w:rsidRPr="007E4392" w:rsidRDefault="009D3661" w:rsidP="009D3661"/>
    <w:p w:rsidR="009D3661" w:rsidRPr="007E4392" w:rsidRDefault="009D3661" w:rsidP="009D3661">
      <w:pPr>
        <w:ind w:firstLine="720"/>
      </w:pPr>
      <w:r w:rsidRPr="007E4392">
        <w:t>In general, all NESHAP standards require initial notifications, performance tests, and periodic reports by the owners/operators of the affected facilities.  They are also required to maintain records of the occurrence and duration of any startup, shutdown, or malfunction (SSM) in the operation of an affected facility, or any period during which the monitoring system is inoperative.  These notifications, reports, and records are essential in determining compliance, and are required of all affected facilities subject to NESHAP.  Semiannual summary reports are also required.  To demonstrate continuous compliance, plants must conduct repeat performance tests every five years (sixth year after effective date)</w:t>
      </w:r>
      <w:r>
        <w:t>.</w:t>
      </w:r>
    </w:p>
    <w:p w:rsidR="009D3661" w:rsidRPr="007E4392" w:rsidRDefault="009D3661" w:rsidP="009D3661">
      <w:pP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Based on consultations with industry representatives</w:t>
      </w:r>
      <w:r>
        <w:t xml:space="preserve"> during a previous ICR renewal</w:t>
      </w:r>
      <w:r w:rsidRPr="007E4392">
        <w:t>, there is an average of three effected facilities at each plant site and each plant site has only one respondent (i.e., the owner/operator of the plant site).</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lastRenderedPageBreak/>
        <w:t xml:space="preserve">Over the next three years, an average of </w:t>
      </w:r>
      <w:r>
        <w:t>62</w:t>
      </w:r>
      <w:r w:rsidRPr="007E4392">
        <w:t xml:space="preserve"> respondents per year will be subject to the standard, with </w:t>
      </w:r>
      <w:r w:rsidRPr="000036D1">
        <w:t>one</w:t>
      </w:r>
      <w:r w:rsidRPr="007E4392">
        <w:t xml:space="preserve"> additional respondent per year becoming subject to the regulation over the next three years.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Office of Management and Budget (OMB) approved the currently active Information Collection Request (ICR) without any “Terms of Clearance.</w:t>
      </w:r>
      <w:r>
        <w:t>”</w:t>
      </w:r>
      <w:r w:rsidRPr="007E4392">
        <w:t xml:space="preserve"> </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pPr>
      <w:r w:rsidRPr="007E4392">
        <w:rPr>
          <w:b/>
          <w:bCs/>
        </w:rPr>
        <w:t>2.  Need for and Use of the Collection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rPr>
          <w:b/>
          <w:bCs/>
        </w:rPr>
      </w:pPr>
      <w:r w:rsidRPr="007E4392">
        <w:rPr>
          <w:b/>
          <w:bCs/>
        </w:rPr>
        <w:t>2(a</w:t>
      </w:r>
      <w:proofErr w:type="gramStart"/>
      <w:r w:rsidRPr="007E4392">
        <w:rPr>
          <w:b/>
          <w:bCs/>
        </w:rPr>
        <w:t>)  Need</w:t>
      </w:r>
      <w:proofErr w:type="gramEnd"/>
      <w:r w:rsidRPr="007E4392">
        <w:rPr>
          <w:b/>
          <w:bCs/>
        </w:rPr>
        <w:t>/Authority for the Collection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t>The EPA is charged under s</w:t>
      </w:r>
      <w:r w:rsidRPr="007E4392">
        <w:t xml:space="preserve">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left="1440" w:right="1440"/>
      </w:pPr>
      <w:r w:rsidRPr="007E439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In the Administrator's judgment, HAP emissions from lime manufacturing cause or contribute to air pollution that may reasonably be anticipated to endanger public health or welfare.  Therefore, the NESHAP were promulgated for this source category at 40 CFR </w:t>
      </w:r>
      <w:proofErr w:type="gramStart"/>
      <w:r w:rsidRPr="007E4392">
        <w:t>part</w:t>
      </w:r>
      <w:proofErr w:type="gramEnd"/>
      <w:r w:rsidRPr="007E4392">
        <w:t xml:space="preserve"> 63,</w:t>
      </w:r>
      <w:r w:rsidRPr="007E4392">
        <w:rPr>
          <w:b/>
          <w:bCs/>
          <w:i/>
          <w:iCs/>
        </w:rPr>
        <w:t xml:space="preserve"> </w:t>
      </w:r>
      <w:r w:rsidRPr="007E4392">
        <w:t>subpart AAAAA.</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2(b</w:t>
      </w:r>
      <w:proofErr w:type="gramStart"/>
      <w:r w:rsidRPr="007E4392">
        <w:rPr>
          <w:b/>
          <w:bCs/>
        </w:rPr>
        <w:t>)  Practical</w:t>
      </w:r>
      <w:proofErr w:type="gramEnd"/>
      <w:r w:rsidRPr="007E4392">
        <w:rPr>
          <w:b/>
          <w:bCs/>
        </w:rPr>
        <w:t xml:space="preserve"> Utility/Users of the Data</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Performance tests are required in order to determine an affected facility</w:t>
      </w:r>
      <w:r>
        <w:t>’s</w:t>
      </w:r>
      <w:r w:rsidRPr="007E4392">
        <w:t xml:space="preserve">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w:t>
      </w:r>
      <w:r>
        <w:t>a continuous emission monitor.</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leaks are being detected and repaired and the standard is being met.  The performance test may also be observed.</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required semiannual reports are used to determine periods of excess emissions, identify problems at the facility, verify operation/maintenance procedures</w:t>
      </w:r>
      <w:r>
        <w:t>,</w:t>
      </w:r>
      <w:r w:rsidRPr="007E4392">
        <w:t xml:space="preserve"> and for compliance determinations.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r w:rsidRPr="007E4392">
        <w:rPr>
          <w:b/>
          <w:bCs/>
        </w:rPr>
        <w:t xml:space="preserve">3.  </w:t>
      </w:r>
      <w:proofErr w:type="spellStart"/>
      <w:r w:rsidRPr="007E4392">
        <w:rPr>
          <w:b/>
          <w:bCs/>
        </w:rPr>
        <w:t>Nonduplication</w:t>
      </w:r>
      <w:proofErr w:type="spellEnd"/>
      <w:r w:rsidRPr="007E4392">
        <w:rPr>
          <w:b/>
          <w:bCs/>
        </w:rPr>
        <w:t>, Consultations, and Other Collection Criteria</w:t>
      </w: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rPr>
          <w:b/>
          <w:bCs/>
        </w:rPr>
      </w:pPr>
      <w:r w:rsidRPr="007E4392">
        <w:t xml:space="preserve">The requested recordkeeping and reporting are required under (40 CFR </w:t>
      </w:r>
      <w:proofErr w:type="gramStart"/>
      <w:r w:rsidRPr="007E4392">
        <w:t>part</w:t>
      </w:r>
      <w:proofErr w:type="gramEnd"/>
      <w:r w:rsidRPr="007E4392">
        <w:t xml:space="preserve"> 63, subpart AAAAA).</w:t>
      </w: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3(a</w:t>
      </w:r>
      <w:proofErr w:type="gramStart"/>
      <w:r w:rsidRPr="007E4392">
        <w:rPr>
          <w:b/>
          <w:bCs/>
        </w:rPr>
        <w:t xml:space="preserve">)  </w:t>
      </w:r>
      <w:proofErr w:type="spellStart"/>
      <w:r w:rsidRPr="007E4392">
        <w:rPr>
          <w:b/>
          <w:bCs/>
        </w:rPr>
        <w:t>Nonduplication</w:t>
      </w:r>
      <w:proofErr w:type="spellEnd"/>
      <w:proofErr w:type="gramEnd"/>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3(b</w:t>
      </w:r>
      <w:proofErr w:type="gramStart"/>
      <w:r w:rsidRPr="007E4392">
        <w:rPr>
          <w:b/>
          <w:bCs/>
        </w:rPr>
        <w:t>)  Public</w:t>
      </w:r>
      <w:proofErr w:type="gramEnd"/>
      <w:r w:rsidRPr="007E4392">
        <w:rPr>
          <w:b/>
          <w:bCs/>
        </w:rPr>
        <w:t xml:space="preserve"> Notice Required Prior to ICR Submission to OMB</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An announcement of a public comment period for the renewal of this ICR was published in the </w:t>
      </w:r>
      <w:r w:rsidRPr="007E4392">
        <w:rPr>
          <w:u w:val="single"/>
        </w:rPr>
        <w:t>Federal Register</w:t>
      </w:r>
      <w:r w:rsidRPr="007E4392">
        <w:t xml:space="preserve"> (7</w:t>
      </w:r>
      <w:r>
        <w:t>4</w:t>
      </w:r>
      <w:r w:rsidRPr="007E4392">
        <w:t xml:space="preserve"> </w:t>
      </w:r>
      <w:r>
        <w:rPr>
          <w:u w:val="single"/>
        </w:rPr>
        <w:t>FR</w:t>
      </w:r>
      <w:r w:rsidRPr="007E4392">
        <w:t xml:space="preserve"> 3</w:t>
      </w:r>
      <w:r w:rsidRPr="006C4EE2">
        <w:t>2580</w:t>
      </w:r>
      <w:r w:rsidRPr="007E4392">
        <w:t xml:space="preserve">) on </w:t>
      </w:r>
      <w:r>
        <w:t>July 8</w:t>
      </w:r>
      <w:r w:rsidRPr="007E4392">
        <w:t>, 200</w:t>
      </w:r>
      <w:r>
        <w:t>9</w:t>
      </w:r>
      <w:r w:rsidRPr="007E4392">
        <w:t xml:space="preserve">.  </w:t>
      </w:r>
      <w:r w:rsidRPr="001D591C">
        <w:t xml:space="preserve">No comments were received on the burden published in the </w:t>
      </w:r>
      <w:r w:rsidRPr="001D591C">
        <w:rPr>
          <w:u w:val="single"/>
        </w:rPr>
        <w:t>Federal Register</w:t>
      </w:r>
      <w:r w:rsidRPr="001D591C">
        <w:t>.</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3(c</w:t>
      </w:r>
      <w:proofErr w:type="gramStart"/>
      <w:r w:rsidRPr="007E4392">
        <w:rPr>
          <w:b/>
          <w:bCs/>
        </w:rPr>
        <w:t>)  Consultations</w:t>
      </w:r>
      <w:proofErr w:type="gramEnd"/>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790E1A" w:rsidP="00790E1A">
      <w:pPr>
        <w:pBdr>
          <w:top w:val="single" w:sz="6" w:space="0" w:color="FFFFFF"/>
          <w:left w:val="single" w:sz="6" w:space="0" w:color="FFFFFF"/>
          <w:bottom w:val="single" w:sz="6" w:space="0" w:color="FFFFFF"/>
          <w:right w:val="single" w:sz="6" w:space="0" w:color="FFFFFF"/>
        </w:pBdr>
        <w:ind w:firstLine="720"/>
      </w:pPr>
      <w:r>
        <w:t xml:space="preserve">No consultations were made as part of this ICR.   </w:t>
      </w:r>
      <w:r w:rsidR="009D3661">
        <w:t>In the previous ICR, c</w:t>
      </w:r>
      <w:r w:rsidR="009D3661" w:rsidRPr="007E4392">
        <w:t xml:space="preserve">onsultation with a government agency and industry representatives was conducted to determine if there is </w:t>
      </w:r>
      <w:proofErr w:type="spellStart"/>
      <w:r w:rsidR="009D3661" w:rsidRPr="007E4392">
        <w:t>anyway</w:t>
      </w:r>
      <w:proofErr w:type="spellEnd"/>
      <w:r w:rsidR="009D3661" w:rsidRPr="007E4392">
        <w:t xml:space="preserve"> for EPA to reduce the recordkeeping and reporting burden or improve the language in the standard to make it easier to comply.  </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r w:rsidRPr="007E4392">
        <w:tab/>
      </w:r>
      <w:r>
        <w:t xml:space="preserve">The previous ICR </w:t>
      </w:r>
      <w:r w:rsidRPr="007E4392">
        <w:t>used other resources to obtain the most recent data available</w:t>
      </w:r>
      <w:r>
        <w:t xml:space="preserve"> which included</w:t>
      </w:r>
      <w:r w:rsidRPr="007E4392">
        <w:t xml:space="preserve"> reviewed information available from the United States Census Bureau, the </w:t>
      </w:r>
      <w:r>
        <w:t>AIRS</w:t>
      </w:r>
      <w:r w:rsidRPr="007E4392">
        <w:t xml:space="preserve"> Facility </w:t>
      </w:r>
      <w:r>
        <w:t>Subs</w:t>
      </w:r>
      <w:r w:rsidRPr="007E4392">
        <w:t xml:space="preserve">ystem (AFS), which is the primary source of information regarding the number of existing sources, and websites covering lime manufacturing.  </w:t>
      </w:r>
      <w:r>
        <w:t>In the previous ICR, w</w:t>
      </w:r>
      <w:r w:rsidRPr="007E4392">
        <w:t>e also consulted with EPA’s Office of Air Quality Planning and Standards, Information Transfer and Program Integration Division.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3(d</w:t>
      </w:r>
      <w:proofErr w:type="gramStart"/>
      <w:r w:rsidRPr="007E4392">
        <w:rPr>
          <w:b/>
          <w:bCs/>
        </w:rPr>
        <w:t>)  Effects</w:t>
      </w:r>
      <w:proofErr w:type="gramEnd"/>
      <w:r w:rsidRPr="007E4392">
        <w:rPr>
          <w:b/>
          <w:bCs/>
        </w:rPr>
        <w:t xml:space="preserve"> of Less Frequent Collection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3(e</w:t>
      </w:r>
      <w:proofErr w:type="gramStart"/>
      <w:r w:rsidRPr="007E4392">
        <w:rPr>
          <w:b/>
          <w:bCs/>
        </w:rPr>
        <w:t>)  General</w:t>
      </w:r>
      <w:proofErr w:type="gramEnd"/>
      <w:r w:rsidRPr="007E4392">
        <w:rPr>
          <w:b/>
          <w:bCs/>
        </w:rPr>
        <w:t xml:space="preserve"> Guidelines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These reporting or recordkeeping requirements do not violate any of the regulations promulgated by OMB under 5 CFR part 1320, section 1320.5.</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These standards require the respondents to maintain all records, including reports and notifications for at least five years.  This is consistent with the General Provisions</w:t>
      </w:r>
      <w:r>
        <w:t xml:space="preserve"> as applied to the standards.  </w:t>
      </w:r>
      <w:r w:rsidRPr="007E4392">
        <w:t>EPA believes that the five</w:t>
      </w:r>
      <w:r>
        <w:t xml:space="preserve"> </w:t>
      </w:r>
      <w:r w:rsidRPr="007E4392">
        <w:t>year records retention requirement is consistent with the Part 70 permit program and the five</w:t>
      </w:r>
      <w:r>
        <w:t xml:space="preserve"> </w:t>
      </w:r>
      <w:r w:rsidRPr="007E4392">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3(f</w:t>
      </w:r>
      <w:proofErr w:type="gramStart"/>
      <w:r w:rsidRPr="007E4392">
        <w:rPr>
          <w:b/>
          <w:bCs/>
        </w:rPr>
        <w:t>)  Confidentiality</w:t>
      </w:r>
      <w:proofErr w:type="gramEnd"/>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FD5FC1">
        <w:rPr>
          <w:u w:val="single"/>
        </w:rPr>
        <w:t>FR</w:t>
      </w:r>
      <w:r w:rsidRPr="007E4392">
        <w:t xml:space="preserve"> 36902, September 1, 1976; amended by 43 </w:t>
      </w:r>
      <w:r w:rsidRPr="00FD5FC1">
        <w:rPr>
          <w:u w:val="single"/>
        </w:rPr>
        <w:t>FR</w:t>
      </w:r>
      <w:r w:rsidRPr="007E4392">
        <w:t xml:space="preserve"> 40000, September 8, 1978; 43 </w:t>
      </w:r>
      <w:r w:rsidRPr="00FD5FC1">
        <w:rPr>
          <w:u w:val="single"/>
        </w:rPr>
        <w:t>FR</w:t>
      </w:r>
      <w:r w:rsidRPr="007E4392">
        <w:t xml:space="preserve"> 42251, September 20, 1978; 44 </w:t>
      </w:r>
      <w:r w:rsidRPr="00FD5FC1">
        <w:rPr>
          <w:u w:val="single"/>
        </w:rPr>
        <w:t>FR</w:t>
      </w:r>
      <w:r w:rsidRPr="007E4392">
        <w:t xml:space="preserve"> 17674, March 23, 1979).</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3(g</w:t>
      </w:r>
      <w:proofErr w:type="gramStart"/>
      <w:r w:rsidRPr="007E4392">
        <w:rPr>
          <w:b/>
          <w:bCs/>
        </w:rPr>
        <w:t>)  Sensitive</w:t>
      </w:r>
      <w:proofErr w:type="gramEnd"/>
      <w:r w:rsidRPr="007E4392">
        <w:rPr>
          <w:b/>
          <w:bCs/>
        </w:rPr>
        <w:t xml:space="preserve"> Questions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reporting or recordkeeping requirements in the standard do not include sensitive questions.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r>
        <w:rPr>
          <w:b/>
          <w:bCs/>
        </w:rPr>
        <w:br w:type="page"/>
      </w:r>
      <w:r w:rsidRPr="007E4392">
        <w:rPr>
          <w:b/>
          <w:bCs/>
        </w:rPr>
        <w:lastRenderedPageBreak/>
        <w:t>4.  The Respondents and the Information Requested</w:t>
      </w: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4(a</w:t>
      </w:r>
      <w:proofErr w:type="gramStart"/>
      <w:r w:rsidRPr="007E4392">
        <w:rPr>
          <w:b/>
          <w:bCs/>
        </w:rPr>
        <w:t>)  Respondents</w:t>
      </w:r>
      <w:proofErr w:type="gramEnd"/>
      <w:r w:rsidRPr="007E4392">
        <w:rPr>
          <w:b/>
          <w:bCs/>
        </w:rPr>
        <w:t>/</w:t>
      </w:r>
      <w:r>
        <w:rPr>
          <w:b/>
          <w:bCs/>
        </w:rPr>
        <w:t>NA</w:t>
      </w:r>
      <w:r w:rsidRPr="007E4392">
        <w:rPr>
          <w:b/>
          <w:bCs/>
        </w:rPr>
        <w:t>IC</w:t>
      </w:r>
      <w:r>
        <w:rPr>
          <w:b/>
          <w:bCs/>
        </w:rPr>
        <w:t>S</w:t>
      </w:r>
      <w:r w:rsidRPr="007E4392">
        <w:rPr>
          <w:b/>
          <w:bCs/>
        </w:rPr>
        <w:t xml:space="preserve"> Codes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ind w:firstLine="720"/>
      </w:pPr>
      <w:r w:rsidRPr="007E4392">
        <w:t>The respondents to the recordkeeping and reporting requirements are lime manufacturing facilities.  The United States Standard Industrial Classification (SIC) codes for the respondents affected by the standards, which corresponds to the North American Industry Classification System (NAICS) codes, are listed below for source category descriptions.</w:t>
      </w:r>
    </w:p>
    <w:p w:rsidR="009D3661" w:rsidRPr="007E4392" w:rsidRDefault="009D3661" w:rsidP="009D3661"/>
    <w:tbl>
      <w:tblPr>
        <w:tblW w:w="0" w:type="auto"/>
        <w:jc w:val="center"/>
        <w:tblLayout w:type="fixed"/>
        <w:tblCellMar>
          <w:left w:w="112" w:type="dxa"/>
          <w:right w:w="112" w:type="dxa"/>
        </w:tblCellMar>
        <w:tblLook w:val="0000"/>
      </w:tblPr>
      <w:tblGrid>
        <w:gridCol w:w="6750"/>
        <w:gridCol w:w="1260"/>
        <w:gridCol w:w="1350"/>
      </w:tblGrid>
      <w:tr w:rsidR="009D3661" w:rsidRPr="007E4392" w:rsidTr="00B159B5">
        <w:trPr>
          <w:cantSplit/>
          <w:tblHeader/>
          <w:jc w:val="center"/>
        </w:trPr>
        <w:tc>
          <w:tcPr>
            <w:tcW w:w="67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rPr>
                <w:b/>
                <w:bCs/>
              </w:rPr>
            </w:pPr>
            <w:r>
              <w:rPr>
                <w:b/>
                <w:bCs/>
              </w:rPr>
              <w:t>Standard (40 CFR p</w:t>
            </w:r>
            <w:r w:rsidRPr="007E4392">
              <w:rPr>
                <w:b/>
                <w:bCs/>
              </w:rPr>
              <w:t xml:space="preserve">art </w:t>
            </w:r>
            <w:r>
              <w:rPr>
                <w:b/>
                <w:bCs/>
              </w:rPr>
              <w:t>63, s</w:t>
            </w:r>
            <w:r w:rsidRPr="007E4392">
              <w:rPr>
                <w:b/>
                <w:bCs/>
              </w:rPr>
              <w:t>ubpart AAAAA)</w:t>
            </w:r>
          </w:p>
        </w:tc>
        <w:tc>
          <w:tcPr>
            <w:tcW w:w="126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rPr>
                <w:b/>
                <w:bCs/>
              </w:rPr>
            </w:pPr>
            <w:r w:rsidRPr="007E4392">
              <w:rPr>
                <w:b/>
                <w:bCs/>
              </w:rPr>
              <w:t>SIC Codes</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rPr>
                <w:b/>
                <w:bCs/>
              </w:rPr>
            </w:pPr>
            <w:r w:rsidRPr="007E4392">
              <w:rPr>
                <w:b/>
                <w:bCs/>
              </w:rPr>
              <w:t>NAICS Codes</w:t>
            </w:r>
          </w:p>
        </w:tc>
      </w:tr>
      <w:tr w:rsidR="009D3661" w:rsidRPr="007E4392" w:rsidTr="00B159B5">
        <w:trPr>
          <w:cantSplit/>
          <w:jc w:val="center"/>
        </w:trPr>
        <w:tc>
          <w:tcPr>
            <w:tcW w:w="67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pPr>
            <w:r w:rsidRPr="007E4392">
              <w:t>Lime Manufacturing</w:t>
            </w:r>
          </w:p>
        </w:tc>
        <w:tc>
          <w:tcPr>
            <w:tcW w:w="126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pPr>
            <w:r w:rsidRPr="007E4392">
              <w:t>3274</w:t>
            </w:r>
          </w:p>
        </w:tc>
        <w:tc>
          <w:tcPr>
            <w:tcW w:w="13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pPr>
            <w:r w:rsidRPr="007E4392">
              <w:t>327410</w:t>
            </w:r>
          </w:p>
        </w:tc>
      </w:tr>
      <w:tr w:rsidR="009D3661" w:rsidRPr="007E4392" w:rsidTr="00B159B5">
        <w:trPr>
          <w:cantSplit/>
          <w:jc w:val="center"/>
        </w:trPr>
        <w:tc>
          <w:tcPr>
            <w:tcW w:w="67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pPr>
            <w:r w:rsidRPr="007E4392">
              <w:t>Iron and Steel Mills and Ferroalloy Manufacturing</w:t>
            </w:r>
          </w:p>
        </w:tc>
        <w:tc>
          <w:tcPr>
            <w:tcW w:w="126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pPr>
          </w:p>
        </w:tc>
        <w:tc>
          <w:tcPr>
            <w:tcW w:w="13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pPr>
            <w:r w:rsidRPr="007E4392">
              <w:t>33111</w:t>
            </w:r>
          </w:p>
        </w:tc>
      </w:tr>
      <w:tr w:rsidR="009D3661" w:rsidRPr="007E4392" w:rsidTr="00B159B5">
        <w:trPr>
          <w:cantSplit/>
          <w:jc w:val="center"/>
        </w:trPr>
        <w:tc>
          <w:tcPr>
            <w:tcW w:w="67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pPr>
            <w:r w:rsidRPr="007E4392">
              <w:t>Nonferrous Metal (except Aluminum) Production and Processing</w:t>
            </w:r>
          </w:p>
        </w:tc>
        <w:tc>
          <w:tcPr>
            <w:tcW w:w="126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pPr>
          </w:p>
        </w:tc>
        <w:tc>
          <w:tcPr>
            <w:tcW w:w="13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pPr>
            <w:r w:rsidRPr="007E4392">
              <w:t>3314</w:t>
            </w:r>
          </w:p>
        </w:tc>
      </w:tr>
      <w:tr w:rsidR="009D3661" w:rsidRPr="007E4392" w:rsidTr="00B159B5">
        <w:trPr>
          <w:cantSplit/>
          <w:jc w:val="center"/>
        </w:trPr>
        <w:tc>
          <w:tcPr>
            <w:tcW w:w="67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pPr>
            <w:r w:rsidRPr="007E4392">
              <w:t>Non-clay Refractory Manufacturing</w:t>
            </w:r>
          </w:p>
        </w:tc>
        <w:tc>
          <w:tcPr>
            <w:tcW w:w="126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pPr>
          </w:p>
        </w:tc>
        <w:tc>
          <w:tcPr>
            <w:tcW w:w="1350" w:type="dxa"/>
            <w:tcBorders>
              <w:top w:val="single" w:sz="4" w:space="0" w:color="auto"/>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4"/>
              <w:jc w:val="center"/>
            </w:pPr>
            <w:r w:rsidRPr="007E4392">
              <w:t>327125</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4(b</w:t>
      </w:r>
      <w:proofErr w:type="gramStart"/>
      <w:r w:rsidRPr="007E4392">
        <w:rPr>
          <w:b/>
          <w:bCs/>
        </w:rPr>
        <w:t>)  Information</w:t>
      </w:r>
      <w:proofErr w:type="gramEnd"/>
      <w:r w:rsidRPr="007E4392">
        <w:rPr>
          <w:b/>
          <w:bCs/>
        </w:rPr>
        <w:t xml:space="preserve"> Requested</w:t>
      </w:r>
      <w:r w:rsidRPr="007E4392">
        <w:t xml:space="preserve"> </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left="720" w:firstLine="720"/>
      </w:pPr>
      <w:r w:rsidRPr="007E4392">
        <w:rPr>
          <w:b/>
          <w:bCs/>
        </w:rPr>
        <w:t>(</w:t>
      </w:r>
      <w:proofErr w:type="spellStart"/>
      <w:r w:rsidRPr="007E4392">
        <w:rPr>
          <w:b/>
          <w:bCs/>
        </w:rPr>
        <w:t>i</w:t>
      </w:r>
      <w:proofErr w:type="spellEnd"/>
      <w:r w:rsidRPr="007E4392">
        <w:rPr>
          <w:b/>
          <w:bCs/>
        </w:rPr>
        <w:t>)  Data Items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In this ICR, all the data that is recorded or reported is required by NESHAP for Lime Manufacturing (40 CFR </w:t>
      </w:r>
      <w:proofErr w:type="gramStart"/>
      <w:r w:rsidRPr="007E4392">
        <w:t>part</w:t>
      </w:r>
      <w:proofErr w:type="gramEnd"/>
      <w:r w:rsidRPr="007E4392">
        <w:t xml:space="preserve"> 63, subpart AAAAA</w:t>
      </w:r>
      <w:r>
        <w:t>).</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A source must make the following reports: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660"/>
        <w:gridCol w:w="2700"/>
      </w:tblGrid>
      <w:tr w:rsidR="009D3661" w:rsidRPr="007E4392" w:rsidTr="00B159B5">
        <w:trPr>
          <w:cantSplit/>
          <w:tblHeader/>
          <w:jc w:val="center"/>
        </w:trPr>
        <w:tc>
          <w:tcPr>
            <w:tcW w:w="6660" w:type="dxa"/>
            <w:tcBorders>
              <w:top w:val="single" w:sz="7" w:space="0" w:color="000000"/>
              <w:left w:val="single" w:sz="7" w:space="0" w:color="000000"/>
              <w:bottom w:val="single" w:sz="7" w:space="0" w:color="000000"/>
              <w:right w:val="single" w:sz="7"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jc w:val="center"/>
              <w:rPr>
                <w:b/>
              </w:rPr>
            </w:pPr>
            <w:r w:rsidRPr="007E4392">
              <w:rPr>
                <w:b/>
              </w:rPr>
              <w:t>Notifications</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jc w:val="center"/>
              <w:rPr>
                <w:b/>
              </w:rPr>
            </w:pPr>
            <w:r w:rsidRPr="007E4392">
              <w:rPr>
                <w:b/>
              </w:rPr>
              <w:t>Standard Citation by Sections</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Applicability</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63.9(b), 63.7130(a)</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Anticipated startup</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 xml:space="preserve">63.9(b)(4), 63.7130(a) </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Commencement of construction</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63.9(b)(4), 63.7130(a)</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Actual startup</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63.9(b)(4), 63.7130(a)</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Intention to construct/reconstruct</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pPr>
            <w:r w:rsidRPr="007E4392">
              <w:t>63.9(b)(4)-(5), 63.7130(a)</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Compliance dates/extension</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63.9(c), 63.7130(a)</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Performance test/opacity observations</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63.9(e), 63.7130(a)</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Compliance status</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63.9(g), 63.7130(a)</w:t>
            </w:r>
          </w:p>
        </w:tc>
      </w:tr>
    </w:tbl>
    <w:p w:rsidR="009D3661"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pPr>
      <w:r>
        <w:br w:type="page"/>
      </w:r>
    </w:p>
    <w:tbl>
      <w:tblPr>
        <w:tblW w:w="0" w:type="auto"/>
        <w:jc w:val="center"/>
        <w:tblLayout w:type="fixed"/>
        <w:tblCellMar>
          <w:left w:w="120" w:type="dxa"/>
          <w:right w:w="120" w:type="dxa"/>
        </w:tblCellMar>
        <w:tblLook w:val="0000"/>
      </w:tblPr>
      <w:tblGrid>
        <w:gridCol w:w="6660"/>
        <w:gridCol w:w="2700"/>
      </w:tblGrid>
      <w:tr w:rsidR="009D3661" w:rsidRPr="007E4392" w:rsidTr="00B159B5">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jc w:val="center"/>
              <w:rPr>
                <w:b/>
              </w:rPr>
            </w:pPr>
            <w:r w:rsidRPr="007E4392">
              <w:rPr>
                <w:b/>
              </w:rPr>
              <w:lastRenderedPageBreak/>
              <w:t>Reports</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Operation, maintenance, and monitoring plan</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 xml:space="preserve">63.7100(d) </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Startup, shutdown, and malfunction plan</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63.6(e)(3), 63.</w:t>
            </w:r>
            <w:r>
              <w:t>10</w:t>
            </w:r>
            <w:r w:rsidRPr="007E4392">
              <w:t>(</w:t>
            </w:r>
            <w:r>
              <w:t>d</w:t>
            </w:r>
            <w:r w:rsidRPr="007E4392">
              <w:t>)</w:t>
            </w:r>
            <w:r>
              <w:t xml:space="preserve">(5), </w:t>
            </w:r>
            <w:r w:rsidRPr="007E4392">
              <w:t>63.7100(e)</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Semiannual compliance report</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63.10(d)(2), 63.7131(b)</w:t>
            </w:r>
          </w:p>
        </w:tc>
      </w:tr>
      <w:tr w:rsidR="009D3661" w:rsidRPr="007E4392" w:rsidTr="00B159B5">
        <w:trPr>
          <w:cantSplit/>
          <w:jc w:val="center"/>
        </w:trPr>
        <w:tc>
          <w:tcPr>
            <w:tcW w:w="66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Emergency SSM reports, including where procedures were not followed</w:t>
            </w:r>
          </w:p>
        </w:tc>
        <w:tc>
          <w:tcPr>
            <w:tcW w:w="270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63.6(e)(3), 63.10(d)(5), 63.7131(b)</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Default="009D3661" w:rsidP="009D3661">
      <w:pPr>
        <w:pBdr>
          <w:top w:val="single" w:sz="6" w:space="0" w:color="FFFFFF"/>
          <w:left w:val="single" w:sz="6" w:space="0" w:color="FFFFFF"/>
          <w:bottom w:val="single" w:sz="6" w:space="0" w:color="FFFFFF"/>
          <w:right w:val="single" w:sz="6" w:space="0" w:color="FFFFFF"/>
        </w:pBdr>
        <w:ind w:left="720" w:firstLine="720"/>
      </w:pPr>
      <w:r w:rsidRPr="007E4392">
        <w:t>A source must keep the following records: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750"/>
        <w:gridCol w:w="2610"/>
      </w:tblGrid>
      <w:tr w:rsidR="009D3661" w:rsidRPr="007E4392" w:rsidTr="00B159B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jc w:val="center"/>
              <w:rPr>
                <w:b/>
              </w:rPr>
            </w:pPr>
            <w:r w:rsidRPr="007E4392">
              <w:rPr>
                <w:b/>
              </w:rPr>
              <w:t>Recordkeeping</w:t>
            </w:r>
          </w:p>
        </w:tc>
      </w:tr>
      <w:tr w:rsidR="009D3661" w:rsidRPr="007E4392" w:rsidTr="00B159B5">
        <w:trPr>
          <w:jc w:val="center"/>
        </w:trPr>
        <w:tc>
          <w:tcPr>
            <w:tcW w:w="675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Notifications and reports</w:t>
            </w:r>
          </w:p>
        </w:tc>
        <w:tc>
          <w:tcPr>
            <w:tcW w:w="261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63.10(b)(2)(xiv), 63.7132(a)(1)</w:t>
            </w:r>
          </w:p>
        </w:tc>
      </w:tr>
      <w:tr w:rsidR="009D3661" w:rsidRPr="007E4392" w:rsidTr="00B159B5">
        <w:trPr>
          <w:jc w:val="center"/>
        </w:trPr>
        <w:tc>
          <w:tcPr>
            <w:tcW w:w="675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Startup, shutdown, and malfunction plan/events</w:t>
            </w:r>
          </w:p>
        </w:tc>
        <w:tc>
          <w:tcPr>
            <w:tcW w:w="261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63.6(e)(3)(iii)-(v), 63.7132(a)(2)</w:t>
            </w:r>
          </w:p>
        </w:tc>
      </w:tr>
      <w:tr w:rsidR="009D3661" w:rsidRPr="007E4392" w:rsidTr="00B159B5">
        <w:trPr>
          <w:jc w:val="center"/>
        </w:trPr>
        <w:tc>
          <w:tcPr>
            <w:tcW w:w="675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Performance tests and opacity observations</w:t>
            </w:r>
          </w:p>
        </w:tc>
        <w:tc>
          <w:tcPr>
            <w:tcW w:w="261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63.10(b)(2)(viii), 63.7132(a)(3)</w:t>
            </w:r>
          </w:p>
        </w:tc>
      </w:tr>
      <w:tr w:rsidR="009D3661" w:rsidRPr="007E4392" w:rsidTr="00B159B5">
        <w:trPr>
          <w:jc w:val="center"/>
        </w:trPr>
        <w:tc>
          <w:tcPr>
            <w:tcW w:w="675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Records required to demonstrate continuous compliance</w:t>
            </w:r>
          </w:p>
        </w:tc>
        <w:tc>
          <w:tcPr>
            <w:tcW w:w="261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63.10(b)(2)(vii), 63.7132(c)</w:t>
            </w:r>
          </w:p>
        </w:tc>
      </w:tr>
      <w:tr w:rsidR="009D3661" w:rsidRPr="007E4392" w:rsidTr="00B159B5">
        <w:trPr>
          <w:jc w:val="center"/>
        </w:trPr>
        <w:tc>
          <w:tcPr>
            <w:tcW w:w="675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Visual observations</w:t>
            </w:r>
          </w:p>
        </w:tc>
        <w:tc>
          <w:tcPr>
            <w:tcW w:w="261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63.6(h)(6), 63.7132(b)</w:t>
            </w:r>
          </w:p>
        </w:tc>
      </w:tr>
      <w:tr w:rsidR="009D3661" w:rsidRPr="007E4392" w:rsidTr="00B159B5">
        <w:trPr>
          <w:jc w:val="center"/>
        </w:trPr>
        <w:tc>
          <w:tcPr>
            <w:tcW w:w="675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Records are required to be retained for five years</w:t>
            </w:r>
          </w:p>
        </w:tc>
        <w:tc>
          <w:tcPr>
            <w:tcW w:w="261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8"/>
            </w:pPr>
            <w:r w:rsidRPr="007E4392">
              <w:t>63.10(b)(1)</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pPr>
      <w:r w:rsidRPr="007E4392">
        <w:rPr>
          <w:u w:val="single"/>
        </w:rPr>
        <w:t>Electronic Reporting</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Some of the respondents are using monitoring equipment that automatically records parameter data.  Although personnel at the affected facility must still evaluate the data, internal automation has significantly reduced the burden associated with monitoring and recordkeeping at a</w:t>
      </w:r>
      <w:r>
        <w:t xml:space="preserve"> plant site.</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Also, regulatory agencies in cooperation with the </w:t>
      </w:r>
      <w:proofErr w:type="gramStart"/>
      <w:r w:rsidRPr="007E4392">
        <w:t>respondents,</w:t>
      </w:r>
      <w:proofErr w:type="gramEnd"/>
      <w:r w:rsidRPr="007E4392">
        <w:t xml:space="preserve"> continue to create reporting systems to transmit data electronically.  However, electronic reporting systems are still not widely used.  At this time, it is estimated that approximately 10 percent of the respondents use electronic reporting.</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1440"/>
        <w:rPr>
          <w:b/>
          <w:bCs/>
        </w:rPr>
      </w:pPr>
      <w:r w:rsidRPr="007E4392">
        <w:rPr>
          <w:b/>
          <w:bCs/>
        </w:rPr>
        <w:t>(ii)</w:t>
      </w:r>
      <w:r>
        <w:rPr>
          <w:b/>
          <w:bCs/>
        </w:rPr>
        <w:t xml:space="preserve">  Respondent Activities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9D3661" w:rsidRPr="007E4392" w:rsidTr="00B159B5">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jc w:val="center"/>
              <w:rPr>
                <w:b/>
                <w:bCs/>
              </w:rPr>
            </w:pPr>
            <w:r w:rsidRPr="007E4392">
              <w:rPr>
                <w:b/>
                <w:bCs/>
              </w:rPr>
              <w:t>Respondent Activities</w:t>
            </w:r>
          </w:p>
        </w:tc>
      </w:tr>
      <w:tr w:rsidR="009D3661" w:rsidRPr="007E4392" w:rsidTr="00B159B5">
        <w:trPr>
          <w:cantSplit/>
          <w:jc w:val="center"/>
        </w:trPr>
        <w:tc>
          <w:tcPr>
            <w:tcW w:w="9360" w:type="dxa"/>
            <w:tcBorders>
              <w:top w:val="single" w:sz="7" w:space="0" w:color="000000"/>
              <w:left w:val="single" w:sz="7" w:space="0" w:color="000000"/>
              <w:bottom w:val="single" w:sz="8"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Read instructions.</w:t>
            </w:r>
          </w:p>
        </w:tc>
      </w:tr>
      <w:tr w:rsidR="009D3661" w:rsidRPr="007E4392" w:rsidTr="00B159B5">
        <w:trPr>
          <w:cantSplit/>
          <w:jc w:val="center"/>
        </w:trPr>
        <w:tc>
          <w:tcPr>
            <w:tcW w:w="9360" w:type="dxa"/>
            <w:tcBorders>
              <w:top w:val="single" w:sz="8" w:space="0" w:color="000000"/>
              <w:left w:val="single" w:sz="8" w:space="0" w:color="000000"/>
              <w:bottom w:val="single" w:sz="8"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 xml:space="preserve">Install, calibrate, maintain, and operate CMS for opacity, or for pressure drop and liquid supply pressure for </w:t>
            </w:r>
            <w:r w:rsidRPr="001D591C">
              <w:t>control device</w:t>
            </w:r>
            <w:r w:rsidRPr="007E4392">
              <w:t>.</w:t>
            </w:r>
          </w:p>
        </w:tc>
      </w:tr>
      <w:tr w:rsidR="009D3661" w:rsidRPr="007E4392" w:rsidTr="00B159B5">
        <w:trPr>
          <w:cantSplit/>
          <w:jc w:val="center"/>
        </w:trPr>
        <w:tc>
          <w:tcPr>
            <w:tcW w:w="9360" w:type="dxa"/>
            <w:tcBorders>
              <w:top w:val="single" w:sz="8"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lastRenderedPageBreak/>
              <w:t>Perform initial performance test, Reference Method 9 test, and repeat performance tests if necessary.</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Write the notifications and reports listed above.</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Enter information required to be recorded above.</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Submit the required reports developing, acquiring, installing, and utilizing technology and systems for the purpose of collecting, validating, and verifying information.</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Develop, acquire, install, and utilize technology and systems for the purpose of processing and maintaining information.</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Develop, acquire, install, and utilize technology and systems for the purpose of disclosing and providing information.</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5"/>
            </w:pPr>
            <w:r w:rsidRPr="007E4392">
              <w:t>Train personnel to be able to respond to a collection of information.</w:t>
            </w:r>
          </w:p>
        </w:tc>
      </w:tr>
      <w:tr w:rsidR="009D3661" w:rsidRPr="007E4392" w:rsidTr="00B159B5">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4"/>
            </w:pPr>
            <w:r w:rsidRPr="007E4392">
              <w:t>Transmit, or otherwise disclose the information.</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pPr>
      <w:r w:rsidRPr="007E4392">
        <w:tab/>
        <w:t>Currently, sources are using automated monitoring equipment that provides parameter data.  Although personnel at the sources still need to evaluate the data, this type of monitoring equipment has significantly reduced the burden associated with monitoring and recordkeeping.</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r>
        <w:rPr>
          <w:b/>
          <w:bCs/>
        </w:rPr>
        <w:t xml:space="preserve">5.  The Information Collected: </w:t>
      </w:r>
      <w:r w:rsidRPr="007E4392">
        <w:rPr>
          <w:b/>
          <w:bCs/>
        </w:rPr>
        <w:t>Agency Activities, Collection Methodology, and Information Management</w:t>
      </w: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5(a</w:t>
      </w:r>
      <w:proofErr w:type="gramStart"/>
      <w:r w:rsidRPr="007E4392">
        <w:rPr>
          <w:b/>
          <w:bCs/>
        </w:rPr>
        <w:t>)  Agency</w:t>
      </w:r>
      <w:proofErr w:type="gramEnd"/>
      <w:r w:rsidRPr="007E4392">
        <w:rPr>
          <w:b/>
          <w:bCs/>
        </w:rPr>
        <w:t xml:space="preserve"> Activities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EPA conducts the following activities in connection with the acquisition, analysis, storage, and distribution of the required information.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9D3661" w:rsidRPr="007E4392" w:rsidTr="00B159B5">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b/>
                <w:bCs/>
              </w:rPr>
            </w:pPr>
            <w:r w:rsidRPr="007E4392">
              <w:rPr>
                <w:b/>
                <w:bCs/>
              </w:rPr>
              <w:t>Agency Activities</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pPr>
            <w:r w:rsidRPr="007E4392">
              <w:t>Observe initial performance tests and repeat performance tests if necessary.</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pPr>
            <w:r w:rsidRPr="007E4392">
              <w:t>Review notifications and reports, including performance test reports, and excess emissions reports, required to be submitted by industry.</w:t>
            </w:r>
          </w:p>
        </w:tc>
      </w:tr>
      <w:tr w:rsidR="009D3661" w:rsidRPr="007E4392" w:rsidTr="00B159B5">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pPr>
            <w:r w:rsidRPr="007E4392">
              <w:t>Audit facility records.</w:t>
            </w:r>
          </w:p>
        </w:tc>
      </w:tr>
      <w:tr w:rsidR="009D3661" w:rsidRPr="007E4392" w:rsidTr="00B159B5">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pPr>
            <w:r w:rsidRPr="007E4392">
              <w:t>Input, analyze, and maintain data in the Air Facility System (AFS).</w:t>
            </w:r>
          </w:p>
        </w:tc>
      </w:tr>
    </w:tbl>
    <w:p w:rsidR="009D3661" w:rsidRPr="007E4392" w:rsidRDefault="009D3661" w:rsidP="009D3661">
      <w:pPr>
        <w:pBdr>
          <w:top w:val="single" w:sz="6" w:space="0" w:color="FFFFFF"/>
          <w:left w:val="single" w:sz="6" w:space="0" w:color="FFFFFF"/>
          <w:bottom w:val="single" w:sz="6" w:space="0" w:color="FFFFFF"/>
          <w:right w:val="single" w:sz="6" w:space="1"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rPr>
          <w:b/>
          <w:bCs/>
        </w:rPr>
        <w:t>5(b</w:t>
      </w:r>
      <w:proofErr w:type="gramStart"/>
      <w:r w:rsidRPr="007E4392">
        <w:rPr>
          <w:b/>
          <w:bCs/>
        </w:rPr>
        <w:t>)  Collection</w:t>
      </w:r>
      <w:proofErr w:type="gramEnd"/>
      <w:r w:rsidRPr="007E4392">
        <w:rPr>
          <w:b/>
          <w:bCs/>
        </w:rPr>
        <w:t xml:space="preserve"> Methodology and Management</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t>Following notification of startup, the reviewing authority could inspect the source to determine whether the pollution control devices are properly installed and operated.  Performance test reports are used by the Agency to discern a source</w:t>
      </w:r>
      <w:r>
        <w:t>’</w:t>
      </w:r>
      <w:r w:rsidRPr="007E4392">
        <w:t xml:space="preserv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w:t>
      </w:r>
      <w:r w:rsidRPr="007E4392">
        <w:lastRenderedPageBreak/>
        <w:t>determinations.</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t>Information contained in the reports is entered into the AFS which is operated and maintained by EPA's Office of Compliance.  AFS is EPA</w:t>
      </w:r>
      <w:r>
        <w:t>’</w:t>
      </w:r>
      <w:r w:rsidRPr="007E4392">
        <w:t>s database for the collection, maintenance, and retrieval of compliance data for approximately 125,000 industrial and government-owned facilities.  EPA uses the AFS for tracking air pollution compliance and enforcement by local and state regulatory agencies, EPA regional offices</w:t>
      </w:r>
      <w:r>
        <w:t>,</w:t>
      </w:r>
      <w:r w:rsidRPr="007E4392">
        <w:t xml:space="preserve"> and EPA headquarters.  EPA and its delegated Authorities can edit, store, retrieve</w:t>
      </w:r>
      <w:r>
        <w:t>,</w:t>
      </w:r>
      <w:r w:rsidRPr="007E4392">
        <w:t xml:space="preserve"> and analyze the data.</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t xml:space="preserve"> The records required by this regulation must be retained by the owner/operator for five years.</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rPr>
          <w:b/>
          <w:bCs/>
        </w:rPr>
        <w:t>5(c</w:t>
      </w:r>
      <w:proofErr w:type="gramStart"/>
      <w:r w:rsidRPr="007E4392">
        <w:rPr>
          <w:b/>
          <w:bCs/>
        </w:rPr>
        <w:t>)  Small</w:t>
      </w:r>
      <w:proofErr w:type="gramEnd"/>
      <w:r w:rsidRPr="007E4392">
        <w:rPr>
          <w:b/>
          <w:bCs/>
        </w:rPr>
        <w:t xml:space="preserve"> Entity Flexibility</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Default="009D3661" w:rsidP="009D3661">
      <w:pPr>
        <w:pBdr>
          <w:top w:val="single" w:sz="6" w:space="0" w:color="FFFFFF"/>
          <w:left w:val="single" w:sz="6" w:space="0" w:color="FFFFFF"/>
          <w:bottom w:val="single" w:sz="6" w:space="0" w:color="FFFFFF"/>
          <w:right w:val="single" w:sz="6" w:space="1" w:color="FFFFFF"/>
        </w:pBdr>
        <w:ind w:firstLine="720"/>
      </w:pPr>
      <w:r>
        <w:t>T</w:t>
      </w:r>
      <w:r w:rsidRPr="007E4392">
        <w:t xml:space="preserve">he impact on small entities (i.e., small businesses) was taken into consideration during the development of the regulation.  </w:t>
      </w:r>
      <w:r>
        <w:t xml:space="preserve">In the final rulemaking notice, </w:t>
      </w:r>
      <w:r w:rsidRPr="005837A1">
        <w:t>EPA prepared a regulatory flexibility analysis (FRFA) which examined the impact of the final rule on small entities</w:t>
      </w:r>
      <w:r>
        <w:t xml:space="preserve"> (See 69</w:t>
      </w:r>
      <w:r w:rsidRPr="007E4392">
        <w:t xml:space="preserve"> </w:t>
      </w:r>
      <w:r w:rsidRPr="00C65191">
        <w:t>FR</w:t>
      </w:r>
      <w:r w:rsidRPr="007E4392">
        <w:t xml:space="preserve"> </w:t>
      </w:r>
      <w:r>
        <w:t>411</w:t>
      </w:r>
      <w:r w:rsidRPr="007E4392">
        <w:t xml:space="preserve">, </w:t>
      </w:r>
      <w:r w:rsidRPr="00716CE5">
        <w:t>January 5, 2004</w:t>
      </w:r>
      <w:r>
        <w:t>).</w:t>
      </w:r>
      <w:r w:rsidRPr="00716CE5">
        <w:t xml:space="preserve"> </w:t>
      </w:r>
      <w:r>
        <w:t xml:space="preserve"> EPA identified 19 of the 45 companies owning potentially affected facilities as small businesses.  Eight of these 45 companies manufacture beet sugar (which will not be subject to the final NESHAP), three of which are small firms.  Further, an additional 3 of the 19 small companies will not be subject to the final NESHAP because they do not manufacture lime in a kiln (e.g., they are only depot or hydration facilities), and/ or we do not expect them to be major sources.  It is, therefore, expected that 13 of the 34 companies subject to the final NESHAP will be small businesses, representing 38 percent of the affected companies.  This percentage was applied to the total number of lime manufacturing plants affected by this regulation.  In the 2004 final rulemaking notice and supporting ICR, EPA estimated 56 plants were affected by the regulation for the 3-year ICR period including calendar years 2004, 2005 and 2006.  Further, the 2007 ICR renewal indicated that EPA expected 1 new plant per year to become subject to the rule.  For this 3-year ICR period, which includes calendar years 2010, 2011, and 2012 it is estimated that there will be an average of 62 lime manufacturing plants, and EPA estimates that 24 of these 62 plants are owned by small entities.   </w:t>
      </w: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p>
    <w:p w:rsidR="009D3661" w:rsidRPr="005837A1" w:rsidRDefault="009D3661" w:rsidP="009D3661">
      <w:pPr>
        <w:widowControl/>
        <w:ind w:firstLine="720"/>
        <w:rPr>
          <w:rFonts w:ascii="Melior" w:hAnsi="Melior" w:cs="Melior"/>
          <w:sz w:val="18"/>
          <w:szCs w:val="18"/>
        </w:rPr>
      </w:pPr>
      <w:r w:rsidRPr="007E4392">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Pr="00916A74">
        <w:rPr>
          <w:rFonts w:ascii="Melior" w:hAnsi="Melior" w:cs="Melior"/>
          <w:sz w:val="18"/>
          <w:szCs w:val="18"/>
        </w:rPr>
        <w:t xml:space="preserve"> </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rPr>
          <w:b/>
          <w:bCs/>
        </w:rPr>
        <w:t>5(d</w:t>
      </w:r>
      <w:proofErr w:type="gramStart"/>
      <w:r w:rsidRPr="007E4392">
        <w:rPr>
          <w:b/>
          <w:bCs/>
        </w:rPr>
        <w:t>)  Collection</w:t>
      </w:r>
      <w:proofErr w:type="gramEnd"/>
      <w:r w:rsidRPr="007E4392">
        <w:rPr>
          <w:b/>
          <w:bCs/>
        </w:rPr>
        <w:t xml:space="preserve"> Schedule</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rPr>
          <w:b/>
          <w:bCs/>
        </w:rPr>
      </w:pPr>
      <w:r w:rsidRPr="007E4392">
        <w:t>The specific frequency for each information collection activity within thi</w:t>
      </w:r>
      <w:r>
        <w:t xml:space="preserve">s request is shown in Table 1: </w:t>
      </w:r>
      <w:r w:rsidRPr="007E4392">
        <w:t xml:space="preserve">Annual Industry Burden for NESHAP for Lime Manufacturing (40 CFR </w:t>
      </w:r>
      <w:proofErr w:type="gramStart"/>
      <w:r w:rsidRPr="007E4392">
        <w:t>part</w:t>
      </w:r>
      <w:proofErr w:type="gramEnd"/>
      <w:r w:rsidRPr="007E4392">
        <w:t xml:space="preserve"> 63, subpart AAAAA).</w:t>
      </w:r>
    </w:p>
    <w:p w:rsidR="009D3661" w:rsidRPr="007E4392" w:rsidRDefault="009D3661" w:rsidP="009D3661">
      <w:pPr>
        <w:pBdr>
          <w:top w:val="single" w:sz="6" w:space="0" w:color="FFFFFF"/>
          <w:left w:val="single" w:sz="6" w:space="0" w:color="FFFFFF"/>
          <w:bottom w:val="single" w:sz="6" w:space="0" w:color="FFFFFF"/>
          <w:right w:val="single" w:sz="6" w:space="1"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1" w:color="FFFFFF"/>
        </w:pBdr>
        <w:rPr>
          <w:b/>
          <w:bCs/>
        </w:rPr>
      </w:pPr>
      <w:r w:rsidRPr="007E4392">
        <w:rPr>
          <w:b/>
          <w:bCs/>
        </w:rPr>
        <w:t>6.  Estimating the Burden and Cost of the Collection</w:t>
      </w:r>
    </w:p>
    <w:p w:rsidR="009D3661" w:rsidRPr="007E4392" w:rsidRDefault="009D3661" w:rsidP="009D3661">
      <w:pPr>
        <w:pBdr>
          <w:top w:val="single" w:sz="6" w:space="0" w:color="FFFFFF"/>
          <w:left w:val="single" w:sz="6" w:space="0" w:color="FFFFFF"/>
          <w:bottom w:val="single" w:sz="6" w:space="0" w:color="FFFFFF"/>
          <w:right w:val="single" w:sz="6" w:space="1"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proofErr w:type="gramStart"/>
      <w:r w:rsidRPr="007E4392">
        <w:t>Where appropriate, specific tasks and major assumptions have been identified.</w:t>
      </w:r>
      <w:proofErr w:type="gramEnd"/>
      <w:r w:rsidRPr="007E4392">
        <w:t xml:space="preserve">  Responses to this information collection are mandatory.</w:t>
      </w: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t>The Agency may not conduct or sponsor, and a person is not required to respond to, a collection of information unless it displays a currently valid OMB Control Number.</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pPr>
      <w:r w:rsidRPr="007E4392">
        <w:rPr>
          <w:b/>
          <w:bCs/>
        </w:rPr>
        <w:t>6(a</w:t>
      </w:r>
      <w:proofErr w:type="gramStart"/>
      <w:r w:rsidRPr="007E4392">
        <w:rPr>
          <w:b/>
          <w:bCs/>
        </w:rPr>
        <w:t>)  Estimating</w:t>
      </w:r>
      <w:proofErr w:type="gramEnd"/>
      <w:r w:rsidRPr="007E4392">
        <w:rPr>
          <w:b/>
          <w:bCs/>
        </w:rPr>
        <w:t xml:space="preserve"> Respondent Burden</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average annual burden to industry over the next three years from these recordkeeping and reporting requirements is estimated to be </w:t>
      </w:r>
      <w:r>
        <w:t>14</w:t>
      </w:r>
      <w:r w:rsidRPr="00406293">
        <w:t>,723</w:t>
      </w:r>
      <w:r>
        <w:t xml:space="preserve"> hours</w:t>
      </w:r>
      <w:r w:rsidRPr="007E4392">
        <w:t xml:space="preserve"> (Total Labor Hours from Table 1).  </w:t>
      </w:r>
      <w:r>
        <w:rPr>
          <w:color w:val="000000"/>
        </w:rPr>
        <w:t xml:space="preserve">The recordkeeping hours shown in Table 1 </w:t>
      </w:r>
      <w:r w:rsidRPr="00406293">
        <w:t>are 1</w:t>
      </w:r>
      <w:r>
        <w:t>3,222</w:t>
      </w:r>
      <w:r w:rsidRPr="00406293">
        <w:t xml:space="preserve">.  The reporting requirement hours shown in Table 1 are </w:t>
      </w:r>
      <w:r>
        <w:t>1,501</w:t>
      </w:r>
      <w:r w:rsidRPr="00406293">
        <w:t>.  These hours are based on Agency studies</w:t>
      </w:r>
      <w:r w:rsidRPr="007E4392">
        <w:t xml:space="preserve"> and background documents from the development of the regulation, Agency knowledge and experience with the NESHAP program, the previously approved ICR, and any comments received.</w:t>
      </w:r>
    </w:p>
    <w:p w:rsidR="009D3661" w:rsidRPr="007E4392" w:rsidRDefault="009D3661" w:rsidP="009D3661">
      <w:pPr>
        <w:pBdr>
          <w:top w:val="single" w:sz="6" w:space="0" w:color="FFFFFF"/>
          <w:left w:val="single" w:sz="6" w:space="0" w:color="FFFFFF"/>
          <w:bottom w:val="single" w:sz="6" w:space="0" w:color="FFFFFF"/>
          <w:right w:val="single" w:sz="6" w:space="1" w:color="FFFFFF"/>
        </w:pBd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720"/>
        <w:rPr>
          <w:b/>
          <w:bCs/>
        </w:rPr>
      </w:pPr>
      <w:r w:rsidRPr="007E4392">
        <w:rPr>
          <w:b/>
          <w:bCs/>
        </w:rPr>
        <w:t>6(b</w:t>
      </w:r>
      <w:proofErr w:type="gramStart"/>
      <w:r w:rsidRPr="007E4392">
        <w:rPr>
          <w:b/>
          <w:bCs/>
        </w:rPr>
        <w:t>)  Estimating</w:t>
      </w:r>
      <w:proofErr w:type="gramEnd"/>
      <w:r w:rsidRPr="007E4392">
        <w:rPr>
          <w:b/>
          <w:bCs/>
        </w:rPr>
        <w:t xml:space="preserve"> Respondent Costs</w:t>
      </w:r>
    </w:p>
    <w:p w:rsidR="009D3661" w:rsidRPr="007E4392" w:rsidRDefault="009D3661" w:rsidP="009D3661">
      <w:pPr>
        <w:pBdr>
          <w:top w:val="single" w:sz="6" w:space="0" w:color="FFFFFF"/>
          <w:left w:val="single" w:sz="6" w:space="0" w:color="FFFFFF"/>
          <w:bottom w:val="single" w:sz="6" w:space="0" w:color="FFFFFF"/>
          <w:right w:val="single" w:sz="6" w:space="1"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1" w:color="FFFFFF"/>
        </w:pBdr>
        <w:ind w:firstLine="1440"/>
      </w:pPr>
      <w:r w:rsidRPr="007E4392">
        <w:rPr>
          <w:b/>
          <w:bCs/>
        </w:rPr>
        <w:t>(</w:t>
      </w:r>
      <w:proofErr w:type="spellStart"/>
      <w:r w:rsidRPr="007E4392">
        <w:rPr>
          <w:b/>
          <w:bCs/>
        </w:rPr>
        <w:t>i</w:t>
      </w:r>
      <w:proofErr w:type="spellEnd"/>
      <w:r w:rsidRPr="007E4392">
        <w:rPr>
          <w:b/>
          <w:bCs/>
        </w:rPr>
        <w:t>)  Estimating Labor Costs</w:t>
      </w:r>
      <w:r w:rsidRPr="007E4392">
        <w:t xml:space="preserve"> </w:t>
      </w:r>
    </w:p>
    <w:p w:rsidR="009D3661" w:rsidRPr="007E4392" w:rsidRDefault="009D3661" w:rsidP="009D3661">
      <w:pPr>
        <w:pBdr>
          <w:top w:val="single" w:sz="6" w:space="0" w:color="FFFFFF"/>
          <w:left w:val="single" w:sz="6" w:space="0" w:color="FFFFFF"/>
          <w:bottom w:val="single" w:sz="6" w:space="0" w:color="FFFFFF"/>
          <w:right w:val="single" w:sz="6" w:space="1" w:color="FFFFFF"/>
        </w:pBdr>
      </w:pPr>
      <w:r w:rsidRPr="007E4392">
        <w:t xml:space="preserve"> </w:t>
      </w:r>
    </w:p>
    <w:p w:rsidR="009D3661" w:rsidRDefault="009D3661" w:rsidP="009D36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9D3661" w:rsidRDefault="009D3661" w:rsidP="009D3661">
      <w:pPr>
        <w:pBdr>
          <w:top w:val="single" w:sz="6" w:space="0" w:color="FFFFFF"/>
          <w:left w:val="single" w:sz="6" w:space="0" w:color="FFFFFF"/>
          <w:bottom w:val="single" w:sz="6" w:space="0" w:color="FFFFFF"/>
          <w:right w:val="single" w:sz="6" w:space="0" w:color="FFFFFF"/>
        </w:pBdr>
        <w:rPr>
          <w:color w:val="000000"/>
        </w:rPr>
      </w:pP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$114.77 ($54.65 + 110%)   </w:t>
      </w: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$97.59 ($46.47 + 110%)</w:t>
      </w: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$48.26 ($22.98 + 110%)</w:t>
      </w:r>
    </w:p>
    <w:p w:rsidR="009D3661" w:rsidRDefault="009D3661" w:rsidP="009D3661">
      <w:pPr>
        <w:pBdr>
          <w:top w:val="single" w:sz="6" w:space="0" w:color="FFFFFF"/>
          <w:left w:val="single" w:sz="6" w:space="0" w:color="FFFFFF"/>
          <w:bottom w:val="single" w:sz="6" w:space="0" w:color="FFFFFF"/>
          <w:right w:val="single" w:sz="6" w:space="0" w:color="FFFFFF"/>
        </w:pBdr>
        <w:rPr>
          <w:color w:val="000000"/>
        </w:rPr>
      </w:pPr>
    </w:p>
    <w:p w:rsidR="009D3661" w:rsidRDefault="009D3661" w:rsidP="009D3661">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March 2009,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to account for the benefit packages available to those employed by private industry.</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1440"/>
      </w:pPr>
      <w:r w:rsidRPr="007E4392">
        <w:rPr>
          <w:b/>
          <w:bCs/>
        </w:rPr>
        <w:t>(ii)  Estimating Capital/Startup and Operation and Maintenance Costs</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65123E" w:rsidRDefault="009D3661" w:rsidP="009D3661">
      <w:pPr>
        <w:widowControl/>
      </w:pPr>
      <w:r w:rsidRPr="007E4392">
        <w:t xml:space="preserve">The type of industry costs associated with the information collection activities in the subject standard are both labor costs which are addressed elsewhere in this ICR and the costs associated with continuous monitoring.  The capital/startup costs are </w:t>
      </w:r>
      <w:proofErr w:type="spellStart"/>
      <w:r w:rsidRPr="007E4392">
        <w:t>one time</w:t>
      </w:r>
      <w:proofErr w:type="spellEnd"/>
      <w:r w:rsidRPr="007E4392">
        <w:t xml:space="preserve"> costs when a facility becomes subject to the regulation</w:t>
      </w:r>
      <w:r w:rsidRPr="0065123E">
        <w:t xml:space="preserve">.  It is assumed that for each kiln control device, a bag leak detector will be installed. The one-time capital cost for a bag leak detector is estimated to be $10,000. </w:t>
      </w:r>
    </w:p>
    <w:p w:rsidR="009D3661" w:rsidRPr="0065123E" w:rsidRDefault="009D3661" w:rsidP="009D3661">
      <w:pPr>
        <w:widowControl/>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annual operation and maintenance costs are the ongoing costs to maintain the </w:t>
      </w:r>
      <w:r>
        <w:t xml:space="preserve">bag leak detection </w:t>
      </w:r>
      <w:r w:rsidRPr="007E4392">
        <w:t>monitors</w:t>
      </w:r>
      <w:r>
        <w:t xml:space="preserve">, costs to hire third party contractors to conduct Method 5 testing, </w:t>
      </w:r>
      <w:r w:rsidRPr="007E4392">
        <w:t>and other costs such as photocopying and postage.</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Default="009D3661" w:rsidP="009D3661">
      <w:pPr>
        <w:pBdr>
          <w:top w:val="single" w:sz="6" w:space="0" w:color="FFFFFF"/>
          <w:left w:val="single" w:sz="6" w:space="0" w:color="FFFFFF"/>
          <w:bottom w:val="single" w:sz="6" w:space="0" w:color="FFFFFF"/>
          <w:right w:val="single" w:sz="6" w:space="0" w:color="FFFFFF"/>
        </w:pBdr>
        <w:ind w:firstLine="1440"/>
        <w:rPr>
          <w:b/>
          <w:bCs/>
        </w:rPr>
      </w:pPr>
      <w:r w:rsidRPr="007E4392">
        <w:rPr>
          <w:b/>
          <w:bCs/>
        </w:rPr>
        <w:t>(iii)  Capital/Startup vs. Operation and Maintenance (O&amp;M) Costs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1" w:type="dxa"/>
          <w:right w:w="111" w:type="dxa"/>
        </w:tblCellMar>
        <w:tblLook w:val="0000"/>
      </w:tblPr>
      <w:tblGrid>
        <w:gridCol w:w="1260"/>
        <w:gridCol w:w="1350"/>
        <w:gridCol w:w="1350"/>
        <w:gridCol w:w="1440"/>
        <w:gridCol w:w="1350"/>
        <w:gridCol w:w="1260"/>
        <w:gridCol w:w="1350"/>
      </w:tblGrid>
      <w:tr w:rsidR="009D3661" w:rsidRPr="007E4392" w:rsidTr="00B159B5">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b/>
                <w:bCs/>
              </w:rPr>
            </w:pPr>
            <w:r w:rsidRPr="007E4392">
              <w:rPr>
                <w:b/>
                <w:bCs/>
              </w:rPr>
              <w:t>Capital/Startup vs. Operation and Maintenance (O&amp;M) Costs</w:t>
            </w:r>
          </w:p>
        </w:tc>
      </w:tr>
      <w:tr w:rsidR="009D3661" w:rsidRPr="007726EC" w:rsidTr="00B159B5">
        <w:trPr>
          <w:cantSplit/>
          <w:tblHeader/>
          <w:jc w:val="center"/>
        </w:trPr>
        <w:tc>
          <w:tcPr>
            <w:tcW w:w="126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(A)</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Continuous Monitoring Device</w:t>
            </w:r>
          </w:p>
        </w:tc>
        <w:tc>
          <w:tcPr>
            <w:tcW w:w="135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(B)</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(C)</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(D)</w:t>
            </w:r>
          </w:p>
          <w:p w:rsidR="009D3661"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Total  Capital/Startup Cost</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(E)</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Annual</w:t>
            </w:r>
            <w:r>
              <w:rPr>
                <w:sz w:val="20"/>
                <w:szCs w:val="20"/>
              </w:rPr>
              <w:t>ized Capital and</w:t>
            </w:r>
            <w:r w:rsidRPr="007E4392">
              <w:rPr>
                <w:sz w:val="20"/>
                <w:szCs w:val="20"/>
              </w:rPr>
              <w:t xml:space="preserve">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(F)</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Number of Respondents</w:t>
            </w:r>
            <w:r>
              <w:rPr>
                <w:sz w:val="20"/>
                <w:szCs w:val="20"/>
              </w:rPr>
              <w:t xml:space="preserve"> </w:t>
            </w:r>
            <w:r w:rsidRPr="007E4392">
              <w:rPr>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9D3661" w:rsidRPr="007726EC" w:rsidRDefault="009D3661" w:rsidP="00B159B5">
            <w:pPr>
              <w:pBdr>
                <w:top w:val="single" w:sz="6" w:space="0" w:color="FFFFFF"/>
                <w:left w:val="single" w:sz="6" w:space="0" w:color="FFFFFF"/>
                <w:bottom w:val="single" w:sz="6" w:space="0" w:color="FFFFFF"/>
                <w:right w:val="single" w:sz="6" w:space="0" w:color="FFFFFF"/>
              </w:pBdr>
              <w:jc w:val="center"/>
              <w:rPr>
                <w:sz w:val="20"/>
                <w:szCs w:val="20"/>
                <w:lang w:val="pt-BR"/>
              </w:rPr>
            </w:pPr>
            <w:r w:rsidRPr="007726EC">
              <w:rPr>
                <w:sz w:val="20"/>
                <w:szCs w:val="20"/>
                <w:lang w:val="pt-BR"/>
              </w:rPr>
              <w:t>(G)</w:t>
            </w:r>
          </w:p>
          <w:p w:rsidR="009D3661" w:rsidRPr="007726EC" w:rsidRDefault="009D3661" w:rsidP="00B159B5">
            <w:pPr>
              <w:pBdr>
                <w:top w:val="single" w:sz="6" w:space="0" w:color="FFFFFF"/>
                <w:left w:val="single" w:sz="6" w:space="0" w:color="FFFFFF"/>
                <w:bottom w:val="single" w:sz="6" w:space="0" w:color="FFFFFF"/>
                <w:right w:val="single" w:sz="6" w:space="0" w:color="FFFFFF"/>
              </w:pBdr>
              <w:jc w:val="center"/>
              <w:rPr>
                <w:sz w:val="20"/>
                <w:szCs w:val="20"/>
                <w:lang w:val="pt-BR"/>
              </w:rPr>
            </w:pPr>
            <w:r w:rsidRPr="007726EC">
              <w:rPr>
                <w:sz w:val="20"/>
                <w:szCs w:val="20"/>
                <w:lang w:val="pt-BR"/>
              </w:rPr>
              <w:t>Total O&amp;M,</w:t>
            </w:r>
          </w:p>
          <w:p w:rsidR="009D3661" w:rsidRPr="007726EC"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lang w:val="pt-BR"/>
              </w:rPr>
            </w:pPr>
            <w:r w:rsidRPr="007726EC">
              <w:rPr>
                <w:sz w:val="20"/>
                <w:szCs w:val="20"/>
                <w:lang w:val="pt-BR"/>
              </w:rPr>
              <w:t>(E X F)</w:t>
            </w:r>
          </w:p>
        </w:tc>
      </w:tr>
      <w:tr w:rsidR="009D3661" w:rsidRPr="007E4392" w:rsidTr="00B159B5">
        <w:trPr>
          <w:cantSplit/>
          <w:jc w:val="center"/>
        </w:trPr>
        <w:tc>
          <w:tcPr>
            <w:tcW w:w="1260" w:type="dxa"/>
            <w:tcBorders>
              <w:top w:val="single" w:sz="8" w:space="0" w:color="000000"/>
              <w:left w:val="single" w:sz="8" w:space="0" w:color="000000"/>
              <w:bottom w:val="single" w:sz="8"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20"/>
                <w:szCs w:val="20"/>
              </w:rPr>
            </w:pPr>
            <w:r w:rsidRPr="007E4392">
              <w:rPr>
                <w:sz w:val="20"/>
                <w:szCs w:val="20"/>
              </w:rPr>
              <w:t>Bag leak detector</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10</w:t>
            </w:r>
            <w:r w:rsidRPr="007E4392">
              <w:rPr>
                <w:sz w:val="20"/>
                <w:szCs w:val="20"/>
              </w:rPr>
              <w:t>,</w:t>
            </w:r>
            <w:r>
              <w:rPr>
                <w:sz w:val="20"/>
                <w:szCs w:val="20"/>
              </w:rPr>
              <w:t>00</w:t>
            </w:r>
            <w:r w:rsidRPr="007E4392">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10</w:t>
            </w:r>
            <w:r w:rsidRPr="007E4392">
              <w:rPr>
                <w:sz w:val="20"/>
                <w:szCs w:val="20"/>
              </w:rPr>
              <w:t>,</w:t>
            </w:r>
            <w:r>
              <w:rPr>
                <w:sz w:val="20"/>
                <w:szCs w:val="20"/>
              </w:rPr>
              <w:t>00</w:t>
            </w:r>
            <w:r w:rsidRPr="007E4392">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1,434</w:t>
            </w:r>
          </w:p>
        </w:tc>
        <w:tc>
          <w:tcPr>
            <w:tcW w:w="126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62</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88,908</w:t>
            </w:r>
          </w:p>
        </w:tc>
      </w:tr>
      <w:tr w:rsidR="009D3661" w:rsidRPr="007E4392" w:rsidTr="00B159B5">
        <w:trPr>
          <w:cantSplit/>
          <w:jc w:val="center"/>
        </w:trPr>
        <w:tc>
          <w:tcPr>
            <w:tcW w:w="1260" w:type="dxa"/>
            <w:tcBorders>
              <w:top w:val="single" w:sz="8" w:space="0" w:color="000000"/>
              <w:left w:val="single" w:sz="8" w:space="0" w:color="000000"/>
              <w:bottom w:val="single" w:sz="4" w:space="0" w:color="auto"/>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Performance Test for  New Kilns</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$2,500</w:t>
            </w:r>
          </w:p>
        </w:tc>
        <w:tc>
          <w:tcPr>
            <w:tcW w:w="1260" w:type="dxa"/>
            <w:tcBorders>
              <w:top w:val="single" w:sz="8" w:space="0" w:color="000000"/>
              <w:left w:val="single" w:sz="8" w:space="0" w:color="000000"/>
              <w:bottom w:val="single" w:sz="4" w:space="0" w:color="auto"/>
              <w:right w:val="single" w:sz="8" w:space="0" w:color="000000"/>
            </w:tcBorders>
            <w:vAlign w:val="center"/>
          </w:tcPr>
          <w:p w:rsidR="009D3661" w:rsidRPr="007E4392" w:rsidDel="00683930"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$2,500</w:t>
            </w:r>
          </w:p>
        </w:tc>
      </w:tr>
      <w:tr w:rsidR="009D3661" w:rsidRPr="007E4392" w:rsidTr="00B159B5">
        <w:trPr>
          <w:cantSplit/>
          <w:jc w:val="center"/>
        </w:trPr>
        <w:tc>
          <w:tcPr>
            <w:tcW w:w="1260" w:type="dxa"/>
            <w:tcBorders>
              <w:top w:val="single" w:sz="8" w:space="0" w:color="000000"/>
              <w:left w:val="single" w:sz="8" w:space="0" w:color="000000"/>
              <w:bottom w:val="single" w:sz="4" w:space="0" w:color="auto"/>
              <w:right w:val="single" w:sz="8" w:space="0" w:color="000000"/>
            </w:tcBorders>
          </w:tcPr>
          <w:p w:rsidR="009D3661" w:rsidRDefault="009D3661" w:rsidP="00B159B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Performance Test for  Existing Kilns</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$1,250</w:t>
            </w:r>
          </w:p>
        </w:tc>
        <w:tc>
          <w:tcPr>
            <w:tcW w:w="1260" w:type="dxa"/>
            <w:tcBorders>
              <w:top w:val="single" w:sz="8" w:space="0" w:color="000000"/>
              <w:left w:val="single" w:sz="8" w:space="0" w:color="000000"/>
              <w:bottom w:val="single" w:sz="4" w:space="0" w:color="auto"/>
              <w:right w:val="single" w:sz="8" w:space="0" w:color="000000"/>
            </w:tcBorders>
            <w:vAlign w:val="center"/>
          </w:tcPr>
          <w:p w:rsidR="009D3661" w:rsidRPr="007E4392" w:rsidDel="00683930"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12.2</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bookmarkStart w:id="0" w:name="OLE_LINK1"/>
            <w:bookmarkStart w:id="1" w:name="OLE_LINK2"/>
            <w:r>
              <w:rPr>
                <w:sz w:val="20"/>
                <w:szCs w:val="20"/>
              </w:rPr>
              <w:t>$15,250</w:t>
            </w:r>
            <w:bookmarkEnd w:id="0"/>
            <w:bookmarkEnd w:id="1"/>
          </w:p>
        </w:tc>
      </w:tr>
      <w:tr w:rsidR="009D3661" w:rsidRPr="007E4392" w:rsidTr="00B159B5">
        <w:trPr>
          <w:cantSplit/>
          <w:jc w:val="center"/>
        </w:trPr>
        <w:tc>
          <w:tcPr>
            <w:tcW w:w="1260" w:type="dxa"/>
            <w:tcBorders>
              <w:top w:val="single" w:sz="8" w:space="0" w:color="000000"/>
              <w:left w:val="single" w:sz="8" w:space="0" w:color="000000"/>
              <w:bottom w:val="single" w:sz="8"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Performance Test for New Material Handling</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$2,500</w:t>
            </w:r>
          </w:p>
        </w:tc>
        <w:tc>
          <w:tcPr>
            <w:tcW w:w="1260" w:type="dxa"/>
            <w:tcBorders>
              <w:top w:val="single" w:sz="8" w:space="0" w:color="000000"/>
              <w:left w:val="single" w:sz="8" w:space="0" w:color="000000"/>
              <w:bottom w:val="single" w:sz="8" w:space="0" w:color="000000"/>
              <w:right w:val="single" w:sz="8" w:space="0" w:color="000000"/>
            </w:tcBorders>
            <w:vAlign w:val="center"/>
          </w:tcPr>
          <w:p w:rsidR="009D3661" w:rsidRPr="007E4392" w:rsidDel="00683930"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350" w:type="dxa"/>
            <w:tcBorders>
              <w:top w:val="single" w:sz="8" w:space="0" w:color="000000"/>
              <w:left w:val="single" w:sz="8" w:space="0" w:color="000000"/>
              <w:bottom w:val="single" w:sz="8" w:space="0" w:color="000000"/>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$2,500</w:t>
            </w:r>
          </w:p>
        </w:tc>
      </w:tr>
      <w:tr w:rsidR="009D3661" w:rsidRPr="007E4392" w:rsidTr="00B159B5">
        <w:trPr>
          <w:cantSplit/>
          <w:jc w:val="center"/>
        </w:trPr>
        <w:tc>
          <w:tcPr>
            <w:tcW w:w="1260" w:type="dxa"/>
            <w:tcBorders>
              <w:top w:val="single" w:sz="8" w:space="0" w:color="000000"/>
              <w:left w:val="single" w:sz="8" w:space="0" w:color="000000"/>
              <w:bottom w:val="single" w:sz="4" w:space="0" w:color="auto"/>
              <w:right w:val="single" w:sz="8" w:space="0" w:color="000000"/>
            </w:tcBorders>
          </w:tcPr>
          <w:p w:rsidR="009D3661" w:rsidRDefault="009D3661" w:rsidP="00B159B5">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Performance Test for Existing Material Handling</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w:t>
            </w: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$1,250</w:t>
            </w:r>
          </w:p>
        </w:tc>
        <w:tc>
          <w:tcPr>
            <w:tcW w:w="1260" w:type="dxa"/>
            <w:tcBorders>
              <w:top w:val="single" w:sz="8" w:space="0" w:color="000000"/>
              <w:left w:val="single" w:sz="8" w:space="0" w:color="000000"/>
              <w:bottom w:val="single" w:sz="4" w:space="0" w:color="auto"/>
              <w:right w:val="single" w:sz="8" w:space="0" w:color="000000"/>
            </w:tcBorders>
            <w:vAlign w:val="center"/>
          </w:tcPr>
          <w:p w:rsidR="009D3661" w:rsidRPr="007E4392" w:rsidDel="00683930"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12.2</w:t>
            </w:r>
          </w:p>
        </w:tc>
        <w:tc>
          <w:tcPr>
            <w:tcW w:w="1350" w:type="dxa"/>
            <w:tcBorders>
              <w:top w:val="single" w:sz="8" w:space="0" w:color="000000"/>
              <w:left w:val="single" w:sz="8" w:space="0" w:color="000000"/>
              <w:bottom w:val="single" w:sz="4" w:space="0" w:color="auto"/>
              <w:right w:val="single" w:sz="8"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$15,250</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total capital/startup costs for this ICR are $</w:t>
      </w:r>
      <w:r>
        <w:t>10</w:t>
      </w:r>
      <w:r w:rsidRPr="007E4392">
        <w:t>,</w:t>
      </w:r>
      <w:r>
        <w:t>000</w:t>
      </w:r>
      <w:r w:rsidRPr="007E4392">
        <w:t>.  This is the total o</w:t>
      </w:r>
      <w:r>
        <w:t xml:space="preserve">f column D in the above table. </w:t>
      </w:r>
      <w:r w:rsidRPr="009E2F64">
        <w:t xml:space="preserve">The capital cost associated with </w:t>
      </w:r>
      <w:r>
        <w:t>the bag leak detector</w:t>
      </w:r>
      <w:r w:rsidRPr="009E2F64">
        <w:t xml:space="preserve"> was annualized assuming a 7 percent interest rate and </w:t>
      </w:r>
      <w:r>
        <w:t>10</w:t>
      </w:r>
      <w:r w:rsidRPr="009E2F64">
        <w:t>-year life (i.e., capital recovery factor [CRF] of 0.</w:t>
      </w:r>
      <w:r>
        <w:t>1</w:t>
      </w:r>
      <w:r w:rsidRPr="009E2F64">
        <w:t>4</w:t>
      </w:r>
      <w:r>
        <w:t>34</w:t>
      </w:r>
      <w:r w:rsidRPr="009E2F64">
        <w:t>).  To calculate annualized costs, the C</w:t>
      </w:r>
      <w:r>
        <w:t>RF</w:t>
      </w:r>
      <w:r w:rsidRPr="009E2F64">
        <w:t xml:space="preserve"> was multiplied </w:t>
      </w:r>
      <w:r>
        <w:t xml:space="preserve">by the capital cost of the detector, or $1,434 per respondent. </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D2843" w:rsidRDefault="009D3661" w:rsidP="009D3661">
      <w:pPr>
        <w:pBdr>
          <w:top w:val="single" w:sz="6" w:space="0" w:color="FFFFFF"/>
          <w:left w:val="single" w:sz="6" w:space="0" w:color="FFFFFF"/>
          <w:bottom w:val="single" w:sz="6" w:space="0" w:color="FFFFFF"/>
          <w:right w:val="single" w:sz="6" w:space="0" w:color="FFFFFF"/>
        </w:pBdr>
        <w:ind w:firstLine="720"/>
      </w:pPr>
      <w:r w:rsidRPr="007D2843">
        <w:t>The total operation and maintenance (O&amp;M) costs for this ICR are $3,934 per existing respondent and $6,434 per new respondent and total $35,500 per year for all respondents.  This is the total of column G. These costs include annualized costs for hiring a third party contractor to conduct Method 5 performance tests</w:t>
      </w:r>
      <w:r>
        <w:t xml:space="preserve"> and the annual O&amp;M costs for the bag leak detector</w:t>
      </w:r>
      <w:r w:rsidRPr="007D2843">
        <w:t>.</w:t>
      </w:r>
    </w:p>
    <w:p w:rsidR="009D3661" w:rsidRPr="007D2843" w:rsidRDefault="009D3661" w:rsidP="009D3661">
      <w:pPr>
        <w:pBdr>
          <w:top w:val="single" w:sz="6" w:space="0" w:color="FFFFFF"/>
          <w:left w:val="single" w:sz="6" w:space="0" w:color="FFFFFF"/>
          <w:bottom w:val="single" w:sz="6" w:space="0" w:color="FFFFFF"/>
          <w:right w:val="single" w:sz="6" w:space="0" w:color="FFFFFF"/>
        </w:pBdr>
      </w:pPr>
    </w:p>
    <w:p w:rsidR="009D3661" w:rsidRPr="00683525" w:rsidRDefault="009D3661" w:rsidP="009D3661">
      <w:pPr>
        <w:widowControl/>
        <w:ind w:firstLine="720"/>
      </w:pPr>
      <w:r w:rsidRPr="005C3297">
        <w:t>The average annual cost for capital/startup and operation and maintenance costs to industry over the next three years of the ICR is estimated to be $124,408.</w:t>
      </w:r>
      <w:r w:rsidRPr="005C3297">
        <w:rPr>
          <w:color w:val="000000"/>
        </w:rPr>
        <w:t xml:space="preserve">  </w:t>
      </w:r>
      <w:r w:rsidRPr="005C3297">
        <w:t>This</w:t>
      </w:r>
      <w:r w:rsidRPr="00683525">
        <w:t xml:space="preserve"> is the average annual cost for the 3-year ICR that includes annual O&amp;M costs and annualized capital costs as discussed above. These are recordkeeping costs.</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6(c</w:t>
      </w:r>
      <w:proofErr w:type="gramStart"/>
      <w:r w:rsidRPr="007E4392">
        <w:rPr>
          <w:b/>
          <w:bCs/>
        </w:rPr>
        <w:t>)  Estimating</w:t>
      </w:r>
      <w:proofErr w:type="gramEnd"/>
      <w:r w:rsidRPr="007E4392">
        <w:rPr>
          <w:b/>
          <w:bCs/>
        </w:rPr>
        <w:t xml:space="preserve"> Agency Burden and Cost</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w:t>
      </w:r>
      <w:r>
        <w:t>ution of collected information.</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average annual Agency cost during the three years of the ICR is estimated to be $</w:t>
      </w:r>
      <w:r>
        <w:t>55,861.</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This cost is based on the average hourly labor rate as follows:</w:t>
      </w: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 xml:space="preserve">           </w:t>
      </w: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ab/>
        <w:t>Managerial</w:t>
      </w:r>
      <w:r>
        <w:rPr>
          <w:color w:val="000000"/>
        </w:rPr>
        <w:tab/>
        <w:t xml:space="preserve">$61.36 (GS-13, Step 5, $38.35 + 60%) </w:t>
      </w: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 xml:space="preserve">           Technical</w:t>
      </w:r>
      <w:r>
        <w:rPr>
          <w:color w:val="000000"/>
        </w:rPr>
        <w:tab/>
        <w:t>$45.52 (GS-12, Step 1, $28.45 + 60%)</w:t>
      </w:r>
    </w:p>
    <w:p w:rsidR="009D3661" w:rsidRDefault="009D3661" w:rsidP="009D3661">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 xml:space="preserve">           Clerical</w:t>
      </w:r>
      <w:r>
        <w:rPr>
          <w:color w:val="000000"/>
        </w:rPr>
        <w:tab/>
      </w:r>
      <w:r>
        <w:rPr>
          <w:color w:val="000000"/>
        </w:rPr>
        <w:tab/>
        <w:t>$24.64 (GS-6, Step 3, $15.40 + 60%)</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Default="009D3661" w:rsidP="009D3661">
      <w:pPr>
        <w:pBdr>
          <w:top w:val="single" w:sz="6" w:space="0" w:color="FFFFFF"/>
          <w:left w:val="single" w:sz="6" w:space="0" w:color="FFFFFF"/>
          <w:bottom w:val="single" w:sz="6" w:space="0" w:color="FFFFFF"/>
          <w:right w:val="single" w:sz="6" w:space="0" w:color="FFFFFF"/>
        </w:pBdr>
      </w:pPr>
      <w:r w:rsidRPr="007E4392">
        <w:t>These rates are from the Office of Personnel Management (OPM) 200</w:t>
      </w:r>
      <w:r>
        <w:t>9</w:t>
      </w:r>
      <w:r w:rsidRPr="007E4392">
        <w:t xml:space="preserve"> General Schedule</w:t>
      </w:r>
      <w:r>
        <w:t>,</w:t>
      </w:r>
      <w:r w:rsidRPr="007E4392">
        <w:t xml:space="preserve"> which excludes locality rates of pay.  </w:t>
      </w:r>
      <w:r w:rsidRPr="003F16C4">
        <w:rPr>
          <w:color w:val="000000"/>
        </w:rPr>
        <w:t>The rates have been increased by 60% to account for the benefit packages available to government employees</w:t>
      </w:r>
      <w:r w:rsidRPr="003F16C4">
        <w:t xml:space="preserve">.  </w:t>
      </w:r>
      <w:r w:rsidRPr="007E4392">
        <w:t>Details upon which this estim</w:t>
      </w:r>
      <w:r>
        <w:t xml:space="preserve">ate is based appear in Table 2: </w:t>
      </w:r>
      <w:r w:rsidRPr="007E4392">
        <w:t>Average Annual EPA Burden – NESHAP for Lime Manufacturing (40 CFR part 63, subpart AAAAA), below.</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rPr>
          <w:b/>
          <w:bCs/>
        </w:rPr>
      </w:pPr>
      <w:r w:rsidRPr="007E4392">
        <w:rPr>
          <w:b/>
          <w:bCs/>
        </w:rPr>
        <w:t>6(d</w:t>
      </w:r>
      <w:proofErr w:type="gramStart"/>
      <w:r w:rsidRPr="007E4392">
        <w:rPr>
          <w:b/>
          <w:bCs/>
        </w:rPr>
        <w:t>)  Estimating</w:t>
      </w:r>
      <w:proofErr w:type="gramEnd"/>
      <w:r w:rsidRPr="007E4392">
        <w:rPr>
          <w:b/>
          <w:bCs/>
        </w:rPr>
        <w:t xml:space="preserve"> the Respondent Universe and Total Burden and Costs</w:t>
      </w:r>
    </w:p>
    <w:p w:rsidR="009D3661" w:rsidRPr="007E4392" w:rsidRDefault="009D3661" w:rsidP="009D3661">
      <w:pPr>
        <w:pBdr>
          <w:top w:val="single" w:sz="6" w:space="0" w:color="FFFFFF"/>
          <w:left w:val="single" w:sz="6" w:space="0" w:color="FFFFFF"/>
          <w:bottom w:val="single" w:sz="6" w:space="0" w:color="FFFFFF"/>
          <w:right w:val="single" w:sz="6" w:space="0" w:color="FFFFFF"/>
        </w:pBdr>
        <w:rPr>
          <w:b/>
          <w:bCs/>
        </w:rP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Based on our research for this ICR, on average over the next three years, approximately </w:t>
      </w:r>
      <w:r>
        <w:t>61</w:t>
      </w:r>
      <w:r w:rsidRPr="007E4392">
        <w:t xml:space="preserve"> existing respondents</w:t>
      </w:r>
      <w:r>
        <w:t xml:space="preserve"> and 1 new respondent</w:t>
      </w:r>
      <w:r w:rsidRPr="007E4392">
        <w:t xml:space="preserve"> will be subject to the standard.  </w:t>
      </w:r>
      <w:r>
        <w:t xml:space="preserve">In the final rulemaking in 2004, EPA identified 56 lime manufacturing plants that were subject to the final rule in the three year period covering calendar years 2004, 2005, and 2006.  The previous ICR renewal </w:t>
      </w:r>
      <w:r w:rsidRPr="007E4392">
        <w:t xml:space="preserve">estimated that </w:t>
      </w:r>
      <w:r w:rsidRPr="003E234E">
        <w:t>one</w:t>
      </w:r>
      <w:r w:rsidRPr="007E4392">
        <w:t xml:space="preserve"> additional respondent per year will become subject</w:t>
      </w:r>
      <w:r>
        <w:t xml:space="preserve"> and thus the</w:t>
      </w:r>
      <w:r w:rsidRPr="007E4392">
        <w:t xml:space="preserve"> overall average number of respondents</w:t>
      </w:r>
      <w:r>
        <w:t xml:space="preserve"> for calendar years 2010, 2011, and 2012 is 62</w:t>
      </w:r>
      <w:r w:rsidRPr="007E4392">
        <w:t xml:space="preserve"> per year</w:t>
      </w:r>
      <w:r>
        <w:t>, as shown in the table below.</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r w:rsidRPr="007E4392">
        <w:t>The number of respondents is calculated using the following table that addresses the three years covered by t</w:t>
      </w:r>
      <w:r>
        <w:t>his ICR.</w:t>
      </w:r>
    </w:p>
    <w:p w:rsidR="009D3661"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10" w:type="dxa"/>
          <w:right w:w="110" w:type="dxa"/>
        </w:tblCellMar>
        <w:tblLook w:val="0000"/>
      </w:tblPr>
      <w:tblGrid>
        <w:gridCol w:w="900"/>
        <w:gridCol w:w="1597"/>
        <w:gridCol w:w="1282"/>
        <w:gridCol w:w="2070"/>
        <w:gridCol w:w="1800"/>
        <w:gridCol w:w="1710"/>
      </w:tblGrid>
      <w:tr w:rsidR="009D3661" w:rsidRPr="007E4392" w:rsidTr="00B159B5">
        <w:trPr>
          <w:cantSplit/>
          <w:tblHeader/>
          <w:jc w:val="center"/>
        </w:trPr>
        <w:tc>
          <w:tcPr>
            <w:tcW w:w="9359" w:type="dxa"/>
            <w:gridSpan w:val="6"/>
            <w:tcBorders>
              <w:top w:val="single" w:sz="7" w:space="0" w:color="000000"/>
              <w:left w:val="single" w:sz="7" w:space="0" w:color="000000"/>
              <w:bottom w:val="single" w:sz="6" w:space="0" w:color="FFFFFF"/>
              <w:right w:val="single" w:sz="7" w:space="0" w:color="000000"/>
            </w:tcBorders>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b/>
                <w:bCs/>
              </w:rPr>
            </w:pPr>
            <w:r w:rsidRPr="007E4392">
              <w:rPr>
                <w:b/>
                <w:bCs/>
              </w:rPr>
              <w:t>Number of Respondents</w:t>
            </w:r>
          </w:p>
        </w:tc>
      </w:tr>
      <w:tr w:rsidR="009D3661" w:rsidRPr="007E4392" w:rsidTr="00B159B5">
        <w:trPr>
          <w:cantSplit/>
          <w:tblHeader/>
          <w:jc w:val="center"/>
        </w:trPr>
        <w:tc>
          <w:tcPr>
            <w:tcW w:w="900" w:type="dxa"/>
            <w:tcBorders>
              <w:top w:val="single" w:sz="7" w:space="0" w:color="000000"/>
              <w:left w:val="single" w:sz="7" w:space="0" w:color="000000"/>
              <w:bottom w:val="single" w:sz="6" w:space="0" w:color="FFFFFF"/>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9D3661" w:rsidRPr="007E4392" w:rsidTr="00B159B5">
        <w:trPr>
          <w:cantSplit/>
          <w:tblHeader/>
          <w:jc w:val="center"/>
        </w:trPr>
        <w:tc>
          <w:tcPr>
            <w:tcW w:w="90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lastRenderedPageBreak/>
              <w:t>Year</w:t>
            </w:r>
          </w:p>
        </w:tc>
        <w:tc>
          <w:tcPr>
            <w:tcW w:w="1597"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(A)</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(B)</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(C)</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N</w:t>
            </w:r>
            <w:r>
              <w:rPr>
                <w:sz w:val="20"/>
                <w:szCs w:val="20"/>
              </w:rPr>
              <w:t>umber of Existing Respondents That Keep Records but Do Not Submit R</w:t>
            </w:r>
            <w:r w:rsidRPr="007E4392">
              <w:rPr>
                <w:sz w:val="20"/>
                <w:szCs w:val="20"/>
              </w:rPr>
              <w:t>eports</w:t>
            </w:r>
          </w:p>
        </w:tc>
        <w:tc>
          <w:tcPr>
            <w:tcW w:w="1800" w:type="dxa"/>
            <w:tcBorders>
              <w:top w:val="single" w:sz="7" w:space="0" w:color="000000"/>
              <w:left w:val="single" w:sz="7" w:space="0" w:color="000000"/>
              <w:bottom w:val="single" w:sz="8" w:space="0" w:color="000000"/>
              <w:right w:val="nil"/>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(D)</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(E)</w:t>
            </w:r>
          </w:p>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20"/>
                <w:szCs w:val="20"/>
              </w:rPr>
            </w:pPr>
            <w:r w:rsidRPr="007E4392">
              <w:rPr>
                <w:sz w:val="20"/>
                <w:szCs w:val="20"/>
              </w:rPr>
              <w:t>Number of Respondents</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20"/>
                <w:szCs w:val="20"/>
              </w:rPr>
            </w:pPr>
            <w:r w:rsidRPr="007E4392">
              <w:rPr>
                <w:sz w:val="20"/>
                <w:szCs w:val="20"/>
              </w:rPr>
              <w:t>(E=A+B+C-D)</w:t>
            </w:r>
          </w:p>
        </w:tc>
      </w:tr>
      <w:tr w:rsidR="009D3661" w:rsidRPr="007E4392" w:rsidTr="00B159B5">
        <w:trPr>
          <w:cantSplit/>
          <w:jc w:val="center"/>
        </w:trPr>
        <w:tc>
          <w:tcPr>
            <w:tcW w:w="900" w:type="dxa"/>
            <w:tcBorders>
              <w:top w:val="single" w:sz="8" w:space="0" w:color="000000"/>
              <w:left w:val="single" w:sz="8"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60</w:t>
            </w:r>
          </w:p>
        </w:tc>
        <w:tc>
          <w:tcPr>
            <w:tcW w:w="2070" w:type="dxa"/>
            <w:tcBorders>
              <w:top w:val="single" w:sz="8"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61</w:t>
            </w:r>
          </w:p>
        </w:tc>
      </w:tr>
      <w:tr w:rsidR="009D3661" w:rsidRPr="007E4392" w:rsidTr="00B159B5">
        <w:trPr>
          <w:cantSplit/>
          <w:jc w:val="center"/>
        </w:trPr>
        <w:tc>
          <w:tcPr>
            <w:tcW w:w="900" w:type="dxa"/>
            <w:tcBorders>
              <w:top w:val="single" w:sz="6" w:space="0" w:color="000000"/>
              <w:left w:val="single" w:sz="8"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62</w:t>
            </w:r>
          </w:p>
        </w:tc>
      </w:tr>
      <w:tr w:rsidR="009D3661" w:rsidRPr="007E4392" w:rsidTr="00B159B5">
        <w:trPr>
          <w:cantSplit/>
          <w:jc w:val="center"/>
        </w:trPr>
        <w:tc>
          <w:tcPr>
            <w:tcW w:w="900" w:type="dxa"/>
            <w:tcBorders>
              <w:top w:val="single" w:sz="6" w:space="0" w:color="000000"/>
              <w:left w:val="single" w:sz="8"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62</w:t>
            </w:r>
          </w:p>
        </w:tc>
        <w:tc>
          <w:tcPr>
            <w:tcW w:w="2070"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63</w:t>
            </w:r>
          </w:p>
        </w:tc>
      </w:tr>
      <w:tr w:rsidR="009D3661" w:rsidRPr="007E4392" w:rsidTr="00B159B5">
        <w:trPr>
          <w:cantSplit/>
          <w:jc w:val="center"/>
        </w:trPr>
        <w:tc>
          <w:tcPr>
            <w:tcW w:w="900" w:type="dxa"/>
            <w:tcBorders>
              <w:top w:val="single" w:sz="6" w:space="0" w:color="000000"/>
              <w:left w:val="single" w:sz="8" w:space="0" w:color="000000"/>
              <w:bottom w:val="single" w:sz="8"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61</w:t>
            </w:r>
          </w:p>
        </w:tc>
        <w:tc>
          <w:tcPr>
            <w:tcW w:w="2070" w:type="dxa"/>
            <w:tcBorders>
              <w:top w:val="single" w:sz="6" w:space="0" w:color="000000"/>
              <w:left w:val="single" w:sz="6" w:space="0" w:color="000000"/>
              <w:bottom w:val="single" w:sz="8"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sidRPr="007E4392">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62</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ind w:firstLine="576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Column D is subtracted to avoid double-counting respondents.  As shown above, the average Number of Respondents over the three year period of this ICR is </w:t>
      </w:r>
      <w:r>
        <w:t>62</w:t>
      </w:r>
      <w:r w:rsidRPr="007E4392">
        <w:t>.</w:t>
      </w:r>
    </w:p>
    <w:p w:rsidR="009D3661" w:rsidRDefault="009D3661" w:rsidP="009D3661">
      <w:pPr>
        <w:pBdr>
          <w:top w:val="single" w:sz="6" w:space="0" w:color="FFFFFF"/>
          <w:left w:val="single" w:sz="6" w:space="0" w:color="FFFFFF"/>
          <w:bottom w:val="single" w:sz="6" w:space="0" w:color="FFFFFF"/>
          <w:right w:val="single" w:sz="6" w:space="0" w:color="FFFFFF"/>
        </w:pBdr>
      </w:pPr>
    </w:p>
    <w:p w:rsidR="009D3661" w:rsidRDefault="009D3661" w:rsidP="009D3661">
      <w:pPr>
        <w:pBdr>
          <w:top w:val="single" w:sz="6" w:space="0" w:color="FFFFFF"/>
          <w:left w:val="single" w:sz="6" w:space="0" w:color="FFFFFF"/>
          <w:bottom w:val="single" w:sz="6" w:space="0" w:color="FFFFFF"/>
          <w:right w:val="single" w:sz="6" w:space="0" w:color="FFFFFF"/>
        </w:pBdr>
        <w:rPr>
          <w:color w:val="000000"/>
        </w:rPr>
      </w:pPr>
      <w:r>
        <w:rPr>
          <w:color w:val="000000"/>
        </w:rPr>
        <w:t>The total number of annual responses per year is calculated using the following table:</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260"/>
        <w:gridCol w:w="1080"/>
        <w:gridCol w:w="2070"/>
        <w:gridCol w:w="1260"/>
      </w:tblGrid>
      <w:tr w:rsidR="009D3661" w:rsidRPr="007E4392" w:rsidTr="00B159B5">
        <w:trPr>
          <w:cantSplit/>
          <w:tblHeader/>
          <w:jc w:val="center"/>
        </w:trPr>
        <w:tc>
          <w:tcPr>
            <w:tcW w:w="9180" w:type="dxa"/>
            <w:gridSpan w:val="5"/>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7E4392">
              <w:rPr>
                <w:b/>
                <w:bCs/>
              </w:rPr>
              <w:t>Total Annual Responses</w:t>
            </w:r>
          </w:p>
        </w:tc>
      </w:tr>
      <w:tr w:rsidR="009D3661" w:rsidRPr="007726EC" w:rsidTr="00B159B5">
        <w:trPr>
          <w:cantSplit/>
          <w:tblHeader/>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18"/>
                <w:szCs w:val="18"/>
              </w:rPr>
            </w:pPr>
            <w:r w:rsidRPr="007E4392">
              <w:rPr>
                <w:sz w:val="18"/>
                <w:szCs w:val="18"/>
              </w:rPr>
              <w:t>(A)</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Information Collection Activity</w:t>
            </w:r>
          </w:p>
        </w:tc>
        <w:tc>
          <w:tcPr>
            <w:tcW w:w="126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18"/>
                <w:szCs w:val="18"/>
              </w:rPr>
            </w:pPr>
            <w:r w:rsidRPr="007E4392">
              <w:rPr>
                <w:sz w:val="18"/>
                <w:szCs w:val="18"/>
              </w:rPr>
              <w:t>(B)</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Number of Respondents</w:t>
            </w:r>
          </w:p>
        </w:tc>
        <w:tc>
          <w:tcPr>
            <w:tcW w:w="108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18"/>
                <w:szCs w:val="18"/>
              </w:rPr>
            </w:pPr>
            <w:r w:rsidRPr="007E4392">
              <w:rPr>
                <w:sz w:val="18"/>
                <w:szCs w:val="18"/>
              </w:rPr>
              <w:t>(C)</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Number of Responses</w:t>
            </w:r>
          </w:p>
        </w:tc>
        <w:tc>
          <w:tcPr>
            <w:tcW w:w="207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jc w:val="center"/>
              <w:rPr>
                <w:sz w:val="18"/>
                <w:szCs w:val="18"/>
              </w:rPr>
            </w:pPr>
            <w:r w:rsidRPr="007E4392">
              <w:rPr>
                <w:sz w:val="18"/>
                <w:szCs w:val="18"/>
              </w:rPr>
              <w:t>(D)</w:t>
            </w:r>
          </w:p>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Number of Existing Respondents That Keep Records But Do Not Submit Reports</w:t>
            </w:r>
          </w:p>
        </w:tc>
        <w:tc>
          <w:tcPr>
            <w:tcW w:w="1260" w:type="dxa"/>
          </w:tcPr>
          <w:p w:rsidR="009D3661" w:rsidRPr="007726EC" w:rsidRDefault="009D3661" w:rsidP="00B159B5">
            <w:pPr>
              <w:pBdr>
                <w:top w:val="single" w:sz="6" w:space="0" w:color="FFFFFF"/>
                <w:left w:val="single" w:sz="6" w:space="0" w:color="FFFFFF"/>
                <w:bottom w:val="single" w:sz="6" w:space="0" w:color="FFFFFF"/>
                <w:right w:val="single" w:sz="6" w:space="0" w:color="FFFFFF"/>
              </w:pBdr>
              <w:jc w:val="center"/>
              <w:rPr>
                <w:sz w:val="18"/>
                <w:szCs w:val="18"/>
                <w:lang w:val="pt-BR"/>
              </w:rPr>
            </w:pPr>
            <w:r w:rsidRPr="007726EC">
              <w:rPr>
                <w:sz w:val="18"/>
                <w:szCs w:val="18"/>
                <w:lang w:val="pt-BR"/>
              </w:rPr>
              <w:t>(E)</w:t>
            </w:r>
          </w:p>
          <w:p w:rsidR="009D3661" w:rsidRPr="007726EC" w:rsidRDefault="009D3661" w:rsidP="00B159B5">
            <w:pPr>
              <w:pBdr>
                <w:top w:val="single" w:sz="6" w:space="0" w:color="FFFFFF"/>
                <w:left w:val="single" w:sz="6" w:space="0" w:color="FFFFFF"/>
                <w:bottom w:val="single" w:sz="6" w:space="0" w:color="FFFFFF"/>
                <w:right w:val="single" w:sz="6" w:space="0" w:color="FFFFFF"/>
              </w:pBdr>
              <w:jc w:val="center"/>
              <w:rPr>
                <w:sz w:val="18"/>
                <w:szCs w:val="18"/>
                <w:lang w:val="pt-BR"/>
              </w:rPr>
            </w:pPr>
            <w:r w:rsidRPr="007726EC">
              <w:rPr>
                <w:sz w:val="18"/>
                <w:szCs w:val="18"/>
                <w:lang w:val="pt-BR"/>
              </w:rPr>
              <w:t>Total Annual Responses</w:t>
            </w:r>
          </w:p>
          <w:p w:rsidR="009D3661" w:rsidRPr="007726EC"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lang w:val="pt-BR"/>
              </w:rPr>
            </w:pPr>
            <w:r w:rsidRPr="007726EC">
              <w:rPr>
                <w:sz w:val="18"/>
                <w:szCs w:val="18"/>
                <w:lang w:val="pt-BR"/>
              </w:rPr>
              <w:t>E=(BxC)+D</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applicability</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construction/ reconstruction</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anticipated startup</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actual startup</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special compliance requirements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Compliance extension request</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performance tests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r>
              <w:rPr>
                <w:sz w:val="18"/>
                <w:szCs w:val="18"/>
              </w:rPr>
              <w:t>3.2</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r>
              <w:rPr>
                <w:sz w:val="18"/>
                <w:szCs w:val="18"/>
              </w:rPr>
              <w:t>3.2</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opacity/VE observations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62</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62</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Operation, maintenance, and monitoring plans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Startup, shutdown, and malfunction plans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Site-specific test plan</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Notification of compliance status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Waiver application</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Semiannual compliance reports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62</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2</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124</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r w:rsidRPr="007E4392">
              <w:rPr>
                <w:sz w:val="18"/>
                <w:szCs w:val="18"/>
              </w:rPr>
              <w:t>Emergency startup, shutdown, or malfunction reports</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w:t>
            </w: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1</w:t>
            </w: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sidRPr="007E4392">
              <w:rPr>
                <w:sz w:val="18"/>
                <w:szCs w:val="18"/>
              </w:rPr>
              <w:t>0</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w:t>
            </w:r>
          </w:p>
        </w:tc>
      </w:tr>
      <w:tr w:rsidR="009D3661" w:rsidRPr="007E4392" w:rsidTr="00B159B5">
        <w:trPr>
          <w:cantSplit/>
          <w:jc w:val="center"/>
        </w:trPr>
        <w:tc>
          <w:tcPr>
            <w:tcW w:w="3510" w:type="dxa"/>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p>
        </w:tc>
        <w:tc>
          <w:tcPr>
            <w:tcW w:w="108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rPr>
                <w:sz w:val="18"/>
                <w:szCs w:val="18"/>
              </w:rPr>
            </w:pPr>
          </w:p>
        </w:tc>
        <w:tc>
          <w:tcPr>
            <w:tcW w:w="207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right"/>
              <w:rPr>
                <w:sz w:val="18"/>
                <w:szCs w:val="18"/>
              </w:rPr>
            </w:pPr>
            <w:r w:rsidRPr="007E4392">
              <w:rPr>
                <w:sz w:val="18"/>
                <w:szCs w:val="18"/>
              </w:rPr>
              <w:t>Total</w:t>
            </w:r>
          </w:p>
        </w:tc>
        <w:tc>
          <w:tcPr>
            <w:tcW w:w="1260" w:type="dxa"/>
            <w:vAlign w:val="center"/>
          </w:tcPr>
          <w:p w:rsidR="009D3661" w:rsidRPr="007E4392" w:rsidRDefault="009D3661" w:rsidP="00B159B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211.3</w:t>
            </w:r>
          </w:p>
        </w:tc>
      </w:tr>
    </w:tbl>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number of Total Annual Responses is </w:t>
      </w:r>
      <w:r>
        <w:t>211 (rounded)</w:t>
      </w:r>
      <w:r w:rsidRPr="007E4392">
        <w:t>.</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total annual labor costs are $</w:t>
      </w:r>
      <w:r>
        <w:t>1,384,616</w:t>
      </w:r>
      <w:r w:rsidRPr="007E4392">
        <w:t xml:space="preserve">.  Details regarding these estimates may be found in Table 1: Annual Respondent Burden and Cost, NESHAP for Lime Manufacturing (40 </w:t>
      </w:r>
      <w:r w:rsidRPr="007E4392">
        <w:lastRenderedPageBreak/>
        <w:t xml:space="preserve">CFR </w:t>
      </w:r>
      <w:r>
        <w:t>part 63, subpart AAAAA), below.</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rPr>
          <w:sz w:val="18"/>
          <w:szCs w:val="18"/>
        </w:rPr>
      </w:pPr>
      <w:r w:rsidRPr="007E4392">
        <w:t>The total annual capital/startup and O&amp;M costs to the regulated entities are $</w:t>
      </w:r>
      <w:r>
        <w:t>124,408</w:t>
      </w:r>
      <w:r w:rsidRPr="007E4392">
        <w:t>.  The cost calculations are detailed in Section 6(b</w:t>
      </w:r>
      <w:proofErr w:type="gramStart"/>
      <w:r w:rsidRPr="007E4392">
        <w:t>)(</w:t>
      </w:r>
      <w:proofErr w:type="gramEnd"/>
      <w:r w:rsidRPr="007E4392">
        <w:t>iii), Capital/Startup vs. Operation and Maintenance (O&amp;M) Costs.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average annual Agency burden and cost over next three years is estimated to be </w:t>
      </w:r>
      <w:r>
        <w:t>1,258</w:t>
      </w:r>
      <w:r w:rsidRPr="007E4392">
        <w:t xml:space="preserve"> labor hours at a cost of $</w:t>
      </w:r>
      <w:r>
        <w:t>55,861.</w:t>
      </w:r>
      <w:r w:rsidRPr="007E4392">
        <w:t xml:space="preserve">  See Table 2:</w:t>
      </w:r>
      <w:r>
        <w:t xml:space="preserve"> </w:t>
      </w:r>
      <w:r w:rsidRPr="007E4392">
        <w:t xml:space="preserve">Annual Agency Burden and Cost, NESHAP for Lime Manufacturing (40 CFR </w:t>
      </w:r>
      <w:r>
        <w:t>part 63, subpart AAAAA), below.</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6(e</w:t>
      </w:r>
      <w:proofErr w:type="gramStart"/>
      <w:r w:rsidRPr="007E4392">
        <w:rPr>
          <w:b/>
          <w:bCs/>
        </w:rPr>
        <w:t>)  Bottom</w:t>
      </w:r>
      <w:proofErr w:type="gramEnd"/>
      <w:r w:rsidRPr="007E4392">
        <w:rPr>
          <w:b/>
          <w:bCs/>
        </w:rPr>
        <w:t xml:space="preserve"> Line Burden Hours Burden Hours and Cost Tables</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detailed bottom line burden hours and cost calculations for the respondents and the Agency are shown in Tables 1 and 2, respe</w:t>
      </w:r>
      <w:r>
        <w:t>ctively, and summarized below.</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1440"/>
      </w:pPr>
      <w:r w:rsidRPr="007E4392">
        <w:rPr>
          <w:b/>
          <w:bCs/>
        </w:rPr>
        <w:t>(</w:t>
      </w:r>
      <w:proofErr w:type="spellStart"/>
      <w:r w:rsidRPr="007E4392">
        <w:rPr>
          <w:b/>
          <w:bCs/>
        </w:rPr>
        <w:t>i</w:t>
      </w:r>
      <w:proofErr w:type="spellEnd"/>
      <w:r w:rsidRPr="007E4392">
        <w:rPr>
          <w:b/>
          <w:bCs/>
        </w:rPr>
        <w:t>) Respondent Tally</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total annual labor costs are $</w:t>
      </w:r>
      <w:r>
        <w:t>1,384,616.</w:t>
      </w:r>
      <w:r w:rsidRPr="007E4392">
        <w:t xml:space="preserve">  Details regarding these estimates may be found in Table 1:</w:t>
      </w:r>
      <w:r>
        <w:t xml:space="preserve"> </w:t>
      </w:r>
      <w:r w:rsidRPr="007E4392">
        <w:t xml:space="preserve">Annual Respondent Burden and Cost, NESHAP for Lime Manufacturing (40 CFR part 63, subpart AAAAA), below.  Furthermore, the annual public reporting and recordkeeping burden for this collection of information is estimated to average </w:t>
      </w:r>
      <w:r>
        <w:t xml:space="preserve">70 (rounded) </w:t>
      </w:r>
      <w:r w:rsidRPr="007E4392">
        <w:t>hours per response.</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The total annual capital/startup and O&amp;M costs to the regulated entity are $</w:t>
      </w:r>
      <w:r>
        <w:t>124,408</w:t>
      </w:r>
      <w:r w:rsidRPr="007E4392">
        <w:t>.  The cost calculations are detailed in Section 6(b</w:t>
      </w:r>
      <w:proofErr w:type="gramStart"/>
      <w:r w:rsidRPr="007E4392">
        <w:t>)(</w:t>
      </w:r>
      <w:proofErr w:type="gramEnd"/>
      <w:r w:rsidRPr="007E4392">
        <w:t>iii), Capital/Startup vs. Operation and Maintenance (O&amp;M) Costs.</w:t>
      </w: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216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1440"/>
      </w:pPr>
      <w:r w:rsidRPr="007E4392">
        <w:rPr>
          <w:b/>
          <w:bCs/>
        </w:rPr>
        <w:t>(ii) The Agency Tally</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average annual Agency burden and cost over next three years is estimated to be </w:t>
      </w:r>
      <w:r>
        <w:t>1,258</w:t>
      </w:r>
      <w:r w:rsidRPr="007E4392">
        <w:t xml:space="preserve"> </w:t>
      </w:r>
      <w:r>
        <w:t xml:space="preserve">labor hours at a cost of $55,861.  See Table 2: Annual Agency Burden and Cost, </w:t>
      </w:r>
      <w:r w:rsidRPr="007E4392">
        <w:t>NESHAP for Lime Manufacturing (40 CFR part 63, subpart AAAAA), below.</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6(f</w:t>
      </w:r>
      <w:proofErr w:type="gramStart"/>
      <w:r w:rsidRPr="007E4392">
        <w:rPr>
          <w:b/>
          <w:bCs/>
        </w:rPr>
        <w:t>)  Reasons</w:t>
      </w:r>
      <w:proofErr w:type="gramEnd"/>
      <w:r w:rsidRPr="007E4392">
        <w:rPr>
          <w:b/>
          <w:bCs/>
        </w:rPr>
        <w:t xml:space="preserve"> for Change in Burden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increase in burden </w:t>
      </w:r>
      <w:r>
        <w:t xml:space="preserve">hours and number of responses </w:t>
      </w:r>
      <w:r w:rsidRPr="007E4392">
        <w:t xml:space="preserve">from the most recently approved ICR is due to </w:t>
      </w:r>
      <w:r w:rsidRPr="001E27BE">
        <w:t xml:space="preserve">an increase in the number of respondents.  </w:t>
      </w:r>
      <w:r>
        <w:t>This ICR based the number of respondents on the number of lime manufacturing plants identified during the rulemaking and accounted for the</w:t>
      </w:r>
      <w:r w:rsidRPr="001E27BE">
        <w:t xml:space="preserve"> </w:t>
      </w:r>
      <w:r w:rsidRPr="000036D1">
        <w:t>one</w:t>
      </w:r>
      <w:r w:rsidRPr="007E4392">
        <w:t xml:space="preserve"> additional respondent per year</w:t>
      </w:r>
      <w:r>
        <w:t xml:space="preserve"> since the rule became final.  The previous ICR had identified the number of respondents as the number of companies with plants subject to the rule, but each plant should be considered a separate respondent and this correction is reflected in this ICR. </w:t>
      </w:r>
      <w:r w:rsidRPr="001E27BE">
        <w:t>An increase in burden</w:t>
      </w:r>
      <w:r>
        <w:t xml:space="preserve"> per response</w:t>
      </w:r>
      <w:r w:rsidRPr="001E27BE">
        <w:t xml:space="preserve"> also occurred due to an incorrect calculation of the number of responses in the previous ICR.  </w:t>
      </w:r>
      <w:r>
        <w:t xml:space="preserve">  </w:t>
      </w:r>
    </w:p>
    <w:p w:rsidR="009D3661" w:rsidRDefault="009D3661" w:rsidP="009D3661">
      <w:pPr>
        <w:pBdr>
          <w:top w:val="single" w:sz="6" w:space="0" w:color="FFFFFF"/>
          <w:left w:val="single" w:sz="6" w:space="0" w:color="FFFFFF"/>
          <w:bottom w:val="single" w:sz="6" w:space="0" w:color="FFFFFF"/>
          <w:right w:val="single" w:sz="6" w:space="0" w:color="FFFFFF"/>
        </w:pBdr>
        <w:ind w:firstLine="720"/>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t xml:space="preserve">The decrease in capital and annual O&amp;M costs reflects a change made to account for the fact that initial performance testing for Method 5 has been completed for existing sources, and </w:t>
      </w:r>
      <w:r>
        <w:lastRenderedPageBreak/>
        <w:t xml:space="preserve">the only units subject to initial testing is estimated to be one respondent per year.  The existing 61 respondents are only subject to repeat performance testing every five years, or 12.2 respondents per year.  The capital and O&amp;M costs also changed to include the costs for bag leak detection monitors to be consistent with the costs presented in the 2004 ICR associated with the final rulemaking notice for </w:t>
      </w:r>
      <w:r w:rsidRPr="007E4392">
        <w:t xml:space="preserve">40 CFR </w:t>
      </w:r>
      <w:proofErr w:type="gramStart"/>
      <w:r w:rsidRPr="007E4392">
        <w:t>part</w:t>
      </w:r>
      <w:proofErr w:type="gramEnd"/>
      <w:r w:rsidRPr="007E4392">
        <w:t xml:space="preserve"> 63, subpart AAAAA</w:t>
      </w:r>
      <w:r>
        <w:t xml:space="preserve">. </w:t>
      </w:r>
    </w:p>
    <w:p w:rsidR="009D3661" w:rsidRDefault="009D3661" w:rsidP="009D3661"/>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rPr>
          <w:b/>
          <w:bCs/>
        </w:rPr>
        <w:t>6(g</w:t>
      </w:r>
      <w:proofErr w:type="gramStart"/>
      <w:r w:rsidRPr="007E4392">
        <w:rPr>
          <w:b/>
          <w:bCs/>
        </w:rPr>
        <w:t>)  Burden</w:t>
      </w:r>
      <w:proofErr w:type="gramEnd"/>
      <w:r w:rsidRPr="007E4392">
        <w:rPr>
          <w:b/>
          <w:bCs/>
        </w:rPr>
        <w:t xml:space="preserve"> Statement</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 xml:space="preserve">The annual public reporting and recordkeeping burden for this collection of information is estimated to average </w:t>
      </w:r>
      <w:r>
        <w:t>70</w:t>
      </w:r>
      <w:r w:rsidRPr="007E4392">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D3661" w:rsidRPr="007E4392" w:rsidRDefault="009D3661" w:rsidP="009D3661">
      <w:pPr>
        <w:pBdr>
          <w:top w:val="single" w:sz="6" w:space="0" w:color="FFFFFF"/>
          <w:left w:val="single" w:sz="6" w:space="0" w:color="FFFFFF"/>
          <w:bottom w:val="single" w:sz="6" w:space="0" w:color="FFFFFF"/>
          <w:right w:val="single" w:sz="6" w:space="0" w:color="FFFFFF"/>
        </w:pBdr>
      </w:pPr>
    </w:p>
    <w:p w:rsidR="009D3661" w:rsidRPr="007E4392" w:rsidRDefault="009D3661" w:rsidP="009D3661">
      <w:pPr>
        <w:pBdr>
          <w:top w:val="single" w:sz="6" w:space="0" w:color="FFFFFF"/>
          <w:left w:val="single" w:sz="6" w:space="0" w:color="FFFFFF"/>
          <w:bottom w:val="single" w:sz="6" w:space="0" w:color="FFFFFF"/>
          <w:right w:val="single" w:sz="6" w:space="0" w:color="FFFFFF"/>
        </w:pBdr>
        <w:ind w:firstLine="720"/>
      </w:pPr>
      <w:r w:rsidRPr="007E4392">
        <w:t>An agency may not conduct or sponsor, and a person is not required to respond to, a collection of information unless it displays a valid OMB Control Number.  The OMB Control Numbers for EPA regulations are listed at 40 CFR part 9 and 48 CFR chapter 15.</w:t>
      </w:r>
    </w:p>
    <w:p w:rsidR="009D3661" w:rsidRPr="007E4392" w:rsidRDefault="009D3661" w:rsidP="009D3661"/>
    <w:p w:rsidR="009D3661" w:rsidRPr="00B7356C" w:rsidRDefault="009D3661" w:rsidP="009D3661">
      <w:pPr>
        <w:rPr>
          <w:color w:val="000000"/>
        </w:rPr>
      </w:pPr>
      <w:r w:rsidRPr="00354C15">
        <w:tab/>
        <w:t xml:space="preserve">To comment on the Agency's need for this information, the accuracy of the provided burden estimates, and any suggested methods for minimizing respondent burden, including the use of automated </w:t>
      </w:r>
      <w:r w:rsidRPr="00B7356C">
        <w:rPr>
          <w:color w:val="000000"/>
        </w:rPr>
        <w:t>collection techniques, EPA has established a public docket for this ICR under Docket ID Number EPA-HQ-OECA-2009-0408.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sidRPr="00B7356C">
        <w:rPr>
          <w:rStyle w:val="1"/>
          <w:color w:val="000000"/>
        </w:rPr>
        <w:t xml:space="preserve">, select “search,” then key in the docket ID number identified in this document.  The documents are also </w:t>
      </w:r>
      <w:r w:rsidRPr="00B7356C">
        <w:rPr>
          <w:color w:val="000000"/>
        </w:rPr>
        <w:t xml:space="preserve">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EPA-HQ-OECA-2009-0408 and OMB Control Number 2060-0544 in any correspondence. </w:t>
      </w:r>
    </w:p>
    <w:p w:rsidR="009D3661" w:rsidRDefault="009D3661" w:rsidP="009D3661">
      <w:r w:rsidRPr="007E4392">
        <w:tab/>
      </w:r>
      <w:r>
        <w:br w:type="page"/>
      </w:r>
    </w:p>
    <w:p w:rsidR="009D3661" w:rsidRPr="002F54FE" w:rsidRDefault="009D3661" w:rsidP="009D3661">
      <w:r w:rsidRPr="007E4392">
        <w:rPr>
          <w:b/>
          <w:bCs/>
        </w:rPr>
        <w:lastRenderedPageBreak/>
        <w:t>Part B of the Supporting Statement</w:t>
      </w:r>
    </w:p>
    <w:p w:rsidR="009D3661" w:rsidRPr="007E4392" w:rsidRDefault="009D3661" w:rsidP="009D3661">
      <w:pPr>
        <w:rPr>
          <w:b/>
          <w:bCs/>
        </w:rPr>
      </w:pPr>
    </w:p>
    <w:p w:rsidR="009D3661" w:rsidRDefault="009D3661" w:rsidP="009D3661">
      <w:pPr>
        <w:ind w:right="-270"/>
        <w:rPr>
          <w:sz w:val="20"/>
          <w:szCs w:val="20"/>
        </w:rPr>
      </w:pPr>
      <w:r w:rsidRPr="007E4392">
        <w:t>This part is not applicable because no statistical methods were used in collecting this information.</w:t>
      </w:r>
      <w:r w:rsidDel="0022625D">
        <w:rPr>
          <w:b/>
          <w:bCs/>
        </w:rPr>
        <w:t xml:space="preserve"> </w:t>
      </w:r>
    </w:p>
    <w:p w:rsidR="009D3661" w:rsidRDefault="009D3661" w:rsidP="009D3661">
      <w:pPr>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Default="009D3661" w:rsidP="009D3661">
      <w:pPr>
        <w:ind w:left="-180" w:right="-270"/>
        <w:rPr>
          <w:sz w:val="20"/>
          <w:szCs w:val="20"/>
        </w:rPr>
      </w:pPr>
    </w:p>
    <w:p w:rsidR="009D3661" w:rsidRPr="007E4392" w:rsidRDefault="009D3661" w:rsidP="009D3661"/>
    <w:p w:rsidR="009D3661" w:rsidRDefault="009D3661" w:rsidP="009D3661"/>
    <w:p w:rsidR="002058CE" w:rsidRDefault="002058CE"/>
    <w:sectPr w:rsidR="002058CE" w:rsidSect="0022625D">
      <w:headerReference w:type="even" r:id="rId6"/>
      <w:headerReference w:type="default" r:id="rId7"/>
      <w:pgSz w:w="12240" w:h="15840" w:code="1"/>
      <w:pgMar w:top="1440" w:right="1440" w:bottom="1440" w:left="1440" w:header="1008" w:footer="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78" w:rsidRDefault="005B3578" w:rsidP="00C02736">
      <w:r>
        <w:separator/>
      </w:r>
    </w:p>
  </w:endnote>
  <w:endnote w:type="continuationSeparator" w:id="0">
    <w:p w:rsidR="005B3578" w:rsidRDefault="005B3578" w:rsidP="00C027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78" w:rsidRDefault="005B3578" w:rsidP="00C02736">
      <w:r>
        <w:separator/>
      </w:r>
    </w:p>
  </w:footnote>
  <w:footnote w:type="continuationSeparator" w:id="0">
    <w:p w:rsidR="005B3578" w:rsidRDefault="005B3578" w:rsidP="00C02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C4A" w:rsidRDefault="009C683E" w:rsidP="007F5EEF">
    <w:pPr>
      <w:pStyle w:val="Header"/>
      <w:framePr w:wrap="around" w:vAnchor="text" w:hAnchor="margin" w:xAlign="center" w:y="1"/>
      <w:rPr>
        <w:rStyle w:val="PageNumber"/>
      </w:rPr>
    </w:pPr>
    <w:r>
      <w:rPr>
        <w:rStyle w:val="PageNumber"/>
      </w:rPr>
      <w:fldChar w:fldCharType="begin"/>
    </w:r>
    <w:r w:rsidR="009D3661">
      <w:rPr>
        <w:rStyle w:val="PageNumber"/>
      </w:rPr>
      <w:instrText xml:space="preserve">PAGE  </w:instrText>
    </w:r>
    <w:r>
      <w:rPr>
        <w:rStyle w:val="PageNumber"/>
      </w:rPr>
      <w:fldChar w:fldCharType="end"/>
    </w:r>
  </w:p>
  <w:p w:rsidR="00F26C4A" w:rsidRDefault="00856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C4A" w:rsidRDefault="009C683E" w:rsidP="00A446B3">
    <w:pPr>
      <w:framePr w:wrap="around" w:vAnchor="text" w:hAnchor="margin" w:xAlign="center" w:y="1"/>
      <w:jc w:val="center"/>
    </w:pPr>
    <w:r>
      <w:fldChar w:fldCharType="begin"/>
    </w:r>
    <w:r w:rsidR="009D3661">
      <w:instrText xml:space="preserve">PAGE </w:instrText>
    </w:r>
    <w:r>
      <w:fldChar w:fldCharType="separate"/>
    </w:r>
    <w:r w:rsidR="008567DA">
      <w:rPr>
        <w:noProof/>
      </w:rPr>
      <w:t>15</w:t>
    </w:r>
    <w:r>
      <w:fldChar w:fldCharType="end"/>
    </w:r>
  </w:p>
  <w:p w:rsidR="00F26C4A" w:rsidRDefault="008567DA"/>
  <w:p w:rsidR="00F26C4A" w:rsidRDefault="008567DA">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D3661"/>
    <w:rsid w:val="002058CE"/>
    <w:rsid w:val="005B3578"/>
    <w:rsid w:val="00790E1A"/>
    <w:rsid w:val="008567DA"/>
    <w:rsid w:val="009C683E"/>
    <w:rsid w:val="009D3661"/>
    <w:rsid w:val="00C02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9D3661"/>
  </w:style>
  <w:style w:type="paragraph" w:styleId="Header">
    <w:name w:val="header"/>
    <w:basedOn w:val="Normal"/>
    <w:link w:val="HeaderChar"/>
    <w:rsid w:val="009D3661"/>
    <w:pPr>
      <w:tabs>
        <w:tab w:val="center" w:pos="4320"/>
        <w:tab w:val="right" w:pos="8640"/>
      </w:tabs>
    </w:pPr>
  </w:style>
  <w:style w:type="character" w:customStyle="1" w:styleId="HeaderChar">
    <w:name w:val="Header Char"/>
    <w:basedOn w:val="DefaultParagraphFont"/>
    <w:link w:val="Header"/>
    <w:rsid w:val="009D3661"/>
    <w:rPr>
      <w:rFonts w:ascii="Times New Roman" w:eastAsia="Times New Roman" w:hAnsi="Times New Roman" w:cs="Times New Roman"/>
      <w:sz w:val="24"/>
      <w:szCs w:val="24"/>
    </w:rPr>
  </w:style>
  <w:style w:type="character" w:styleId="PageNumber">
    <w:name w:val="page number"/>
    <w:basedOn w:val="DefaultParagraphFont"/>
    <w:rsid w:val="009D3661"/>
  </w:style>
  <w:style w:type="paragraph" w:styleId="BalloonText">
    <w:name w:val="Balloon Text"/>
    <w:basedOn w:val="Normal"/>
    <w:link w:val="BalloonTextChar"/>
    <w:uiPriority w:val="99"/>
    <w:semiHidden/>
    <w:unhideWhenUsed/>
    <w:rsid w:val="00790E1A"/>
    <w:rPr>
      <w:rFonts w:ascii="Tahoma" w:hAnsi="Tahoma" w:cs="Tahoma"/>
      <w:sz w:val="16"/>
      <w:szCs w:val="16"/>
    </w:rPr>
  </w:style>
  <w:style w:type="character" w:customStyle="1" w:styleId="BalloonTextChar">
    <w:name w:val="Balloon Text Char"/>
    <w:basedOn w:val="DefaultParagraphFont"/>
    <w:link w:val="BalloonText"/>
    <w:uiPriority w:val="99"/>
    <w:semiHidden/>
    <w:rsid w:val="00790E1A"/>
    <w:rPr>
      <w:rFonts w:ascii="Tahoma" w:eastAsia="Times New Roman" w:hAnsi="Tahoma" w:cs="Tahoma"/>
      <w:sz w:val="16"/>
      <w:szCs w:val="16"/>
    </w:rPr>
  </w:style>
  <w:style w:type="paragraph" w:styleId="Revision">
    <w:name w:val="Revision"/>
    <w:hidden/>
    <w:uiPriority w:val="99"/>
    <w:semiHidden/>
    <w:rsid w:val="008567DA"/>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4754</Words>
  <Characters>27103</Characters>
  <Application>Microsoft Office Word</Application>
  <DocSecurity>0</DocSecurity>
  <Lines>225</Lines>
  <Paragraphs>63</Paragraphs>
  <ScaleCrop>false</ScaleCrop>
  <Company>US-EPA</Company>
  <LinksUpToDate>false</LinksUpToDate>
  <CharactersWithSpaces>31794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EPA</cp:lastModifiedBy>
  <cp:revision>2</cp:revision>
  <dcterms:created xsi:type="dcterms:W3CDTF">2011-03-08T14:52:00Z</dcterms:created>
  <dcterms:modified xsi:type="dcterms:W3CDTF">2011-03-08T14:52:00Z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523434104</vt:i4>
  </property>
  <property fmtid="{D5CDD505-2E9C-101B-9397-08002B2CF9AE}" pid="3" name="_NewReviewCycle">
    <vt:lpwstr/>
  </property>
  <property fmtid="{D5CDD505-2E9C-101B-9397-08002B2CF9AE}" pid="4" name="_EmailSubject">
    <vt:lpwstr>FW: FW: ICR 2060-0544, NESHAP for Lime Manufacturing</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PreviousAdHocReviewCycleID">
    <vt:i4>523434104</vt:i4>
  </property>
  <property fmtid="{D5CDD505-2E9C-101B-9397-08002B2CF9AE}" pid="8" name="_ReviewingToolsShownOnce">
    <vt:lpwstr/>
  </property>
</Properties>
</file>