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A6C" w:rsidRDefault="00BF5A6C">
      <w:pPr>
        <w:pStyle w:val="Title"/>
        <w:rPr>
          <w:rFonts w:ascii="Univers" w:hAnsi="Univers"/>
          <w:sz w:val="24"/>
        </w:rPr>
      </w:pPr>
      <w:r>
        <w:rPr>
          <w:sz w:val="28"/>
        </w:rPr>
        <w:tab/>
      </w:r>
      <w:r>
        <w:rPr>
          <w:rFonts w:ascii="Univers" w:hAnsi="Univers"/>
          <w:sz w:val="24"/>
        </w:rPr>
        <w:t>SUPPORTING STATEMENT</w:t>
      </w:r>
    </w:p>
    <w:p w:rsidR="00BF5A6C" w:rsidRDefault="00BF5A6C">
      <w:pPr>
        <w:pStyle w:val="Title"/>
        <w:rPr>
          <w:rFonts w:ascii="Univers" w:hAnsi="Univers"/>
          <w:sz w:val="24"/>
        </w:rPr>
      </w:pPr>
      <w:r>
        <w:rPr>
          <w:rFonts w:ascii="Univers" w:hAnsi="Univers"/>
          <w:sz w:val="24"/>
        </w:rPr>
        <w:tab/>
        <w:t>FOR PAPERWORK REDUCTION ACT SUBMISSION</w:t>
      </w:r>
    </w:p>
    <w:p w:rsidR="00BF5A6C" w:rsidRDefault="00BF5A6C">
      <w:pPr>
        <w:tabs>
          <w:tab w:val="left" w:pos="0"/>
        </w:tabs>
        <w:suppressAutoHyphens/>
        <w:rPr>
          <w:rFonts w:ascii="Univers" w:hAnsi="Univers"/>
          <w:b/>
        </w:rPr>
      </w:pPr>
    </w:p>
    <w:p w:rsidR="00BF5A6C" w:rsidRDefault="004A0C40">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sidR="00BF5A6C">
        <w:rPr>
          <w:rFonts w:ascii="Univers" w:hAnsi="Univers"/>
          <w:b/>
        </w:rPr>
        <w:instrText xml:space="preserve"> FORMTEXT </w:instrText>
      </w:r>
      <w:r>
        <w:rPr>
          <w:rFonts w:ascii="Univers" w:hAnsi="Univers"/>
          <w:b/>
        </w:rPr>
      </w:r>
      <w:r>
        <w:rPr>
          <w:rFonts w:ascii="Univers" w:hAnsi="Univers"/>
          <w:b/>
        </w:rPr>
        <w:fldChar w:fldCharType="separate"/>
      </w:r>
      <w:r w:rsidR="00BF5A6C">
        <w:rPr>
          <w:rFonts w:ascii="Univers" w:hAnsi="Univers"/>
          <w:b/>
          <w:noProof/>
        </w:rPr>
        <w:t> </w:t>
      </w:r>
      <w:r w:rsidR="00BF5A6C">
        <w:rPr>
          <w:rFonts w:ascii="Univers" w:hAnsi="Univers"/>
          <w:b/>
          <w:noProof/>
        </w:rPr>
        <w:t> </w:t>
      </w:r>
      <w:r w:rsidR="00BF5A6C">
        <w:rPr>
          <w:rFonts w:ascii="Univers" w:hAnsi="Univers"/>
          <w:b/>
          <w:noProof/>
        </w:rPr>
        <w:t> </w:t>
      </w:r>
      <w:r w:rsidR="00BF5A6C">
        <w:rPr>
          <w:rFonts w:ascii="Univers" w:hAnsi="Univers"/>
          <w:b/>
          <w:noProof/>
        </w:rPr>
        <w:t> </w:t>
      </w:r>
      <w:r w:rsidR="00BF5A6C">
        <w:rPr>
          <w:rFonts w:ascii="Univers" w:hAnsi="Univers"/>
          <w:b/>
          <w:noProof/>
        </w:rPr>
        <w:t> </w:t>
      </w:r>
      <w:r>
        <w:rPr>
          <w:rFonts w:ascii="Univers" w:hAnsi="Univers"/>
          <w:b/>
        </w:rPr>
        <w:fldChar w:fldCharType="end"/>
      </w:r>
      <w:bookmarkEnd w:id="0"/>
    </w:p>
    <w:p w:rsidR="00BF5A6C" w:rsidRDefault="00BF5A6C">
      <w:pPr>
        <w:tabs>
          <w:tab w:val="left" w:pos="0"/>
        </w:tabs>
        <w:suppressAutoHyphens/>
        <w:rPr>
          <w:rFonts w:ascii="Univers" w:hAnsi="Univers"/>
        </w:rPr>
      </w:pPr>
    </w:p>
    <w:p w:rsidR="00BF5A6C" w:rsidRDefault="00BF5A6C">
      <w:pPr>
        <w:tabs>
          <w:tab w:val="left" w:pos="0"/>
        </w:tabs>
        <w:suppressAutoHyphens/>
        <w:rPr>
          <w:rFonts w:ascii="Univers" w:hAnsi="Univers"/>
          <w:b/>
        </w:rPr>
      </w:pPr>
    </w:p>
    <w:p w:rsidR="00BF5A6C" w:rsidRDefault="00BF5A6C">
      <w:pPr>
        <w:tabs>
          <w:tab w:val="left" w:pos="0"/>
        </w:tabs>
        <w:suppressAutoHyphens/>
        <w:rPr>
          <w:rFonts w:ascii="Univers" w:hAnsi="Univers"/>
        </w:rPr>
      </w:pPr>
      <w:r>
        <w:rPr>
          <w:rFonts w:ascii="Univers" w:hAnsi="Univers"/>
          <w:b/>
        </w:rPr>
        <w:t xml:space="preserve">A. Justification </w:t>
      </w:r>
    </w:p>
    <w:p w:rsidR="00BF5A6C" w:rsidRDefault="00BF5A6C">
      <w:pPr>
        <w:tabs>
          <w:tab w:val="left" w:pos="0"/>
        </w:tabs>
        <w:suppressAutoHyphens/>
        <w:rPr>
          <w:rFonts w:ascii="Univers" w:hAnsi="Univers"/>
        </w:rPr>
      </w:pPr>
    </w:p>
    <w:p w:rsidR="00BF5A6C" w:rsidRDefault="00BF5A6C">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F5A6C" w:rsidRDefault="00BF5A6C">
      <w:pPr>
        <w:tabs>
          <w:tab w:val="left" w:pos="0"/>
        </w:tabs>
        <w:suppressAutoHyphens/>
        <w:rPr>
          <w:rFonts w:ascii="Univers" w:hAnsi="Univers"/>
        </w:rPr>
      </w:pPr>
    </w:p>
    <w:p w:rsidR="00834B2F" w:rsidRDefault="00040BAE" w:rsidP="00834B2F">
      <w:pPr>
        <w:tabs>
          <w:tab w:val="left" w:pos="0"/>
        </w:tabs>
        <w:suppressAutoHyphens/>
        <w:rPr>
          <w:rFonts w:ascii="Times New Roman" w:hAnsi="Times New Roman"/>
        </w:rPr>
      </w:pPr>
      <w:r>
        <w:rPr>
          <w:rFonts w:ascii="Times New Roman" w:hAnsi="Times New Roman"/>
        </w:rPr>
        <w:t xml:space="preserve">As part of the American Recovery and Reinvestment Act </w:t>
      </w:r>
      <w:r w:rsidR="00EC47B2">
        <w:rPr>
          <w:rFonts w:ascii="Times New Roman" w:hAnsi="Times New Roman"/>
        </w:rPr>
        <w:t xml:space="preserve">(ARRA) </w:t>
      </w:r>
      <w:r>
        <w:rPr>
          <w:rFonts w:ascii="Times New Roman" w:hAnsi="Times New Roman"/>
        </w:rPr>
        <w:t xml:space="preserve">of 2009, the State Fiscal Stabilization Fund </w:t>
      </w:r>
      <w:r w:rsidR="00EC47B2">
        <w:rPr>
          <w:rFonts w:ascii="Times New Roman" w:hAnsi="Times New Roman"/>
        </w:rPr>
        <w:t>(Stabilization)</w:t>
      </w:r>
      <w:r w:rsidR="005B247B">
        <w:rPr>
          <w:rStyle w:val="FootnoteReference"/>
        </w:rPr>
        <w:footnoteReference w:id="1"/>
      </w:r>
      <w:r w:rsidR="00EC47B2">
        <w:rPr>
          <w:rFonts w:ascii="Times New Roman" w:hAnsi="Times New Roman"/>
        </w:rPr>
        <w:t xml:space="preserve"> </w:t>
      </w:r>
      <w:r>
        <w:rPr>
          <w:rFonts w:ascii="Times New Roman" w:hAnsi="Times New Roman"/>
        </w:rPr>
        <w:t xml:space="preserve">provides $53,600,000,000 to States in exchange for a commitment to advance education reforms, such as launching strategies that address inequities in the distribution of highly qualified teachers, building robust data systems that allow districts to better track student achievement, raising standards and strengthening student assessments, and turning around failing schools. </w:t>
      </w:r>
      <w:r w:rsidR="005B247B" w:rsidRPr="008F76BF">
        <w:rPr>
          <w:rFonts w:ascii="Times New Roman" w:hAnsi="Times New Roman"/>
          <w:bCs/>
          <w:szCs w:val="24"/>
        </w:rPr>
        <w:t>For each area of reform, the ARRA prescribes specific action(s) that the State must assure that it will implement.  In addition, section 14005(a) of the ARRA requires a State that receives funds under the Stabilization program to submit an application to the U.S. Department of Education (the Department) containing such information as the Secretary may reasonably require</w:t>
      </w:r>
      <w:r>
        <w:rPr>
          <w:rFonts w:ascii="Times New Roman" w:hAnsi="Times New Roman"/>
        </w:rPr>
        <w:t xml:space="preserve">    </w:t>
      </w:r>
    </w:p>
    <w:p w:rsidR="00EC47B2" w:rsidRDefault="00EC47B2" w:rsidP="00834B2F">
      <w:pPr>
        <w:tabs>
          <w:tab w:val="left" w:pos="0"/>
        </w:tabs>
        <w:suppressAutoHyphens/>
        <w:rPr>
          <w:rFonts w:ascii="Times New Roman" w:hAnsi="Times New Roman"/>
        </w:rPr>
      </w:pPr>
    </w:p>
    <w:p w:rsidR="00FD2BB0" w:rsidRDefault="00FD2BB0" w:rsidP="00FD2BB0">
      <w:pPr>
        <w:tabs>
          <w:tab w:val="left" w:pos="0"/>
        </w:tabs>
        <w:suppressAutoHyphens/>
        <w:rPr>
          <w:rFonts w:ascii="Times New Roman" w:hAnsi="Times New Roman"/>
        </w:rPr>
      </w:pPr>
      <w:r>
        <w:rPr>
          <w:rFonts w:ascii="Times New Roman" w:hAnsi="Times New Roman"/>
        </w:rPr>
        <w:t xml:space="preserve">The Stabilization program is a formula grant program with two distinct portions – the Education Fund and the Government Services Fund.  By statute, 81.8 percent, or $39,743,348,000, of each State’s total Stabilization allocation </w:t>
      </w:r>
      <w:r w:rsidR="007519E0">
        <w:rPr>
          <w:rFonts w:ascii="Times New Roman" w:hAnsi="Times New Roman"/>
        </w:rPr>
        <w:t>is</w:t>
      </w:r>
      <w:r>
        <w:rPr>
          <w:rFonts w:ascii="Times New Roman" w:hAnsi="Times New Roman"/>
        </w:rPr>
        <w:t xml:space="preserve"> awarded under the Education Fund (CFDA No. 84.394) and the remaining 18.</w:t>
      </w:r>
      <w:r w:rsidR="007519E0">
        <w:rPr>
          <w:rFonts w:ascii="Times New Roman" w:hAnsi="Times New Roman"/>
        </w:rPr>
        <w:t>2 percent, or $8,842,652,000, i</w:t>
      </w:r>
      <w:r>
        <w:rPr>
          <w:rFonts w:ascii="Times New Roman" w:hAnsi="Times New Roman"/>
        </w:rPr>
        <w:t xml:space="preserve">s awarded under the Government Services Fund (CFDA No. 84.397). </w:t>
      </w:r>
    </w:p>
    <w:p w:rsidR="00FD2BB0" w:rsidRDefault="00FD2BB0" w:rsidP="00834B2F">
      <w:pPr>
        <w:tabs>
          <w:tab w:val="left" w:pos="0"/>
        </w:tabs>
        <w:suppressAutoHyphens/>
        <w:rPr>
          <w:rFonts w:ascii="Times New Roman" w:hAnsi="Times New Roman"/>
        </w:rPr>
      </w:pPr>
    </w:p>
    <w:p w:rsidR="00BF5A6C" w:rsidRDefault="00EC47B2">
      <w:pPr>
        <w:tabs>
          <w:tab w:val="left" w:pos="0"/>
        </w:tabs>
        <w:suppressAutoHyphens/>
        <w:rPr>
          <w:rFonts w:ascii="Times New Roman" w:hAnsi="Times New Roman"/>
        </w:rPr>
      </w:pPr>
      <w:r>
        <w:rPr>
          <w:rFonts w:ascii="Times New Roman" w:hAnsi="Times New Roman"/>
        </w:rPr>
        <w:t>The US Department of Education (</w:t>
      </w:r>
      <w:r w:rsidR="00FD2BB0">
        <w:rPr>
          <w:rFonts w:ascii="Times New Roman" w:hAnsi="Times New Roman"/>
        </w:rPr>
        <w:t xml:space="preserve">Department) </w:t>
      </w:r>
      <w:r w:rsidR="00E44FF3">
        <w:rPr>
          <w:rFonts w:ascii="Times New Roman" w:hAnsi="Times New Roman"/>
        </w:rPr>
        <w:t>has already</w:t>
      </w:r>
      <w:r w:rsidR="00FD2BB0">
        <w:rPr>
          <w:rFonts w:ascii="Times New Roman" w:hAnsi="Times New Roman"/>
        </w:rPr>
        <w:t xml:space="preserve"> awarded an</w:t>
      </w:r>
      <w:r>
        <w:rPr>
          <w:rFonts w:ascii="Times New Roman" w:hAnsi="Times New Roman"/>
        </w:rPr>
        <w:t xml:space="preserve"> initial allocation</w:t>
      </w:r>
      <w:r w:rsidR="00FD2BB0">
        <w:rPr>
          <w:rFonts w:ascii="Times New Roman" w:hAnsi="Times New Roman"/>
        </w:rPr>
        <w:t>, Phase I,</w:t>
      </w:r>
      <w:r>
        <w:rPr>
          <w:rFonts w:ascii="Times New Roman" w:hAnsi="Times New Roman"/>
        </w:rPr>
        <w:t xml:space="preserve"> of Stabilization grants to Governors  on the basis of each State’s relative shares of individuals aged 5 to 24 and of total population. During </w:t>
      </w:r>
      <w:r w:rsidR="00FD2BB0">
        <w:rPr>
          <w:rFonts w:ascii="Times New Roman" w:hAnsi="Times New Roman"/>
        </w:rPr>
        <w:t xml:space="preserve">Phase I </w:t>
      </w:r>
      <w:r>
        <w:rPr>
          <w:rFonts w:ascii="Times New Roman" w:hAnsi="Times New Roman"/>
        </w:rPr>
        <w:t xml:space="preserve">of the Stabilization program, States received a portion of their award under the Education Fund and the entire award amount under the Government Services </w:t>
      </w:r>
      <w:r w:rsidR="00B12348">
        <w:rPr>
          <w:rFonts w:ascii="Times New Roman" w:hAnsi="Times New Roman"/>
        </w:rPr>
        <w:t xml:space="preserve">Fund. During the second phase of the Stabilization program, The Department will </w:t>
      </w:r>
      <w:r w:rsidR="008E70FE">
        <w:rPr>
          <w:rFonts w:ascii="Times New Roman" w:hAnsi="Times New Roman"/>
        </w:rPr>
        <w:t>be</w:t>
      </w:r>
      <w:r w:rsidR="00B12348">
        <w:rPr>
          <w:rFonts w:ascii="Times New Roman" w:hAnsi="Times New Roman"/>
        </w:rPr>
        <w:t xml:space="preserve"> award</w:t>
      </w:r>
      <w:r w:rsidR="008E70FE">
        <w:rPr>
          <w:rFonts w:ascii="Times New Roman" w:hAnsi="Times New Roman"/>
        </w:rPr>
        <w:t>ing</w:t>
      </w:r>
      <w:r w:rsidR="00B12348">
        <w:rPr>
          <w:rFonts w:ascii="Times New Roman" w:hAnsi="Times New Roman"/>
        </w:rPr>
        <w:t xml:space="preserve"> States the remaining portion of their awards under the Education Fund</w:t>
      </w:r>
      <w:r w:rsidR="00E44FF3">
        <w:rPr>
          <w:rStyle w:val="FootnoteReference"/>
        </w:rPr>
        <w:footnoteReference w:id="2"/>
      </w:r>
      <w:r w:rsidR="00B12348">
        <w:rPr>
          <w:rFonts w:ascii="Times New Roman" w:hAnsi="Times New Roman"/>
        </w:rPr>
        <w:t xml:space="preserve">.  </w:t>
      </w:r>
    </w:p>
    <w:p w:rsidR="00381C1A" w:rsidRDefault="00381C1A" w:rsidP="00381C1A">
      <w:pPr>
        <w:pStyle w:val="HTMLPreformatted"/>
        <w:rPr>
          <w:rFonts w:ascii="Times New Roman" w:hAnsi="Times New Roman"/>
          <w:sz w:val="24"/>
          <w:szCs w:val="24"/>
        </w:rPr>
      </w:pPr>
      <w:r w:rsidRPr="008F76BF">
        <w:rPr>
          <w:rFonts w:ascii="Times New Roman" w:hAnsi="Times New Roman" w:cs="Times New Roman"/>
          <w:sz w:val="24"/>
          <w:szCs w:val="24"/>
        </w:rPr>
        <w:lastRenderedPageBreak/>
        <w:t>States requesting the remainder of their State Fiscal Stabilization Fund monies—</w:t>
      </w:r>
      <w:r>
        <w:rPr>
          <w:rFonts w:ascii="Times New Roman" w:hAnsi="Times New Roman" w:cs="Times New Roman"/>
          <w:sz w:val="24"/>
          <w:szCs w:val="24"/>
        </w:rPr>
        <w:t xml:space="preserve">in most cases, </w:t>
      </w:r>
      <w:r w:rsidRPr="008F76BF">
        <w:rPr>
          <w:rFonts w:ascii="Times New Roman" w:hAnsi="Times New Roman" w:cs="Times New Roman"/>
          <w:sz w:val="24"/>
          <w:szCs w:val="24"/>
        </w:rPr>
        <w:t>the remaining 33 percent of the Education Fund allocation</w:t>
      </w:r>
      <w:r>
        <w:rPr>
          <w:rStyle w:val="FootnoteReference"/>
          <w:rFonts w:ascii="Times New Roman" w:hAnsi="Times New Roman" w:cs="Times New Roman"/>
          <w:szCs w:val="24"/>
        </w:rPr>
        <w:footnoteReference w:id="3"/>
      </w:r>
      <w:r w:rsidRPr="008F76BF">
        <w:rPr>
          <w:rFonts w:ascii="Times New Roman" w:hAnsi="Times New Roman" w:cs="Times New Roman"/>
          <w:sz w:val="24"/>
          <w:szCs w:val="24"/>
        </w:rPr>
        <w:t>—must complete and submit the application contained in this packet</w:t>
      </w:r>
      <w:r>
        <w:rPr>
          <w:rFonts w:ascii="Times New Roman" w:hAnsi="Times New Roman" w:cs="Times New Roman"/>
          <w:sz w:val="24"/>
          <w:szCs w:val="24"/>
        </w:rPr>
        <w:t xml:space="preserve"> in its entirety</w:t>
      </w:r>
      <w:r w:rsidRPr="008F76BF">
        <w:rPr>
          <w:rFonts w:ascii="Times New Roman" w:hAnsi="Times New Roman" w:cs="Times New Roman"/>
          <w:sz w:val="24"/>
          <w:szCs w:val="24"/>
        </w:rPr>
        <w:t xml:space="preserve">. </w:t>
      </w:r>
      <w:r>
        <w:rPr>
          <w:rFonts w:ascii="Times New Roman" w:hAnsi="Times New Roman" w:cs="Times New Roman"/>
          <w:sz w:val="24"/>
          <w:szCs w:val="24"/>
        </w:rPr>
        <w:t xml:space="preserve"> T</w:t>
      </w:r>
      <w:r w:rsidRPr="008F76BF">
        <w:rPr>
          <w:rFonts w:ascii="Times New Roman" w:hAnsi="Times New Roman" w:cs="Times New Roman"/>
          <w:sz w:val="24"/>
          <w:szCs w:val="24"/>
        </w:rPr>
        <w:t xml:space="preserve">o receive funding, applications will need to meet standards of both completeness and quality. </w:t>
      </w:r>
      <w:r>
        <w:rPr>
          <w:rFonts w:ascii="Times New Roman" w:hAnsi="Times New Roman" w:cs="Times New Roman"/>
          <w:sz w:val="24"/>
          <w:szCs w:val="24"/>
        </w:rPr>
        <w:t xml:space="preserve"> </w:t>
      </w:r>
      <w:r>
        <w:rPr>
          <w:rFonts w:ascii="Times New Roman" w:hAnsi="Times New Roman"/>
          <w:sz w:val="24"/>
          <w:szCs w:val="24"/>
        </w:rPr>
        <w:t>The Department will employ a two-tier review process to evaluate State applications.  The first review will verify that a State submitted a complete Phase II application.  The second review will judge the application against the approval criteria identified in the NFR to assess the quality of the plan.</w:t>
      </w:r>
    </w:p>
    <w:p w:rsidR="000F0620" w:rsidRDefault="000F0620">
      <w:pPr>
        <w:tabs>
          <w:tab w:val="left" w:pos="0"/>
        </w:tabs>
        <w:suppressAutoHyphens/>
        <w:rPr>
          <w:rFonts w:ascii="Times New Roman" w:hAnsi="Times New Roman"/>
        </w:rPr>
      </w:pPr>
    </w:p>
    <w:p w:rsidR="000F0620" w:rsidRPr="00B12348" w:rsidRDefault="00FD2BB0">
      <w:pPr>
        <w:tabs>
          <w:tab w:val="left" w:pos="0"/>
        </w:tabs>
        <w:suppressAutoHyphens/>
        <w:rPr>
          <w:rFonts w:ascii="Times New Roman" w:hAnsi="Times New Roman"/>
        </w:rPr>
      </w:pPr>
      <w:r>
        <w:rPr>
          <w:rFonts w:ascii="Times New Roman" w:hAnsi="Times New Roman"/>
        </w:rPr>
        <w:t>Phase I of Stabilization provided immediate assistance to help alleviate the substantial budget shortfalls States were facing. States</w:t>
      </w:r>
      <w:r w:rsidR="001A06C9">
        <w:rPr>
          <w:rFonts w:ascii="Times New Roman" w:hAnsi="Times New Roman"/>
        </w:rPr>
        <w:t xml:space="preserve">, however, </w:t>
      </w:r>
      <w:r>
        <w:rPr>
          <w:rFonts w:ascii="Times New Roman" w:hAnsi="Times New Roman"/>
        </w:rPr>
        <w:t>continue to experience financial difficulties and t</w:t>
      </w:r>
      <w:r w:rsidR="008E70FE">
        <w:rPr>
          <w:rFonts w:ascii="Times New Roman" w:hAnsi="Times New Roman"/>
        </w:rPr>
        <w:t xml:space="preserve">he Department is committed to continuing its support to States through the Stabilization program and </w:t>
      </w:r>
      <w:r w:rsidR="001A06C9">
        <w:rPr>
          <w:rFonts w:ascii="Times New Roman" w:hAnsi="Times New Roman"/>
        </w:rPr>
        <w:t>is aiming</w:t>
      </w:r>
      <w:r w:rsidR="008E70FE">
        <w:rPr>
          <w:rFonts w:ascii="Times New Roman" w:hAnsi="Times New Roman"/>
        </w:rPr>
        <w:t xml:space="preserve"> to do so within a short timeframe</w:t>
      </w:r>
      <w:r>
        <w:rPr>
          <w:rFonts w:ascii="Times New Roman" w:hAnsi="Times New Roman"/>
        </w:rPr>
        <w:t>. Additionally</w:t>
      </w:r>
      <w:r w:rsidR="008E70FE">
        <w:rPr>
          <w:rFonts w:ascii="Times New Roman" w:hAnsi="Times New Roman"/>
        </w:rPr>
        <w:t xml:space="preserve">, the approval status of a State’s Stabilization application </w:t>
      </w:r>
      <w:r w:rsidR="001A06C9">
        <w:rPr>
          <w:rFonts w:ascii="Times New Roman" w:hAnsi="Times New Roman"/>
        </w:rPr>
        <w:t>will</w:t>
      </w:r>
      <w:r w:rsidR="008E70FE">
        <w:rPr>
          <w:rFonts w:ascii="Times New Roman" w:hAnsi="Times New Roman"/>
        </w:rPr>
        <w:t xml:space="preserve"> affect the State’s eligibility to apply for subsequent grant opportunities offered by the Department, such as the Race to the Top competition. For these reasons, we are requesting emergency clearance of the Stabilization program application. </w:t>
      </w:r>
    </w:p>
    <w:p w:rsidR="00BF5A6C" w:rsidRDefault="00BF5A6C">
      <w:pPr>
        <w:tabs>
          <w:tab w:val="left" w:pos="0"/>
        </w:tabs>
        <w:suppressAutoHyphens/>
        <w:rPr>
          <w:rFonts w:ascii="Univers" w:hAnsi="Univers"/>
        </w:rPr>
      </w:pPr>
    </w:p>
    <w:p w:rsidR="00BF5A6C" w:rsidRDefault="00BF5A6C">
      <w:pPr>
        <w:suppressAutoHyphens/>
        <w:rPr>
          <w:rFonts w:ascii="Univers" w:hAnsi="Univers"/>
        </w:rPr>
      </w:pPr>
    </w:p>
    <w:p w:rsidR="00BF5A6C" w:rsidRDefault="00BF5A6C">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BF5A6C" w:rsidRDefault="00BF5A6C">
      <w:pPr>
        <w:tabs>
          <w:tab w:val="left" w:pos="-720"/>
        </w:tabs>
        <w:suppressAutoHyphens/>
        <w:rPr>
          <w:rFonts w:ascii="Univers" w:hAnsi="Univers"/>
        </w:rPr>
      </w:pPr>
    </w:p>
    <w:p w:rsidR="00BF5A6C" w:rsidRDefault="00BF5A6C" w:rsidP="00BF5A6C">
      <w:pPr>
        <w:tabs>
          <w:tab w:val="left" w:pos="-720"/>
        </w:tabs>
        <w:suppressAutoHyphens/>
        <w:rPr>
          <w:rFonts w:ascii="Times New Roman" w:hAnsi="Times New Roman"/>
        </w:rPr>
      </w:pPr>
      <w:r w:rsidRPr="00FD2BB0">
        <w:rPr>
          <w:rFonts w:ascii="Times New Roman" w:hAnsi="Times New Roman"/>
        </w:rPr>
        <w:t>The information collected is in the</w:t>
      </w:r>
      <w:r>
        <w:rPr>
          <w:rFonts w:ascii="Times New Roman" w:hAnsi="Times New Roman"/>
        </w:rPr>
        <w:t xml:space="preserve"> form of a s</w:t>
      </w:r>
      <w:r w:rsidR="00C0748F">
        <w:rPr>
          <w:rFonts w:ascii="Times New Roman" w:hAnsi="Times New Roman"/>
        </w:rPr>
        <w:t>ingle application submitted by S</w:t>
      </w:r>
      <w:r>
        <w:rPr>
          <w:rFonts w:ascii="Times New Roman" w:hAnsi="Times New Roman"/>
        </w:rPr>
        <w:t xml:space="preserve">tate governors. To receive the </w:t>
      </w:r>
      <w:r w:rsidR="00FD2BB0">
        <w:rPr>
          <w:rFonts w:ascii="Times New Roman" w:hAnsi="Times New Roman"/>
        </w:rPr>
        <w:t>Phase II</w:t>
      </w:r>
      <w:r>
        <w:rPr>
          <w:rFonts w:ascii="Times New Roman" w:hAnsi="Times New Roman"/>
        </w:rPr>
        <w:t xml:space="preserve"> portion of the State’s allocation under the State Fiscal Stabilization Fund (Stabilization) program, a Governor must submit to the Department an application that provides the following information:</w:t>
      </w:r>
    </w:p>
    <w:p w:rsidR="00F77D25" w:rsidRDefault="00F77D25" w:rsidP="00BF5A6C">
      <w:pPr>
        <w:tabs>
          <w:tab w:val="left" w:pos="-720"/>
        </w:tabs>
        <w:suppressAutoHyphens/>
        <w:rPr>
          <w:rFonts w:ascii="Times New Roman" w:hAnsi="Times New Roman"/>
        </w:rPr>
      </w:pPr>
    </w:p>
    <w:p w:rsidR="00BF5A6C" w:rsidRPr="00AB17A7" w:rsidRDefault="00BF5A6C" w:rsidP="00BF5A6C">
      <w:pPr>
        <w:numPr>
          <w:ilvl w:val="0"/>
          <w:numId w:val="11"/>
        </w:numPr>
        <w:rPr>
          <w:rFonts w:ascii="Times New Roman" w:hAnsi="Times New Roman"/>
        </w:rPr>
      </w:pPr>
      <w:r>
        <w:rPr>
          <w:rFonts w:ascii="Times New Roman" w:hAnsi="Times New Roman"/>
        </w:rPr>
        <w:t xml:space="preserve">A completed application cover sheet that includes the signature of the Governor or authorized representative. </w:t>
      </w:r>
      <w:r>
        <w:rPr>
          <w:rFonts w:ascii="Times New Roman" w:hAnsi="Times New Roman"/>
          <w:i/>
          <w:iCs/>
        </w:rPr>
        <w:t>(Part 1 of the Application)</w:t>
      </w:r>
    </w:p>
    <w:p w:rsidR="004E2F44" w:rsidRPr="004E2F44" w:rsidRDefault="004E2F44" w:rsidP="004E2F44">
      <w:pPr>
        <w:numPr>
          <w:ilvl w:val="0"/>
          <w:numId w:val="11"/>
        </w:numPr>
        <w:outlineLvl w:val="0"/>
        <w:rPr>
          <w:rFonts w:ascii="Times New Roman" w:hAnsi="Times New Roman"/>
          <w:szCs w:val="24"/>
        </w:rPr>
      </w:pPr>
      <w:r w:rsidRPr="004E2F44">
        <w:rPr>
          <w:rFonts w:ascii="Times New Roman" w:hAnsi="Times New Roman"/>
          <w:szCs w:val="24"/>
        </w:rPr>
        <w:t xml:space="preserve">A complete updated and/or reaffirmation of Maintenance-of-Effort (MOE) data </w:t>
      </w:r>
      <w:r w:rsidRPr="004E2F44">
        <w:rPr>
          <w:rFonts w:ascii="Times New Roman" w:hAnsi="Times New Roman"/>
          <w:i/>
          <w:szCs w:val="24"/>
        </w:rPr>
        <w:t>(Part 2A of the Application).</w:t>
      </w:r>
    </w:p>
    <w:p w:rsidR="004E2F44" w:rsidRDefault="004E2F44" w:rsidP="004E2F44">
      <w:pPr>
        <w:numPr>
          <w:ilvl w:val="0"/>
          <w:numId w:val="11"/>
        </w:numPr>
        <w:outlineLvl w:val="0"/>
        <w:rPr>
          <w:rFonts w:ascii="Times New Roman" w:hAnsi="Times New Roman"/>
          <w:szCs w:val="24"/>
        </w:rPr>
      </w:pPr>
      <w:r>
        <w:rPr>
          <w:rFonts w:ascii="Times New Roman" w:hAnsi="Times New Roman"/>
          <w:szCs w:val="24"/>
        </w:rPr>
        <w:t xml:space="preserve">An attestation that the State has met all MOE requirements for FY 2009 that includes the signature of the Governor or authorized representative, or acknowledgement of inability to meet MOE requirements </w:t>
      </w:r>
      <w:r>
        <w:rPr>
          <w:rFonts w:ascii="Times New Roman" w:hAnsi="Times New Roman"/>
          <w:i/>
          <w:szCs w:val="24"/>
        </w:rPr>
        <w:t>(Part 2B of the Application).</w:t>
      </w:r>
    </w:p>
    <w:p w:rsidR="004E2F44" w:rsidRDefault="004E2F44" w:rsidP="004E2F44">
      <w:pPr>
        <w:numPr>
          <w:ilvl w:val="0"/>
          <w:numId w:val="11"/>
        </w:numPr>
        <w:spacing w:after="120"/>
        <w:outlineLvl w:val="0"/>
        <w:rPr>
          <w:rFonts w:ascii="Times New Roman" w:hAnsi="Times New Roman"/>
          <w:szCs w:val="24"/>
        </w:rPr>
      </w:pPr>
      <w:r>
        <w:rPr>
          <w:rFonts w:ascii="Times New Roman" w:hAnsi="Times New Roman"/>
          <w:szCs w:val="24"/>
        </w:rPr>
        <w:t>The State’s status with regard to collection, public reporting and other information related to the i</w:t>
      </w:r>
      <w:r w:rsidRPr="00733911">
        <w:rPr>
          <w:rFonts w:ascii="Times New Roman" w:hAnsi="Times New Roman"/>
          <w:szCs w:val="24"/>
        </w:rPr>
        <w:t xml:space="preserve">ndictors and </w:t>
      </w:r>
      <w:r>
        <w:rPr>
          <w:rFonts w:ascii="Times New Roman" w:hAnsi="Times New Roman"/>
          <w:szCs w:val="24"/>
        </w:rPr>
        <w:t>d</w:t>
      </w:r>
      <w:r w:rsidRPr="00733911">
        <w:rPr>
          <w:rFonts w:ascii="Times New Roman" w:hAnsi="Times New Roman"/>
          <w:szCs w:val="24"/>
        </w:rPr>
        <w:t>escriptors</w:t>
      </w:r>
      <w:r>
        <w:rPr>
          <w:rFonts w:ascii="Times New Roman" w:hAnsi="Times New Roman"/>
          <w:szCs w:val="24"/>
        </w:rPr>
        <w:t xml:space="preserve"> in the following education reform assurance areas:</w:t>
      </w:r>
    </w:p>
    <w:p w:rsidR="004E2F44" w:rsidRDefault="004E2F44" w:rsidP="004E2F44">
      <w:pPr>
        <w:pStyle w:val="ListParagraph"/>
        <w:numPr>
          <w:ilvl w:val="1"/>
          <w:numId w:val="13"/>
        </w:numPr>
        <w:tabs>
          <w:tab w:val="left" w:pos="1080"/>
        </w:tabs>
        <w:spacing w:after="0" w:line="240" w:lineRule="auto"/>
        <w:rPr>
          <w:rFonts w:ascii="Times New Roman" w:hAnsi="Times New Roman"/>
          <w:sz w:val="24"/>
        </w:rPr>
      </w:pPr>
      <w:r w:rsidRPr="00733911">
        <w:rPr>
          <w:rFonts w:ascii="Times New Roman" w:hAnsi="Times New Roman"/>
          <w:sz w:val="24"/>
        </w:rPr>
        <w:t>achieving equity in teacher distribution;</w:t>
      </w:r>
    </w:p>
    <w:p w:rsidR="004E2F44" w:rsidRPr="0090075C" w:rsidRDefault="004E2F44" w:rsidP="004E2F44">
      <w:pPr>
        <w:numPr>
          <w:ilvl w:val="1"/>
          <w:numId w:val="13"/>
        </w:numPr>
        <w:tabs>
          <w:tab w:val="left" w:pos="1890"/>
        </w:tabs>
        <w:rPr>
          <w:rFonts w:ascii="Times New Roman" w:hAnsi="Times New Roman"/>
        </w:rPr>
      </w:pPr>
      <w:r w:rsidRPr="00733911">
        <w:rPr>
          <w:rFonts w:ascii="Times New Roman" w:hAnsi="Times New Roman"/>
        </w:rPr>
        <w:t xml:space="preserve">improving collection and use of data; </w:t>
      </w:r>
    </w:p>
    <w:p w:rsidR="004E2F44" w:rsidRPr="0090075C" w:rsidRDefault="004E2F44" w:rsidP="004E2F44">
      <w:pPr>
        <w:numPr>
          <w:ilvl w:val="1"/>
          <w:numId w:val="13"/>
        </w:numPr>
        <w:tabs>
          <w:tab w:val="left" w:pos="1890"/>
        </w:tabs>
        <w:rPr>
          <w:rFonts w:ascii="Times New Roman" w:hAnsi="Times New Roman"/>
        </w:rPr>
      </w:pPr>
      <w:r w:rsidRPr="00733911">
        <w:rPr>
          <w:rFonts w:ascii="Times New Roman" w:hAnsi="Times New Roman"/>
        </w:rPr>
        <w:t xml:space="preserve">standards and assessments; and </w:t>
      </w:r>
    </w:p>
    <w:p w:rsidR="004E2F44" w:rsidRPr="0090075C" w:rsidRDefault="004E2F44" w:rsidP="004E2F44">
      <w:pPr>
        <w:numPr>
          <w:ilvl w:val="1"/>
          <w:numId w:val="13"/>
        </w:numPr>
        <w:tabs>
          <w:tab w:val="left" w:pos="1890"/>
        </w:tabs>
        <w:spacing w:after="200"/>
        <w:rPr>
          <w:rFonts w:ascii="Times New Roman" w:hAnsi="Times New Roman"/>
        </w:rPr>
      </w:pPr>
      <w:proofErr w:type="gramStart"/>
      <w:r w:rsidRPr="00733911">
        <w:rPr>
          <w:rFonts w:ascii="Times New Roman" w:hAnsi="Times New Roman"/>
        </w:rPr>
        <w:t>supporting</w:t>
      </w:r>
      <w:proofErr w:type="gramEnd"/>
      <w:r w:rsidRPr="00733911">
        <w:rPr>
          <w:rFonts w:ascii="Times New Roman" w:hAnsi="Times New Roman"/>
        </w:rPr>
        <w:t xml:space="preserve"> struggling schools </w:t>
      </w:r>
      <w:r w:rsidRPr="00733911">
        <w:rPr>
          <w:rFonts w:ascii="Times New Roman" w:hAnsi="Times New Roman"/>
          <w:i/>
          <w:iCs/>
        </w:rPr>
        <w:t xml:space="preserve">(Part </w:t>
      </w:r>
      <w:r>
        <w:rPr>
          <w:rFonts w:ascii="Times New Roman" w:hAnsi="Times New Roman"/>
          <w:i/>
          <w:iCs/>
        </w:rPr>
        <w:t>3A</w:t>
      </w:r>
      <w:r w:rsidRPr="00733911">
        <w:rPr>
          <w:rFonts w:ascii="Times New Roman" w:hAnsi="Times New Roman"/>
          <w:i/>
          <w:iCs/>
        </w:rPr>
        <w:t xml:space="preserve"> of the Application)</w:t>
      </w:r>
      <w:r>
        <w:rPr>
          <w:rFonts w:ascii="Times New Roman" w:hAnsi="Times New Roman"/>
          <w:i/>
          <w:iCs/>
        </w:rPr>
        <w:t>.</w:t>
      </w:r>
    </w:p>
    <w:p w:rsidR="00DD1906" w:rsidRPr="00DD1906" w:rsidRDefault="004E2F44" w:rsidP="00BF5A6C">
      <w:pPr>
        <w:numPr>
          <w:ilvl w:val="0"/>
          <w:numId w:val="11"/>
        </w:numPr>
        <w:suppressAutoHyphens/>
        <w:outlineLvl w:val="0"/>
        <w:rPr>
          <w:rFonts w:ascii="Times New Roman" w:hAnsi="Times New Roman"/>
        </w:rPr>
      </w:pPr>
      <w:r w:rsidRPr="00DD1906">
        <w:rPr>
          <w:rFonts w:ascii="Times New Roman" w:hAnsi="Times New Roman"/>
          <w:szCs w:val="24"/>
        </w:rPr>
        <w:t xml:space="preserve">A completed State plan that describes how the applicant will collect and publicly report the data and information related to the assurance indicators and descriptors </w:t>
      </w:r>
      <w:r w:rsidRPr="00DD1906">
        <w:rPr>
          <w:rFonts w:ascii="Times New Roman" w:hAnsi="Times New Roman"/>
          <w:i/>
          <w:szCs w:val="24"/>
        </w:rPr>
        <w:t>(Part 3B of the Application).</w:t>
      </w:r>
      <w:r w:rsidR="00DD1906" w:rsidRPr="00DD1906">
        <w:rPr>
          <w:rFonts w:ascii="Times New Roman" w:hAnsi="Times New Roman"/>
          <w:szCs w:val="24"/>
        </w:rPr>
        <w:t xml:space="preserve"> </w:t>
      </w:r>
    </w:p>
    <w:p w:rsidR="00AE73EF" w:rsidRPr="00DD1906" w:rsidRDefault="00DD1906" w:rsidP="00BF5A6C">
      <w:pPr>
        <w:numPr>
          <w:ilvl w:val="0"/>
          <w:numId w:val="11"/>
        </w:numPr>
        <w:suppressAutoHyphens/>
        <w:outlineLvl w:val="0"/>
        <w:rPr>
          <w:rFonts w:ascii="Times New Roman" w:hAnsi="Times New Roman"/>
        </w:rPr>
      </w:pPr>
      <w:r>
        <w:rPr>
          <w:rFonts w:ascii="Times New Roman" w:hAnsi="Times New Roman"/>
          <w:szCs w:val="24"/>
        </w:rPr>
        <w:lastRenderedPageBreak/>
        <w:t xml:space="preserve">Complete responses to the questions in the General Requirements section </w:t>
      </w:r>
      <w:r>
        <w:rPr>
          <w:rFonts w:ascii="Times New Roman" w:hAnsi="Times New Roman"/>
          <w:i/>
          <w:szCs w:val="24"/>
        </w:rPr>
        <w:t>(Part 3C of the Application).</w:t>
      </w:r>
    </w:p>
    <w:p w:rsidR="00153F69" w:rsidRDefault="00153F69" w:rsidP="00153F69">
      <w:pPr>
        <w:suppressAutoHyphens/>
        <w:ind w:left="360"/>
        <w:outlineLvl w:val="0"/>
        <w:rPr>
          <w:rFonts w:ascii="Times New Roman" w:hAnsi="Times New Roman"/>
        </w:rPr>
      </w:pPr>
    </w:p>
    <w:p w:rsidR="00AE73EF" w:rsidRDefault="00AE73EF" w:rsidP="00BF5A6C">
      <w:pPr>
        <w:tabs>
          <w:tab w:val="left" w:pos="-720"/>
        </w:tabs>
        <w:suppressAutoHyphens/>
        <w:rPr>
          <w:rFonts w:ascii="Times New Roman" w:hAnsi="Times New Roman"/>
          <w:szCs w:val="24"/>
        </w:rPr>
      </w:pPr>
      <w:r>
        <w:rPr>
          <w:rFonts w:ascii="Times New Roman" w:hAnsi="Times New Roman"/>
        </w:rPr>
        <w:t xml:space="preserve">States are required to create or modify an existing website to fulfill the public reporting requirements of this application. </w:t>
      </w:r>
      <w:r>
        <w:rPr>
          <w:rFonts w:ascii="Times New Roman" w:hAnsi="Times New Roman"/>
          <w:szCs w:val="24"/>
        </w:rPr>
        <w:t>The website will contain the actual data requested under each indicator and descriptor, if available. If not collected or available for reporting, the website will say as much for each applicable indicator or descriptor. The purpose i</w:t>
      </w:r>
      <w:r w:rsidR="00DD1906">
        <w:rPr>
          <w:rFonts w:ascii="Times New Roman" w:hAnsi="Times New Roman"/>
          <w:szCs w:val="24"/>
        </w:rPr>
        <w:t>n</w:t>
      </w:r>
      <w:r>
        <w:rPr>
          <w:rFonts w:ascii="Times New Roman" w:hAnsi="Times New Roman"/>
          <w:szCs w:val="24"/>
        </w:rPr>
        <w:t xml:space="preserve"> this requirement is to ensure that the data are publicly available and accessible to all stakeholders.  </w:t>
      </w:r>
    </w:p>
    <w:p w:rsidR="00AE73EF" w:rsidRDefault="00AE73EF" w:rsidP="00BF5A6C">
      <w:pPr>
        <w:tabs>
          <w:tab w:val="left" w:pos="-720"/>
        </w:tabs>
        <w:suppressAutoHyphens/>
        <w:rPr>
          <w:rFonts w:ascii="Times New Roman" w:hAnsi="Times New Roman"/>
        </w:rPr>
      </w:pPr>
    </w:p>
    <w:p w:rsidR="00E44FF3" w:rsidRPr="008F76BF" w:rsidRDefault="00BF5A6C" w:rsidP="00E44FF3">
      <w:pPr>
        <w:rPr>
          <w:rFonts w:ascii="Times New Roman" w:hAnsi="Times New Roman"/>
          <w:bCs/>
          <w:szCs w:val="24"/>
        </w:rPr>
      </w:pPr>
      <w:r>
        <w:rPr>
          <w:rFonts w:ascii="Times New Roman" w:hAnsi="Times New Roman"/>
        </w:rPr>
        <w:t>This is a new collection. The Department will review the applications</w:t>
      </w:r>
      <w:r w:rsidR="00AE73EF">
        <w:rPr>
          <w:rFonts w:ascii="Times New Roman" w:hAnsi="Times New Roman"/>
        </w:rPr>
        <w:t xml:space="preserve"> first for completeness to award </w:t>
      </w:r>
      <w:r w:rsidR="005B247B">
        <w:rPr>
          <w:rFonts w:ascii="Times New Roman" w:hAnsi="Times New Roman"/>
        </w:rPr>
        <w:t xml:space="preserve">seventy-five percent </w:t>
      </w:r>
      <w:r w:rsidR="00AE73EF">
        <w:rPr>
          <w:rFonts w:ascii="Times New Roman" w:hAnsi="Times New Roman"/>
        </w:rPr>
        <w:t xml:space="preserve">of each State’s total remaining </w:t>
      </w:r>
      <w:r w:rsidR="008176FF">
        <w:rPr>
          <w:rFonts w:ascii="Times New Roman" w:hAnsi="Times New Roman"/>
        </w:rPr>
        <w:t>allocation</w:t>
      </w:r>
      <w:r w:rsidR="00AE73EF">
        <w:rPr>
          <w:rFonts w:ascii="Times New Roman" w:hAnsi="Times New Roman"/>
        </w:rPr>
        <w:t xml:space="preserve"> of Stabilization funds. We will then assess the applications </w:t>
      </w:r>
      <w:r w:rsidR="0032177B">
        <w:rPr>
          <w:rFonts w:ascii="Times New Roman" w:hAnsi="Times New Roman"/>
        </w:rPr>
        <w:t xml:space="preserve">in </w:t>
      </w:r>
      <w:r w:rsidR="00AE73EF">
        <w:rPr>
          <w:rFonts w:ascii="Times New Roman" w:hAnsi="Times New Roman"/>
        </w:rPr>
        <w:t xml:space="preserve">a more thorough quality review before awarding the remaining </w:t>
      </w:r>
      <w:r w:rsidR="005B247B">
        <w:rPr>
          <w:rFonts w:ascii="Times New Roman" w:hAnsi="Times New Roman"/>
        </w:rPr>
        <w:t>twenty-five percent. T</w:t>
      </w:r>
      <w:r>
        <w:rPr>
          <w:rFonts w:ascii="Times New Roman" w:hAnsi="Times New Roman"/>
        </w:rPr>
        <w:t xml:space="preserve">he Department will use the information collected from this grant application to </w:t>
      </w:r>
      <w:r w:rsidR="00F77D25">
        <w:rPr>
          <w:rFonts w:ascii="Times New Roman" w:hAnsi="Times New Roman"/>
        </w:rPr>
        <w:t xml:space="preserve">assess the capacity of States to collect and report information related to the assurances they committed to for Phase I of Stabilization. </w:t>
      </w:r>
      <w:r w:rsidR="00E44FF3">
        <w:rPr>
          <w:rFonts w:ascii="Times New Roman" w:hAnsi="Times New Roman"/>
        </w:rPr>
        <w:t>A</w:t>
      </w:r>
      <w:r w:rsidR="00E44FF3" w:rsidRPr="008F76BF">
        <w:rPr>
          <w:rFonts w:ascii="Times New Roman" w:hAnsi="Times New Roman"/>
          <w:bCs/>
          <w:szCs w:val="24"/>
        </w:rPr>
        <w:t xml:space="preserve"> State must demonstrate its ability to meet specific data and information requirements (the assurance indicators and descriptors) with respect to the statutory assurances.  In addition, in the cases where a State is not currently able to meet the specific data and information requirements, a State must submit a State plan to describe how it </w:t>
      </w:r>
      <w:r w:rsidR="00E44FF3">
        <w:rPr>
          <w:rFonts w:ascii="Times New Roman" w:hAnsi="Times New Roman"/>
          <w:bCs/>
          <w:szCs w:val="24"/>
        </w:rPr>
        <w:t>will</w:t>
      </w:r>
      <w:r w:rsidR="00E44FF3" w:rsidRPr="008F76BF">
        <w:rPr>
          <w:rFonts w:ascii="Times New Roman" w:hAnsi="Times New Roman"/>
          <w:bCs/>
          <w:szCs w:val="24"/>
        </w:rPr>
        <w:t xml:space="preserve"> </w:t>
      </w:r>
      <w:r w:rsidR="00E44FF3">
        <w:rPr>
          <w:rFonts w:ascii="Times New Roman" w:hAnsi="Times New Roman"/>
          <w:bCs/>
          <w:szCs w:val="24"/>
        </w:rPr>
        <w:t>respond to the requirements of each assurance indicator and descriptor</w:t>
      </w:r>
      <w:r w:rsidR="00E44FF3" w:rsidRPr="008F76BF">
        <w:rPr>
          <w:rFonts w:ascii="Times New Roman" w:hAnsi="Times New Roman"/>
          <w:bCs/>
          <w:szCs w:val="24"/>
        </w:rPr>
        <w:t>.  Together, these two sets of requirements aim to provide transparency on the extent to which a State is implementing the actions for which it has provided assurance</w:t>
      </w:r>
      <w:r w:rsidR="00E44FF3">
        <w:rPr>
          <w:rFonts w:ascii="Times New Roman" w:hAnsi="Times New Roman"/>
          <w:bCs/>
          <w:szCs w:val="24"/>
        </w:rPr>
        <w:t>s</w:t>
      </w:r>
      <w:r w:rsidR="00E44FF3" w:rsidRPr="008F76BF">
        <w:rPr>
          <w:rFonts w:ascii="Times New Roman" w:hAnsi="Times New Roman"/>
          <w:bCs/>
          <w:szCs w:val="24"/>
        </w:rPr>
        <w:t xml:space="preserve">.  </w:t>
      </w:r>
    </w:p>
    <w:p w:rsidR="00AE73EF" w:rsidRDefault="00AE73EF" w:rsidP="00BF5A6C">
      <w:pPr>
        <w:tabs>
          <w:tab w:val="left" w:pos="-720"/>
        </w:tabs>
        <w:suppressAutoHyphens/>
        <w:rPr>
          <w:rFonts w:ascii="Times New Roman" w:hAnsi="Times New Roman"/>
        </w:rPr>
      </w:pPr>
    </w:p>
    <w:p w:rsidR="00AE73EF" w:rsidRDefault="00AE73EF" w:rsidP="00BF5A6C">
      <w:pPr>
        <w:tabs>
          <w:tab w:val="left" w:pos="-720"/>
        </w:tabs>
        <w:suppressAutoHyphens/>
        <w:rPr>
          <w:rFonts w:ascii="Times New Roman" w:hAnsi="Times New Roman"/>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BF5A6C" w:rsidRDefault="00BF5A6C">
      <w:pPr>
        <w:tabs>
          <w:tab w:val="left" w:pos="-720"/>
        </w:tabs>
        <w:suppressAutoHyphens/>
        <w:rPr>
          <w:rFonts w:ascii="Univers" w:hAnsi="Univers"/>
        </w:rPr>
      </w:pPr>
    </w:p>
    <w:p w:rsidR="00834B2F" w:rsidRDefault="00834B2F" w:rsidP="00834B2F">
      <w:pPr>
        <w:tabs>
          <w:tab w:val="left" w:pos="-720"/>
        </w:tabs>
        <w:suppressAutoHyphens/>
        <w:rPr>
          <w:rFonts w:ascii="Times New Roman" w:hAnsi="Times New Roman"/>
        </w:rPr>
      </w:pPr>
      <w:r>
        <w:rPr>
          <w:rFonts w:ascii="Times New Roman" w:hAnsi="Times New Roman"/>
        </w:rPr>
        <w:t>The information requested under this collection will be gathered by email, fax, or other non-electronic means such as courier or postal service. The Department is not employing electronic means beyond email for this collection due to the short timeframe of this application process. The employment of electronic means such as an online grants application or data warehouse would require additional time to set up the appropriate structure. The Department expects no more than 52 applications under this collection, and therefore has sufficient capacity to deal with the number of email or paper-based submissions. The information gathered throug</w:t>
      </w:r>
      <w:r w:rsidR="00530C8E">
        <w:rPr>
          <w:rFonts w:ascii="Times New Roman" w:hAnsi="Times New Roman"/>
        </w:rPr>
        <w:t>h this process is detailed in A</w:t>
      </w:r>
      <w:r>
        <w:rPr>
          <w:rFonts w:ascii="Times New Roman" w:hAnsi="Times New Roman"/>
        </w:rPr>
        <w:t>2.</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BF5A6C" w:rsidRDefault="00BF5A6C">
      <w:pPr>
        <w:tabs>
          <w:tab w:val="left" w:pos="-720"/>
        </w:tabs>
        <w:suppressAutoHyphens/>
        <w:rPr>
          <w:rFonts w:ascii="Univers" w:hAnsi="Univers"/>
        </w:rPr>
      </w:pPr>
    </w:p>
    <w:p w:rsidR="00530C8E" w:rsidRDefault="00530C8E" w:rsidP="00834B2F">
      <w:pPr>
        <w:tabs>
          <w:tab w:val="left" w:pos="-720"/>
        </w:tabs>
        <w:suppressAutoHyphens/>
        <w:rPr>
          <w:rFonts w:ascii="Times New Roman" w:hAnsi="Times New Roman"/>
        </w:rPr>
      </w:pPr>
      <w:r>
        <w:rPr>
          <w:rFonts w:ascii="Times New Roman" w:hAnsi="Times New Roman"/>
        </w:rPr>
        <w:t>The information</w:t>
      </w:r>
      <w:r w:rsidR="00834B2F">
        <w:rPr>
          <w:rFonts w:ascii="Times New Roman" w:hAnsi="Times New Roman"/>
        </w:rPr>
        <w:t xml:space="preserve"> requested under this collection </w:t>
      </w:r>
      <w:r>
        <w:rPr>
          <w:rFonts w:ascii="Times New Roman" w:hAnsi="Times New Roman"/>
        </w:rPr>
        <w:t>is</w:t>
      </w:r>
      <w:r w:rsidR="00834B2F">
        <w:rPr>
          <w:rFonts w:ascii="Times New Roman" w:hAnsi="Times New Roman"/>
        </w:rPr>
        <w:t xml:space="preserve"> unique to the Stabilization program and</w:t>
      </w:r>
      <w:r>
        <w:rPr>
          <w:rFonts w:ascii="Times New Roman" w:hAnsi="Times New Roman"/>
        </w:rPr>
        <w:t xml:space="preserve"> most of it has not been collected by the </w:t>
      </w:r>
      <w:r w:rsidR="00834B2F">
        <w:rPr>
          <w:rFonts w:ascii="Times New Roman" w:hAnsi="Times New Roman"/>
        </w:rPr>
        <w:t xml:space="preserve">Department in the past. </w:t>
      </w:r>
      <w:r>
        <w:rPr>
          <w:rFonts w:ascii="Times New Roman" w:hAnsi="Times New Roman"/>
        </w:rPr>
        <w:t xml:space="preserve">Furthermore, the assurances under which the indicators and descriptors fall are unique to the Stabilization program and as such, no previous collection can provide the necessary information. </w:t>
      </w:r>
    </w:p>
    <w:p w:rsidR="00530C8E" w:rsidRDefault="00530C8E" w:rsidP="00834B2F">
      <w:pPr>
        <w:tabs>
          <w:tab w:val="left" w:pos="-720"/>
        </w:tabs>
        <w:suppressAutoHyphens/>
        <w:rPr>
          <w:rFonts w:ascii="Times New Roman" w:hAnsi="Times New Roman"/>
        </w:rPr>
      </w:pPr>
    </w:p>
    <w:p w:rsidR="00834B2F" w:rsidRDefault="00530C8E" w:rsidP="00834B2F">
      <w:pPr>
        <w:tabs>
          <w:tab w:val="left" w:pos="-720"/>
        </w:tabs>
        <w:suppressAutoHyphens/>
        <w:rPr>
          <w:rFonts w:ascii="Times New Roman" w:hAnsi="Times New Roman"/>
        </w:rPr>
      </w:pPr>
      <w:r>
        <w:rPr>
          <w:rFonts w:ascii="Times New Roman" w:hAnsi="Times New Roman"/>
        </w:rPr>
        <w:t xml:space="preserve">However, out of the </w:t>
      </w:r>
      <w:r w:rsidRPr="00C65226">
        <w:rPr>
          <w:rFonts w:ascii="Times New Roman" w:hAnsi="Times New Roman"/>
        </w:rPr>
        <w:t>36</w:t>
      </w:r>
      <w:r>
        <w:rPr>
          <w:rFonts w:ascii="Times New Roman" w:hAnsi="Times New Roman"/>
        </w:rPr>
        <w:t xml:space="preserve"> indicators and descriptors, </w:t>
      </w:r>
      <w:r w:rsidRPr="00C65226">
        <w:rPr>
          <w:rFonts w:ascii="Times New Roman" w:hAnsi="Times New Roman"/>
        </w:rPr>
        <w:t>10</w:t>
      </w:r>
      <w:r>
        <w:rPr>
          <w:rFonts w:ascii="Times New Roman" w:hAnsi="Times New Roman"/>
        </w:rPr>
        <w:t xml:space="preserve"> reflect information that the Department has on file. As such, the Department has made every effort to reduce the burden on States in producing the information. </w:t>
      </w:r>
      <w:r w:rsidR="0012018C">
        <w:rPr>
          <w:rFonts w:ascii="Times New Roman" w:hAnsi="Times New Roman"/>
        </w:rPr>
        <w:t xml:space="preserve">We will compile the information for those 10 indicators on a </w:t>
      </w:r>
      <w:r w:rsidR="00CF4B6D">
        <w:rPr>
          <w:rFonts w:ascii="Times New Roman" w:hAnsi="Times New Roman"/>
        </w:rPr>
        <w:t xml:space="preserve">Department </w:t>
      </w:r>
      <w:r w:rsidR="0012018C">
        <w:rPr>
          <w:rFonts w:ascii="Times New Roman" w:hAnsi="Times New Roman"/>
        </w:rPr>
        <w:t xml:space="preserve">website where States can review their information and verify that it is correct. </w:t>
      </w:r>
      <w:r w:rsidR="00507477">
        <w:rPr>
          <w:rFonts w:ascii="Times New Roman" w:hAnsi="Times New Roman"/>
        </w:rPr>
        <w:t>The information compiled by the Department from</w:t>
      </w:r>
      <w:r w:rsidR="00834B2F">
        <w:rPr>
          <w:rFonts w:ascii="Times New Roman" w:hAnsi="Times New Roman"/>
        </w:rPr>
        <w:t xml:space="preserve"> available sources </w:t>
      </w:r>
      <w:proofErr w:type="gramStart"/>
      <w:r w:rsidR="00507477">
        <w:rPr>
          <w:rFonts w:ascii="Times New Roman" w:hAnsi="Times New Roman"/>
        </w:rPr>
        <w:t>are</w:t>
      </w:r>
      <w:proofErr w:type="gramEnd"/>
      <w:r w:rsidR="00507477">
        <w:rPr>
          <w:rFonts w:ascii="Times New Roman" w:hAnsi="Times New Roman"/>
        </w:rPr>
        <w:t xml:space="preserve"> listed </w:t>
      </w:r>
      <w:r w:rsidR="00834B2F">
        <w:rPr>
          <w:rFonts w:ascii="Times New Roman" w:hAnsi="Times New Roman"/>
        </w:rPr>
        <w:t>in the following table:</w:t>
      </w:r>
    </w:p>
    <w:p w:rsidR="00834B2F" w:rsidRDefault="00834B2F" w:rsidP="00834B2F">
      <w:pPr>
        <w:tabs>
          <w:tab w:val="left" w:pos="-720"/>
        </w:tabs>
        <w:suppressAutoHyphens/>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8"/>
        <w:gridCol w:w="5418"/>
      </w:tblGrid>
      <w:tr w:rsidR="00834B2F" w:rsidTr="000306D4">
        <w:trPr>
          <w:trHeight w:val="350"/>
          <w:jc w:val="center"/>
        </w:trPr>
        <w:tc>
          <w:tcPr>
            <w:tcW w:w="4158" w:type="dxa"/>
          </w:tcPr>
          <w:p w:rsidR="00834B2F" w:rsidRDefault="00507477" w:rsidP="00834B2F">
            <w:pPr>
              <w:tabs>
                <w:tab w:val="left" w:pos="-720"/>
              </w:tabs>
              <w:suppressAutoHyphens/>
              <w:rPr>
                <w:rFonts w:ascii="Times New Roman" w:hAnsi="Times New Roman"/>
                <w:b/>
                <w:bCs/>
              </w:rPr>
            </w:pPr>
            <w:r>
              <w:rPr>
                <w:rFonts w:ascii="Times New Roman" w:hAnsi="Times New Roman"/>
                <w:b/>
                <w:bCs/>
              </w:rPr>
              <w:t>Indicator</w:t>
            </w:r>
          </w:p>
        </w:tc>
        <w:tc>
          <w:tcPr>
            <w:tcW w:w="5418" w:type="dxa"/>
          </w:tcPr>
          <w:p w:rsidR="00834B2F" w:rsidRDefault="00834B2F" w:rsidP="00A03B92">
            <w:pPr>
              <w:tabs>
                <w:tab w:val="left" w:pos="-720"/>
              </w:tabs>
              <w:suppressAutoHyphens/>
              <w:rPr>
                <w:rFonts w:ascii="Times New Roman" w:hAnsi="Times New Roman"/>
                <w:b/>
                <w:bCs/>
              </w:rPr>
            </w:pPr>
            <w:r>
              <w:rPr>
                <w:rFonts w:ascii="Times New Roman" w:hAnsi="Times New Roman"/>
                <w:b/>
                <w:bCs/>
              </w:rPr>
              <w:t>Available Data</w:t>
            </w:r>
          </w:p>
        </w:tc>
      </w:tr>
      <w:tr w:rsidR="00834B2F" w:rsidTr="000306D4">
        <w:trPr>
          <w:trHeight w:val="2708"/>
          <w:jc w:val="center"/>
        </w:trPr>
        <w:tc>
          <w:tcPr>
            <w:tcW w:w="4158" w:type="dxa"/>
          </w:tcPr>
          <w:p w:rsidR="00CF4B6D" w:rsidRPr="00CF4B6D" w:rsidRDefault="00FA5E43" w:rsidP="00CF4B6D">
            <w:pPr>
              <w:tabs>
                <w:tab w:val="left" w:pos="-720"/>
              </w:tabs>
              <w:suppressAutoHyphens/>
              <w:rPr>
                <w:rFonts w:ascii="Times New Roman" w:hAnsi="Times New Roman"/>
                <w:b/>
                <w:iCs/>
                <w:szCs w:val="27"/>
              </w:rPr>
            </w:pPr>
            <w:r>
              <w:rPr>
                <w:rFonts w:ascii="Times New Roman" w:hAnsi="Times New Roman"/>
                <w:szCs w:val="27"/>
              </w:rPr>
              <w:t xml:space="preserve">(a)(1) </w:t>
            </w:r>
            <w:bookmarkStart w:id="1" w:name="OLE_LINK1"/>
            <w:r w:rsidR="00153F69" w:rsidRPr="00153F69">
              <w:rPr>
                <w:rFonts w:ascii="Times New Roman" w:hAnsi="Times New Roman"/>
                <w:szCs w:val="27"/>
              </w:rPr>
              <w:t xml:space="preserve">Confirm, for the State, </w:t>
            </w:r>
            <w:r w:rsidR="00153F69" w:rsidRPr="00153F69">
              <w:rPr>
                <w:rFonts w:ascii="Times New Roman" w:hAnsi="Times New Roman"/>
                <w:iCs/>
                <w:szCs w:val="27"/>
              </w:rPr>
              <w:t xml:space="preserve">the number and percentage (including numerator and denominator) of core </w:t>
            </w:r>
            <w:r w:rsidR="00153F69" w:rsidRPr="00153F69">
              <w:rPr>
                <w:rFonts w:ascii="Times New Roman" w:hAnsi="Times New Roman"/>
                <w:iCs/>
                <w:szCs w:val="27"/>
              </w:rPr>
              <w:br/>
              <w:t xml:space="preserve">academic courses taught, in the highest-poverty and lowest-poverty schools, by teachers who are </w:t>
            </w:r>
            <w:r w:rsidR="00153F69" w:rsidRPr="00153F69">
              <w:rPr>
                <w:rFonts w:ascii="Times New Roman" w:hAnsi="Times New Roman"/>
                <w:iCs/>
                <w:szCs w:val="27"/>
              </w:rPr>
              <w:br/>
              <w:t>highly qualified consistent with section 9101(23) of the Elementary and Secondary Education Act of</w:t>
            </w:r>
            <w:r w:rsidR="00153F69" w:rsidRPr="00153F69">
              <w:rPr>
                <w:rFonts w:ascii="Times New Roman" w:hAnsi="Times New Roman"/>
                <w:iCs/>
                <w:szCs w:val="27"/>
              </w:rPr>
              <w:br/>
              <w:t xml:space="preserve"> 1965, as amended (ESEA).</w:t>
            </w:r>
          </w:p>
          <w:bookmarkEnd w:id="1"/>
          <w:p w:rsidR="00834B2F" w:rsidRDefault="00834B2F" w:rsidP="00834B2F">
            <w:pPr>
              <w:tabs>
                <w:tab w:val="left" w:pos="-720"/>
              </w:tabs>
              <w:suppressAutoHyphens/>
              <w:rPr>
                <w:rFonts w:ascii="Times New Roman" w:hAnsi="Times New Roman"/>
              </w:rPr>
            </w:pPr>
          </w:p>
        </w:tc>
        <w:tc>
          <w:tcPr>
            <w:tcW w:w="5418" w:type="dxa"/>
          </w:tcPr>
          <w:p w:rsidR="00834B2F" w:rsidRDefault="00834B2F" w:rsidP="00834B2F">
            <w:pPr>
              <w:autoSpaceDE w:val="0"/>
              <w:autoSpaceDN w:val="0"/>
              <w:adjustRightInd w:val="0"/>
              <w:rPr>
                <w:rFonts w:ascii="Times New Roman" w:hAnsi="Times New Roman"/>
                <w:szCs w:val="27"/>
              </w:rPr>
            </w:pPr>
            <w:r>
              <w:rPr>
                <w:rFonts w:ascii="Times New Roman" w:hAnsi="Times New Roman"/>
                <w:szCs w:val="27"/>
              </w:rPr>
              <w:t>As part of the annual Consolidated State Performance Report (CSPR), each State provides data on the number and percentage of core academic courses that are taught by highly qualified teachers in high- and low-poverty schools.  (</w:t>
            </w:r>
            <w:r>
              <w:rPr>
                <w:rFonts w:ascii="Times New Roman" w:hAnsi="Times New Roman"/>
                <w:i/>
                <w:iCs/>
                <w:szCs w:val="27"/>
              </w:rPr>
              <w:t>See</w:t>
            </w:r>
            <w:r>
              <w:rPr>
                <w:rFonts w:ascii="Times New Roman" w:hAnsi="Times New Roman"/>
                <w:szCs w:val="27"/>
              </w:rPr>
              <w:t xml:space="preserve"> </w:t>
            </w:r>
            <w:r w:rsidR="00FA5E43" w:rsidRPr="00FA5E43">
              <w:rPr>
                <w:rFonts w:ascii="Times New Roman" w:hAnsi="Times New Roman"/>
              </w:rPr>
              <w:t>http://www.ed.gov/admins/lead/account/consolidated/sy07-08part1/index.html</w:t>
            </w:r>
            <w:r>
              <w:rPr>
                <w:rFonts w:ascii="Times New Roman" w:hAnsi="Times New Roman"/>
              </w:rPr>
              <w:t>.</w:t>
            </w:r>
            <w:r>
              <w:rPr>
                <w:rFonts w:ascii="Times New Roman" w:hAnsi="Times New Roman"/>
                <w:szCs w:val="27"/>
              </w:rPr>
              <w:t xml:space="preserve">)  The Department will </w:t>
            </w:r>
            <w:r w:rsidR="00FA5E43">
              <w:rPr>
                <w:rFonts w:ascii="Times New Roman" w:hAnsi="Times New Roman"/>
                <w:szCs w:val="27"/>
              </w:rPr>
              <w:t>ask States to confirm data reflected in the most recent CSPR.</w:t>
            </w:r>
            <w:r w:rsidR="00B238CB">
              <w:rPr>
                <w:rFonts w:ascii="Times New Roman" w:hAnsi="Times New Roman"/>
                <w:szCs w:val="27"/>
              </w:rPr>
              <w:t xml:space="preserve"> The data to confirm will be provided in PDF format </w:t>
            </w:r>
            <w:r w:rsidR="00CF4B6D">
              <w:rPr>
                <w:rFonts w:ascii="Times New Roman" w:hAnsi="Times New Roman"/>
                <w:szCs w:val="27"/>
              </w:rPr>
              <w:t xml:space="preserve">on </w:t>
            </w:r>
            <w:r w:rsidR="00B238CB">
              <w:rPr>
                <w:rFonts w:ascii="Times New Roman" w:hAnsi="Times New Roman"/>
                <w:szCs w:val="27"/>
              </w:rPr>
              <w:t>a Department website</w:t>
            </w:r>
            <w:r w:rsidR="00CF4B6D">
              <w:rPr>
                <w:rFonts w:ascii="Times New Roman" w:hAnsi="Times New Roman"/>
                <w:szCs w:val="27"/>
              </w:rPr>
              <w:t xml:space="preserve"> at the following link: </w:t>
            </w:r>
            <w:hyperlink r:id="rId8" w:history="1">
              <w:r w:rsidR="00CF4B6D" w:rsidRPr="00CF4B6D">
                <w:rPr>
                  <w:rStyle w:val="Hyperlink"/>
                  <w:rFonts w:ascii="Times New Roman" w:hAnsi="Times New Roman"/>
                  <w:szCs w:val="27"/>
                </w:rPr>
                <w:t>http://www.ed.gov/programs/statestabilization/confirm-indicators.html</w:t>
              </w:r>
            </w:hyperlink>
            <w:r w:rsidR="00B238CB">
              <w:rPr>
                <w:rFonts w:ascii="Times New Roman" w:hAnsi="Times New Roman"/>
                <w:szCs w:val="27"/>
              </w:rPr>
              <w:t>.</w:t>
            </w:r>
            <w:r w:rsidR="00CF4B6D">
              <w:rPr>
                <w:rFonts w:ascii="Times New Roman" w:hAnsi="Times New Roman"/>
                <w:szCs w:val="27"/>
              </w:rPr>
              <w:t xml:space="preserve"> This link will be activated once the applications are available to the public.</w:t>
            </w:r>
          </w:p>
          <w:p w:rsidR="00834B2F" w:rsidRDefault="00834B2F" w:rsidP="00834B2F">
            <w:pPr>
              <w:tabs>
                <w:tab w:val="left" w:pos="-720"/>
              </w:tabs>
              <w:suppressAutoHyphens/>
              <w:rPr>
                <w:rFonts w:ascii="Times New Roman" w:hAnsi="Times New Roman"/>
              </w:rPr>
            </w:pPr>
          </w:p>
        </w:tc>
      </w:tr>
      <w:tr w:rsidR="00834B2F" w:rsidTr="000306D4">
        <w:trPr>
          <w:trHeight w:val="528"/>
          <w:jc w:val="center"/>
        </w:trPr>
        <w:tc>
          <w:tcPr>
            <w:tcW w:w="4158" w:type="dxa"/>
          </w:tcPr>
          <w:p w:rsidR="00834B2F" w:rsidRDefault="003F4A50" w:rsidP="00834B2F">
            <w:pPr>
              <w:tabs>
                <w:tab w:val="left" w:pos="-720"/>
              </w:tabs>
              <w:suppressAutoHyphens/>
              <w:rPr>
                <w:rFonts w:ascii="Times New Roman" w:hAnsi="Times New Roman"/>
              </w:rPr>
            </w:pPr>
            <w:r>
              <w:rPr>
                <w:rFonts w:ascii="Times New Roman" w:hAnsi="Times New Roman"/>
                <w:szCs w:val="27"/>
              </w:rPr>
              <w:t xml:space="preserve">(a)(2) </w:t>
            </w:r>
            <w:r w:rsidR="00FF585C" w:rsidRPr="00FF585C">
              <w:rPr>
                <w:rFonts w:ascii="Times New Roman" w:hAnsi="Times New Roman"/>
                <w:szCs w:val="27"/>
              </w:rPr>
              <w:t>Confirm whether the State’s Teacher Equity Plan (as part of the State’s Highly Qualified Teacher Plan) fully reflects the steps the State is currently taking to ensure that students from low-income families and minority students are not taught at higher rates than other students by inexperienced, unqualified, or out-of-field teachers (as required in section 1111(b</w:t>
            </w:r>
            <w:proofErr w:type="gramStart"/>
            <w:r w:rsidR="00FF585C" w:rsidRPr="00FF585C">
              <w:rPr>
                <w:rFonts w:ascii="Times New Roman" w:hAnsi="Times New Roman"/>
                <w:szCs w:val="27"/>
              </w:rPr>
              <w:t>)(</w:t>
            </w:r>
            <w:proofErr w:type="gramEnd"/>
            <w:r w:rsidR="00FF585C" w:rsidRPr="00FF585C">
              <w:rPr>
                <w:rFonts w:ascii="Times New Roman" w:hAnsi="Times New Roman"/>
                <w:szCs w:val="27"/>
              </w:rPr>
              <w:t>8)(C) of the ESEA).</w:t>
            </w:r>
          </w:p>
        </w:tc>
        <w:tc>
          <w:tcPr>
            <w:tcW w:w="5418" w:type="dxa"/>
          </w:tcPr>
          <w:p w:rsidR="00834B2F" w:rsidRDefault="00B238CB" w:rsidP="00287EA1">
            <w:pPr>
              <w:tabs>
                <w:tab w:val="left" w:pos="-720"/>
              </w:tabs>
              <w:suppressAutoHyphens/>
              <w:rPr>
                <w:rFonts w:ascii="Times New Roman" w:hAnsi="Times New Roman"/>
              </w:rPr>
            </w:pPr>
            <w:r>
              <w:rPr>
                <w:rFonts w:ascii="Times New Roman" w:hAnsi="Times New Roman"/>
                <w:szCs w:val="27"/>
              </w:rPr>
              <w:t xml:space="preserve">Each state is required to create and follow a High Qualified Teacher Plan, which includes a Teacher Equity Plan. </w:t>
            </w:r>
            <w:r w:rsidR="007721EA">
              <w:rPr>
                <w:rFonts w:ascii="Times New Roman" w:hAnsi="Times New Roman"/>
                <w:szCs w:val="27"/>
              </w:rPr>
              <w:t xml:space="preserve">These plans are posted on the Department’s website. For the purposes of the Stabilization Phase II application, States will be required to go to a URL (see </w:t>
            </w:r>
            <w:hyperlink r:id="rId9" w:history="1">
              <w:r w:rsidR="007721EA" w:rsidRPr="003340B5">
                <w:rPr>
                  <w:rStyle w:val="Hyperlink"/>
                  <w:rFonts w:ascii="Times New Roman" w:hAnsi="Times New Roman"/>
                  <w:szCs w:val="27"/>
                </w:rPr>
                <w:t>http://www.ed.gov/programs/teacherqual/hqtplans/index.html</w:t>
              </w:r>
            </w:hyperlink>
            <w:r w:rsidR="007721EA">
              <w:rPr>
                <w:rFonts w:ascii="Times New Roman" w:hAnsi="Times New Roman"/>
                <w:szCs w:val="27"/>
              </w:rPr>
              <w:t xml:space="preserve">) to locate their State’s plan and verify that the Teacher Equity Plan is </w:t>
            </w:r>
            <w:r w:rsidR="00287EA1">
              <w:rPr>
                <w:rFonts w:ascii="Times New Roman" w:hAnsi="Times New Roman"/>
                <w:szCs w:val="27"/>
              </w:rPr>
              <w:t>up-to-date</w:t>
            </w:r>
            <w:r w:rsidR="007721EA">
              <w:rPr>
                <w:rFonts w:ascii="Times New Roman" w:hAnsi="Times New Roman"/>
                <w:szCs w:val="27"/>
              </w:rPr>
              <w:t xml:space="preserve"> and accurate. </w:t>
            </w:r>
          </w:p>
        </w:tc>
      </w:tr>
      <w:tr w:rsidR="00AA5211" w:rsidTr="000306D4">
        <w:trPr>
          <w:trHeight w:val="528"/>
          <w:jc w:val="center"/>
        </w:trPr>
        <w:tc>
          <w:tcPr>
            <w:tcW w:w="4158" w:type="dxa"/>
          </w:tcPr>
          <w:p w:rsidR="00AA5211" w:rsidRDefault="00AA5211" w:rsidP="000306D4">
            <w:pPr>
              <w:tabs>
                <w:tab w:val="left" w:pos="-720"/>
              </w:tabs>
              <w:suppressAutoHyphens/>
              <w:rPr>
                <w:rFonts w:ascii="Times New Roman" w:hAnsi="Times New Roman"/>
                <w:szCs w:val="27"/>
              </w:rPr>
            </w:pPr>
            <w:r>
              <w:rPr>
                <w:rFonts w:ascii="Times New Roman" w:hAnsi="Times New Roman"/>
                <w:szCs w:val="27"/>
              </w:rPr>
              <w:t>(c)(1</w:t>
            </w:r>
            <w:r w:rsidRPr="00FF585C">
              <w:rPr>
                <w:rFonts w:ascii="Times New Roman" w:hAnsi="Times New Roman"/>
                <w:szCs w:val="27"/>
              </w:rPr>
              <w:t xml:space="preserve">) </w:t>
            </w:r>
            <w:r w:rsidR="00FF585C" w:rsidRPr="00FF585C">
              <w:rPr>
                <w:rFonts w:ascii="Times New Roman" w:hAnsi="Times New Roman"/>
              </w:rPr>
              <w:t xml:space="preserve">Confirm the approval status, as determined by the Department, of the State’s assessment system under </w:t>
            </w:r>
            <w:r w:rsidR="00FF585C" w:rsidRPr="00FF585C">
              <w:rPr>
                <w:rFonts w:ascii="Times New Roman" w:hAnsi="Times New Roman"/>
              </w:rPr>
              <w:br/>
              <w:t xml:space="preserve">section 1111(b)(3) of the ESEA with respect to </w:t>
            </w:r>
            <w:r w:rsidR="00FF585C" w:rsidRPr="00FF585C">
              <w:rPr>
                <w:rFonts w:ascii="Times New Roman" w:hAnsi="Times New Roman"/>
                <w:iCs/>
              </w:rPr>
              <w:t>reading/language arts, mathematics, and science</w:t>
            </w:r>
            <w:r w:rsidR="00FF585C" w:rsidRPr="00FF585C">
              <w:rPr>
                <w:rFonts w:ascii="Times New Roman" w:hAnsi="Times New Roman"/>
              </w:rPr>
              <w:t xml:space="preserve"> </w:t>
            </w:r>
            <w:r w:rsidR="00FF585C" w:rsidRPr="00FF585C">
              <w:rPr>
                <w:rFonts w:ascii="Times New Roman" w:hAnsi="Times New Roman"/>
              </w:rPr>
              <w:br/>
              <w:t>assessments;</w:t>
            </w:r>
            <w:r w:rsidR="00FF585C" w:rsidRPr="00FF585C" w:rsidDel="00FF585C">
              <w:rPr>
                <w:rFonts w:ascii="Times New Roman" w:hAnsi="Times New Roman"/>
                <w:szCs w:val="27"/>
              </w:rPr>
              <w:t xml:space="preserve"> </w:t>
            </w:r>
            <w:r w:rsidR="000306D4">
              <w:rPr>
                <w:rFonts w:ascii="Times New Roman" w:hAnsi="Times New Roman"/>
                <w:szCs w:val="27"/>
              </w:rPr>
              <w:t xml:space="preserve">(c)(2) </w:t>
            </w:r>
            <w:r w:rsidR="000306D4" w:rsidRPr="00ED0FCD">
              <w:rPr>
                <w:rFonts w:ascii="Times New Roman" w:hAnsi="Times New Roman"/>
                <w:szCs w:val="27"/>
              </w:rPr>
              <w:t>Confirm whether the State has developed and implemented valid and reliable alternate assessments for students with disabilities that are approved by the Department</w:t>
            </w:r>
            <w:r w:rsidR="000306D4">
              <w:rPr>
                <w:rFonts w:ascii="Times New Roman" w:hAnsi="Times New Roman"/>
                <w:szCs w:val="27"/>
              </w:rPr>
              <w:t xml:space="preserve">; (c)(3) </w:t>
            </w:r>
            <w:r w:rsidR="000306D4" w:rsidRPr="00406A72">
              <w:rPr>
                <w:rFonts w:ascii="Times New Roman" w:hAnsi="Times New Roman"/>
                <w:szCs w:val="27"/>
              </w:rPr>
              <w:t>Confirm whether the State’s alternate assessments for students with disabilities, if approved by the Department, are based on grade-level, modified, or alternate academic achievement standards</w:t>
            </w:r>
            <w:r w:rsidR="00FF585C">
              <w:rPr>
                <w:rFonts w:ascii="Times New Roman" w:hAnsi="Times New Roman"/>
                <w:szCs w:val="27"/>
              </w:rPr>
              <w:t>; (c)(</w:t>
            </w:r>
            <w:r w:rsidR="00FF585C" w:rsidRPr="00FF585C">
              <w:rPr>
                <w:rFonts w:ascii="Times New Roman" w:hAnsi="Times New Roman"/>
                <w:szCs w:val="27"/>
              </w:rPr>
              <w:t xml:space="preserve">7) </w:t>
            </w:r>
            <w:r w:rsidR="00153F69" w:rsidRPr="00153F69">
              <w:rPr>
                <w:rFonts w:ascii="Times New Roman" w:hAnsi="Times New Roman"/>
                <w:color w:val="FFFFFF" w:themeColor="background1"/>
                <w:szCs w:val="24"/>
              </w:rPr>
              <w:t>Confirm whether the State provides native language versions of State assessments for limited English proficient students that are approved by the Department.</w:t>
            </w:r>
          </w:p>
        </w:tc>
        <w:tc>
          <w:tcPr>
            <w:tcW w:w="5418" w:type="dxa"/>
          </w:tcPr>
          <w:p w:rsidR="000306D4" w:rsidRDefault="00F7717C" w:rsidP="000306D4">
            <w:pPr>
              <w:pStyle w:val="Title"/>
              <w:tabs>
                <w:tab w:val="left" w:pos="6570"/>
                <w:tab w:val="left" w:pos="9027"/>
              </w:tabs>
              <w:spacing w:before="0" w:after="0"/>
              <w:ind w:right="259"/>
              <w:jc w:val="left"/>
              <w:rPr>
                <w:rFonts w:ascii="Times New Roman" w:hAnsi="Times New Roman"/>
                <w:b w:val="0"/>
                <w:bCs/>
                <w:sz w:val="24"/>
              </w:rPr>
            </w:pPr>
            <w:r>
              <w:rPr>
                <w:rFonts w:ascii="Times New Roman" w:hAnsi="Times New Roman"/>
                <w:b w:val="0"/>
                <w:bCs/>
                <w:sz w:val="24"/>
              </w:rPr>
              <w:t>In regards to these three indicators, t</w:t>
            </w:r>
            <w:r w:rsidR="000306D4">
              <w:rPr>
                <w:rFonts w:ascii="Times New Roman" w:hAnsi="Times New Roman"/>
                <w:b w:val="0"/>
                <w:bCs/>
                <w:sz w:val="24"/>
              </w:rPr>
              <w:t>he Department maintains records of the approval status of each State’s assessment</w:t>
            </w:r>
            <w:r w:rsidR="00FF585C">
              <w:rPr>
                <w:rFonts w:ascii="Times New Roman" w:hAnsi="Times New Roman"/>
                <w:b w:val="0"/>
                <w:bCs/>
                <w:sz w:val="24"/>
              </w:rPr>
              <w:t xml:space="preserve"> system</w:t>
            </w:r>
            <w:r w:rsidR="000306D4">
              <w:rPr>
                <w:rFonts w:ascii="Times New Roman" w:hAnsi="Times New Roman"/>
                <w:b w:val="0"/>
                <w:bCs/>
                <w:sz w:val="24"/>
              </w:rPr>
              <w:t xml:space="preserve">, including those that are provided in the native language of limited English proficient students, and alternate assessments based on various achievement standards. </w:t>
            </w:r>
            <w:r w:rsidR="000306D4" w:rsidRPr="00ED0FCD">
              <w:rPr>
                <w:rFonts w:ascii="Times New Roman" w:hAnsi="Times New Roman"/>
                <w:b w:val="0"/>
                <w:bCs/>
                <w:sz w:val="24"/>
              </w:rPr>
              <w:t xml:space="preserve">The </w:t>
            </w:r>
            <w:r w:rsidR="000306D4">
              <w:rPr>
                <w:rFonts w:ascii="Times New Roman" w:hAnsi="Times New Roman"/>
                <w:b w:val="0"/>
                <w:bCs/>
                <w:sz w:val="24"/>
              </w:rPr>
              <w:t xml:space="preserve">current approval status for each State </w:t>
            </w:r>
            <w:r w:rsidR="00FF585C" w:rsidRPr="00FF585C">
              <w:rPr>
                <w:rFonts w:ascii="Times New Roman" w:hAnsi="Times New Roman"/>
                <w:b w:val="0"/>
                <w:bCs/>
                <w:sz w:val="24"/>
              </w:rPr>
              <w:t>will be provided in PDF format on a Department website at the following link: http://www.ed.gov/programs/statestabilization/confirm-indicators.html. This link will be activated once the applications are available to the public.</w:t>
            </w:r>
          </w:p>
          <w:p w:rsidR="00AA5211" w:rsidRDefault="00AA5211" w:rsidP="00287EA1">
            <w:pPr>
              <w:tabs>
                <w:tab w:val="left" w:pos="-720"/>
              </w:tabs>
              <w:suppressAutoHyphens/>
              <w:rPr>
                <w:rFonts w:ascii="Times New Roman" w:hAnsi="Times New Roman"/>
                <w:szCs w:val="27"/>
              </w:rPr>
            </w:pPr>
          </w:p>
        </w:tc>
      </w:tr>
      <w:tr w:rsidR="00406A72" w:rsidTr="000306D4">
        <w:trPr>
          <w:trHeight w:val="529"/>
          <w:jc w:val="center"/>
        </w:trPr>
        <w:tc>
          <w:tcPr>
            <w:tcW w:w="4158" w:type="dxa"/>
          </w:tcPr>
          <w:p w:rsidR="00F7717C" w:rsidRDefault="00406A72" w:rsidP="00F7717C">
            <w:pPr>
              <w:tabs>
                <w:tab w:val="left" w:pos="-720"/>
              </w:tabs>
              <w:suppressAutoHyphens/>
              <w:rPr>
                <w:rFonts w:ascii="Times New Roman" w:hAnsi="Times New Roman"/>
                <w:szCs w:val="27"/>
              </w:rPr>
            </w:pPr>
            <w:r>
              <w:rPr>
                <w:rFonts w:ascii="Times New Roman" w:hAnsi="Times New Roman"/>
                <w:szCs w:val="27"/>
              </w:rPr>
              <w:t xml:space="preserve">(c)(5) </w:t>
            </w:r>
            <w:r w:rsidRPr="00406A72">
              <w:rPr>
                <w:rFonts w:ascii="Times New Roman" w:hAnsi="Times New Roman"/>
                <w:szCs w:val="27"/>
              </w:rPr>
              <w:t>Confirm the number and percentage (including numerator and denominator) of students with disabilities who are included in State reading/language arts and mathematics assessments</w:t>
            </w:r>
            <w:r w:rsidR="00F7717C">
              <w:rPr>
                <w:rFonts w:ascii="Times New Roman" w:hAnsi="Times New Roman"/>
                <w:szCs w:val="27"/>
              </w:rPr>
              <w:t xml:space="preserve">; </w:t>
            </w:r>
            <w:r w:rsidR="00F7717C">
              <w:rPr>
                <w:rFonts w:ascii="Times New Roman" w:hAnsi="Times New Roman"/>
              </w:rPr>
              <w:t xml:space="preserve">(c)(8) </w:t>
            </w:r>
            <w:r w:rsidR="00F7717C" w:rsidRPr="00406A72">
              <w:rPr>
                <w:rFonts w:ascii="Times New Roman" w:hAnsi="Times New Roman"/>
              </w:rPr>
              <w:t>Confirm the number and percentage (include numerator and denominator) of limited English proficient students who are included in State reading/language a</w:t>
            </w:r>
            <w:r w:rsidR="00F7717C">
              <w:rPr>
                <w:rFonts w:ascii="Times New Roman" w:hAnsi="Times New Roman"/>
              </w:rPr>
              <w:t xml:space="preserve">rts and mathematics assessments; </w:t>
            </w:r>
            <w:r w:rsidR="00F7717C">
              <w:rPr>
                <w:rFonts w:ascii="Times New Roman" w:hAnsi="Times New Roman"/>
                <w:szCs w:val="27"/>
              </w:rPr>
              <w:t xml:space="preserve">(d)(10) </w:t>
            </w:r>
            <w:r w:rsidR="00F7717C" w:rsidRPr="00406A72">
              <w:rPr>
                <w:rFonts w:ascii="Times New Roman" w:hAnsi="Times New Roman"/>
                <w:szCs w:val="27"/>
              </w:rPr>
              <w:t>Confirm, for the State and for each LEA in the State that operates charter schools, the number of charter schools currently operating.</w:t>
            </w:r>
          </w:p>
        </w:tc>
        <w:tc>
          <w:tcPr>
            <w:tcW w:w="5418" w:type="dxa"/>
          </w:tcPr>
          <w:p w:rsidR="00406A72" w:rsidRDefault="008665E9" w:rsidP="00283A48">
            <w:pPr>
              <w:pStyle w:val="Title"/>
              <w:tabs>
                <w:tab w:val="left" w:pos="6570"/>
                <w:tab w:val="left" w:pos="9027"/>
              </w:tabs>
              <w:spacing w:before="0" w:after="0"/>
              <w:ind w:right="259"/>
              <w:jc w:val="left"/>
              <w:rPr>
                <w:rFonts w:ascii="Times New Roman" w:hAnsi="Times New Roman"/>
                <w:b w:val="0"/>
                <w:bCs/>
                <w:sz w:val="24"/>
              </w:rPr>
            </w:pPr>
            <w:r>
              <w:rPr>
                <w:rFonts w:ascii="Times New Roman" w:hAnsi="Times New Roman"/>
                <w:b w:val="0"/>
                <w:bCs/>
                <w:sz w:val="24"/>
              </w:rPr>
              <w:t>In regards to these three indicators requesting information on students participating in assessments and charter schools in each State, t</w:t>
            </w:r>
            <w:r w:rsidR="00F7717C" w:rsidRPr="00F7717C">
              <w:rPr>
                <w:rFonts w:ascii="Times New Roman" w:hAnsi="Times New Roman"/>
                <w:b w:val="0"/>
                <w:bCs/>
                <w:sz w:val="24"/>
              </w:rPr>
              <w:t xml:space="preserve">he data are </w:t>
            </w:r>
            <w:r>
              <w:rPr>
                <w:rFonts w:ascii="Times New Roman" w:hAnsi="Times New Roman"/>
                <w:b w:val="0"/>
                <w:bCs/>
                <w:sz w:val="24"/>
              </w:rPr>
              <w:t xml:space="preserve">separately </w:t>
            </w:r>
            <w:r w:rsidR="00F7717C" w:rsidRPr="00F7717C">
              <w:rPr>
                <w:rFonts w:ascii="Times New Roman" w:hAnsi="Times New Roman"/>
                <w:b w:val="0"/>
                <w:bCs/>
                <w:sz w:val="24"/>
              </w:rPr>
              <w:t xml:space="preserve">reported by States to the Department and available on </w:t>
            </w:r>
            <w:proofErr w:type="spellStart"/>
            <w:r w:rsidR="00F7717C" w:rsidRPr="00F7717C">
              <w:rPr>
                <w:rFonts w:ascii="Times New Roman" w:hAnsi="Times New Roman"/>
                <w:b w:val="0"/>
                <w:bCs/>
                <w:sz w:val="24"/>
              </w:rPr>
              <w:t>EDFacts</w:t>
            </w:r>
            <w:proofErr w:type="spellEnd"/>
            <w:r w:rsidR="00F7717C" w:rsidRPr="00F7717C">
              <w:rPr>
                <w:rFonts w:ascii="Times New Roman" w:hAnsi="Times New Roman"/>
                <w:b w:val="0"/>
                <w:bCs/>
                <w:sz w:val="24"/>
              </w:rPr>
              <w:t xml:space="preserve">. </w:t>
            </w:r>
            <w:r w:rsidR="00283A48">
              <w:rPr>
                <w:rFonts w:ascii="Times New Roman" w:hAnsi="Times New Roman"/>
                <w:b w:val="0"/>
                <w:bCs/>
                <w:sz w:val="24"/>
              </w:rPr>
              <w:t xml:space="preserve">The Department will pull the data from </w:t>
            </w:r>
            <w:proofErr w:type="spellStart"/>
            <w:r w:rsidR="00283A48">
              <w:rPr>
                <w:rFonts w:ascii="Times New Roman" w:hAnsi="Times New Roman"/>
                <w:b w:val="0"/>
                <w:bCs/>
                <w:sz w:val="24"/>
              </w:rPr>
              <w:t>EDFacts</w:t>
            </w:r>
            <w:proofErr w:type="spellEnd"/>
            <w:r w:rsidR="00283A48">
              <w:rPr>
                <w:rFonts w:ascii="Times New Roman" w:hAnsi="Times New Roman"/>
                <w:b w:val="0"/>
                <w:bCs/>
                <w:sz w:val="24"/>
              </w:rPr>
              <w:t xml:space="preserve"> and </w:t>
            </w:r>
            <w:r w:rsidR="00283A48" w:rsidRPr="00283A48">
              <w:rPr>
                <w:rFonts w:ascii="Times New Roman" w:hAnsi="Times New Roman"/>
                <w:b w:val="0"/>
                <w:bCs/>
                <w:sz w:val="24"/>
              </w:rPr>
              <w:t xml:space="preserve">provided </w:t>
            </w:r>
            <w:r w:rsidR="00283A48">
              <w:rPr>
                <w:rFonts w:ascii="Times New Roman" w:hAnsi="Times New Roman"/>
                <w:b w:val="0"/>
                <w:bCs/>
                <w:sz w:val="24"/>
              </w:rPr>
              <w:t xml:space="preserve">them </w:t>
            </w:r>
            <w:r w:rsidR="00283A48" w:rsidRPr="00283A48">
              <w:rPr>
                <w:rFonts w:ascii="Times New Roman" w:hAnsi="Times New Roman"/>
                <w:b w:val="0"/>
                <w:bCs/>
                <w:sz w:val="24"/>
              </w:rPr>
              <w:t>in PDF format on a Department website at the following link: http://www.ed.gov/programs/statestabilization/confirm-indicators.html. This link will be activated once the applications are available to the public.</w:t>
            </w:r>
          </w:p>
        </w:tc>
      </w:tr>
      <w:tr w:rsidR="00834B2F" w:rsidTr="000306D4">
        <w:trPr>
          <w:trHeight w:val="343"/>
          <w:jc w:val="center"/>
        </w:trPr>
        <w:tc>
          <w:tcPr>
            <w:tcW w:w="4158" w:type="dxa"/>
          </w:tcPr>
          <w:p w:rsidR="00834B2F" w:rsidRDefault="00406A72" w:rsidP="00834B2F">
            <w:pPr>
              <w:tabs>
                <w:tab w:val="left" w:pos="-720"/>
              </w:tabs>
              <w:suppressAutoHyphens/>
              <w:rPr>
                <w:rFonts w:ascii="Times New Roman" w:hAnsi="Times New Roman"/>
              </w:rPr>
            </w:pPr>
            <w:r>
              <w:rPr>
                <w:rFonts w:ascii="Times New Roman" w:hAnsi="Times New Roman"/>
              </w:rPr>
              <w:t xml:space="preserve">(c)(9) </w:t>
            </w:r>
            <w:r w:rsidRPr="00406A72">
              <w:rPr>
                <w:rFonts w:ascii="Times New Roman" w:hAnsi="Times New Roman"/>
              </w:rPr>
              <w:t>Confirm that the State’s annual State Report Card (under ESEA section 1111(h)(1)) contains the most recent available State reading and mathematics NAEP results as required by 34 CFR 200.11(c).</w:t>
            </w:r>
          </w:p>
        </w:tc>
        <w:tc>
          <w:tcPr>
            <w:tcW w:w="5418" w:type="dxa"/>
          </w:tcPr>
          <w:p w:rsidR="00834B2F" w:rsidRDefault="000306D4" w:rsidP="00834B2F">
            <w:pPr>
              <w:tabs>
                <w:tab w:val="left" w:pos="-720"/>
              </w:tabs>
              <w:suppressAutoHyphens/>
              <w:rPr>
                <w:rFonts w:ascii="Times New Roman" w:hAnsi="Times New Roman"/>
              </w:rPr>
            </w:pPr>
            <w:r>
              <w:rPr>
                <w:rFonts w:ascii="Times New Roman" w:hAnsi="Times New Roman"/>
              </w:rPr>
              <w:t>Instead of requiring States to separately report the most recent available reading and mathematics NAEP results, the Department is requesting that States provide the URL to where the data are located.</w:t>
            </w:r>
          </w:p>
        </w:tc>
      </w:tr>
    </w:tbl>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The eligible applicants for the Stabilization program are state governors. No small businesses or entities will be impacted by this collection.</w:t>
      </w:r>
    </w:p>
    <w:p w:rsidR="0032177B" w:rsidRDefault="0032177B" w:rsidP="000B5323">
      <w:pPr>
        <w:tabs>
          <w:tab w:val="left" w:pos="-720"/>
        </w:tabs>
        <w:suppressAutoHyphens/>
        <w:rPr>
          <w:rFonts w:ascii="Times New Roman" w:hAnsi="Times New Roman"/>
        </w:rPr>
      </w:pPr>
    </w:p>
    <w:p w:rsidR="00756BB8" w:rsidRDefault="00756BB8" w:rsidP="000B5323">
      <w:pPr>
        <w:tabs>
          <w:tab w:val="left" w:pos="-720"/>
        </w:tabs>
        <w:suppressAutoHyphens/>
        <w:rPr>
          <w:rFonts w:ascii="Times New Roman" w:hAnsi="Times New Roman"/>
        </w:rPr>
      </w:pPr>
      <w:r>
        <w:rPr>
          <w:rFonts w:ascii="Times New Roman" w:hAnsi="Times New Roman"/>
        </w:rPr>
        <w:t>In order to reduce the burden on local education agencies and institutions of higher education</w:t>
      </w:r>
      <w:proofErr w:type="gramStart"/>
      <w:r>
        <w:rPr>
          <w:rFonts w:ascii="Times New Roman" w:hAnsi="Times New Roman"/>
        </w:rPr>
        <w:t>,</w:t>
      </w:r>
      <w:r w:rsidR="0032177B">
        <w:rPr>
          <w:rFonts w:ascii="Times New Roman" w:hAnsi="Times New Roman"/>
        </w:rPr>
        <w:t xml:space="preserve"> </w:t>
      </w:r>
      <w:r>
        <w:rPr>
          <w:rFonts w:ascii="Times New Roman" w:hAnsi="Times New Roman"/>
        </w:rPr>
        <w:t xml:space="preserve"> the</w:t>
      </w:r>
      <w:proofErr w:type="gramEnd"/>
      <w:r>
        <w:rPr>
          <w:rFonts w:ascii="Times New Roman" w:hAnsi="Times New Roman"/>
        </w:rPr>
        <w:t xml:space="preserve"> Department is using data that is currently collected in order to address the required Indicators and Descriptors.  When new information collection is required, the Department has made every effort to ensure that the required collection is absolutely necessary to meet the requirements of the program.   </w:t>
      </w:r>
    </w:p>
    <w:p w:rsidR="00BF5A6C" w:rsidRDefault="00BF5A6C">
      <w:pPr>
        <w:tabs>
          <w:tab w:val="left" w:pos="-720"/>
        </w:tabs>
        <w:suppressAutoHyphens/>
        <w:rPr>
          <w:rFonts w:ascii="Univers" w:hAnsi="Univers"/>
        </w:rPr>
      </w:pPr>
    </w:p>
    <w:p w:rsidR="00686055" w:rsidRDefault="00686055">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BF5A6C" w:rsidRDefault="00BF5A6C">
      <w:pPr>
        <w:tabs>
          <w:tab w:val="left" w:pos="-720"/>
        </w:tabs>
        <w:suppressAutoHyphens/>
        <w:rPr>
          <w:rFonts w:ascii="Univers" w:hAnsi="Univers"/>
        </w:rPr>
      </w:pPr>
    </w:p>
    <w:p w:rsidR="00834B2F" w:rsidRDefault="00834B2F" w:rsidP="00834B2F">
      <w:pPr>
        <w:tabs>
          <w:tab w:val="left" w:pos="-720"/>
        </w:tabs>
        <w:suppressAutoHyphens/>
        <w:rPr>
          <w:rFonts w:ascii="Times New Roman" w:hAnsi="Times New Roman"/>
        </w:rPr>
      </w:pPr>
      <w:r>
        <w:rPr>
          <w:rFonts w:ascii="Times New Roman" w:hAnsi="Times New Roman"/>
        </w:rPr>
        <w:t>The consequence of not conducting the collection of information under the Stabilization program application process would be that Governors would not be able to receive Stabilization funds and the Stabilization program could not be implemented. The Department must conduct this collection in order to disseminate the first half of the money, which will allow states to make up for cuts to education and other government services, saving jobs and important services. Failure to distribute the funds could result in further job losses and cutbacks in educational and government spending, resulting in bigger class sizes and the withholding of crucial services. The Department would be out of compliance with the Stabilization provision of ARRA if it does not conduct this information collection.</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BF5A6C" w:rsidRDefault="00BF5A6C">
      <w:pPr>
        <w:tabs>
          <w:tab w:val="left" w:pos="-720"/>
        </w:tabs>
        <w:suppressAutoHyphens/>
        <w:rPr>
          <w:rFonts w:ascii="Univers" w:hAnsi="Univers"/>
          <w:b/>
        </w:rPr>
      </w:pPr>
    </w:p>
    <w:p w:rsidR="00BF5A6C" w:rsidRDefault="00BF5A6C">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BF5A6C" w:rsidRDefault="00BF5A6C">
      <w:pPr>
        <w:numPr>
          <w:ilvl w:val="12"/>
          <w:numId w:val="0"/>
        </w:numPr>
        <w:tabs>
          <w:tab w:val="left" w:pos="-720"/>
        </w:tabs>
        <w:suppressAutoHyphens/>
        <w:ind w:left="340"/>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proofErr w:type="gramStart"/>
      <w:r>
        <w:rPr>
          <w:rFonts w:ascii="Univers" w:hAnsi="Univers"/>
        </w:rPr>
        <w:t>requiring</w:t>
      </w:r>
      <w:proofErr w:type="gramEnd"/>
      <w:r>
        <w:rPr>
          <w:rFonts w:ascii="Univers" w:hAnsi="Univers"/>
        </w:rPr>
        <w:t xml:space="preserve"> respondents to submit proprietary trade secrets, or other confidential information unless the agency can demonstrate th</w:t>
      </w:r>
      <w:r w:rsidR="00BD703D">
        <w:rPr>
          <w:rFonts w:ascii="Univers" w:hAnsi="Univers"/>
        </w:rPr>
        <w:t>a</w:t>
      </w:r>
      <w:r>
        <w:rPr>
          <w:rFonts w:ascii="Univers" w:hAnsi="Univers"/>
        </w:rPr>
        <w:t>t it has instituted procedures to protect the information’s confidentiality to the extent permitted by law.</w:t>
      </w:r>
    </w:p>
    <w:p w:rsidR="00BF5A6C" w:rsidRDefault="00BF5A6C">
      <w:pPr>
        <w:tabs>
          <w:tab w:val="left" w:pos="-720"/>
        </w:tabs>
        <w:suppressAutoHyphens/>
        <w:rPr>
          <w:rFonts w:ascii="Univers" w:hAnsi="Univers"/>
        </w:rPr>
      </w:pPr>
    </w:p>
    <w:p w:rsidR="000B5323" w:rsidRDefault="000B5323" w:rsidP="000B5323">
      <w:pPr>
        <w:tabs>
          <w:tab w:val="left" w:pos="-720"/>
          <w:tab w:val="left" w:pos="1247"/>
        </w:tabs>
        <w:suppressAutoHyphens/>
        <w:rPr>
          <w:rFonts w:ascii="Times New Roman" w:hAnsi="Times New Roman"/>
        </w:rPr>
      </w:pPr>
      <w:r>
        <w:rPr>
          <w:rFonts w:ascii="Times New Roman" w:hAnsi="Times New Roman"/>
        </w:rPr>
        <w:t>This collection is consistent with 5 CFR 1320.5.</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5A6C" w:rsidRDefault="00BF5A6C">
      <w:pPr>
        <w:tabs>
          <w:tab w:val="left" w:pos="-720"/>
        </w:tabs>
        <w:suppressAutoHyphens/>
        <w:rPr>
          <w:rStyle w:val="a"/>
          <w:rFonts w:ascii="Univers" w:hAnsi="Univers"/>
          <w:b/>
        </w:rPr>
      </w:pPr>
    </w:p>
    <w:p w:rsidR="00BF5A6C" w:rsidRDefault="00BF5A6C">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F5A6C" w:rsidRDefault="00BF5A6C">
      <w:pPr>
        <w:tabs>
          <w:tab w:val="left" w:pos="-720"/>
        </w:tabs>
        <w:suppressAutoHyphens/>
        <w:rPr>
          <w:rStyle w:val="a"/>
          <w:rFonts w:ascii="Univers" w:hAnsi="Univers"/>
        </w:rPr>
      </w:pPr>
    </w:p>
    <w:p w:rsidR="00BF5A6C" w:rsidRDefault="00BF5A6C">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F5A6C" w:rsidRPr="00E35DE6" w:rsidRDefault="00BF5A6C">
      <w:pPr>
        <w:tabs>
          <w:tab w:val="left" w:pos="-720"/>
        </w:tabs>
        <w:suppressAutoHyphens/>
        <w:rPr>
          <w:rFonts w:ascii="Times New Roman" w:hAnsi="Times New Roman"/>
          <w:szCs w:val="24"/>
        </w:rPr>
      </w:pPr>
    </w:p>
    <w:p w:rsidR="00E35DE6" w:rsidRPr="00E35DE6" w:rsidRDefault="00E35DE6" w:rsidP="00E35DE6">
      <w:pPr>
        <w:tabs>
          <w:tab w:val="left" w:pos="-720"/>
        </w:tabs>
        <w:suppressAutoHyphens/>
        <w:rPr>
          <w:rFonts w:ascii="Times New Roman" w:hAnsi="Times New Roman"/>
          <w:szCs w:val="24"/>
        </w:rPr>
      </w:pPr>
      <w:r w:rsidRPr="00E35DE6">
        <w:rPr>
          <w:rFonts w:ascii="Times New Roman" w:hAnsi="Times New Roman"/>
          <w:szCs w:val="24"/>
        </w:rPr>
        <w:t>The public comment period will be waived for this ARRA-related emergency collection since there is a tremendous need to make the Phase II applications available and to release the remaining funds.</w:t>
      </w:r>
      <w:r w:rsidR="00BD703D">
        <w:rPr>
          <w:rFonts w:ascii="Times New Roman" w:hAnsi="Times New Roman"/>
          <w:szCs w:val="24"/>
        </w:rPr>
        <w:t xml:space="preserve">  Many comments related to data collection and </w:t>
      </w:r>
      <w:proofErr w:type="gramStart"/>
      <w:r w:rsidR="00BD703D">
        <w:rPr>
          <w:rFonts w:ascii="Times New Roman" w:hAnsi="Times New Roman"/>
          <w:szCs w:val="24"/>
        </w:rPr>
        <w:t>burden were</w:t>
      </w:r>
      <w:proofErr w:type="gramEnd"/>
      <w:r w:rsidR="00BD703D">
        <w:rPr>
          <w:rFonts w:ascii="Times New Roman" w:hAnsi="Times New Roman"/>
          <w:szCs w:val="24"/>
        </w:rPr>
        <w:t xml:space="preserve"> received during the public comment period on the notice of proposed priorities.  These are addressed in the notice of final priorities.</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No payments or gifts to respondents have been made.</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There is no assurance of confidentiality.</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There are no questions of a sensitive nature.</w:t>
      </w:r>
    </w:p>
    <w:p w:rsidR="000B5323" w:rsidRDefault="000B5323">
      <w:pPr>
        <w:tabs>
          <w:tab w:val="left" w:pos="-720"/>
        </w:tabs>
        <w:suppressAutoHyphens/>
        <w:rPr>
          <w:rFonts w:ascii="Univers" w:hAnsi="Univers"/>
        </w:rPr>
      </w:pPr>
    </w:p>
    <w:p w:rsidR="000B5323" w:rsidRDefault="000B5323">
      <w:pPr>
        <w:tabs>
          <w:tab w:val="left" w:pos="-720"/>
        </w:tabs>
        <w:suppressAutoHyphens/>
        <w:rPr>
          <w:rFonts w:ascii="Univers" w:hAnsi="Univers"/>
        </w:rPr>
      </w:pPr>
    </w:p>
    <w:p w:rsidR="00BF5A6C" w:rsidRDefault="00BF5A6C">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proofErr w:type="gramStart"/>
      <w:r>
        <w:rPr>
          <w:rStyle w:val="a"/>
          <w:rFonts w:ascii="Univers" w:hAnsi="Univers"/>
        </w:rPr>
        <w:t>should :</w:t>
      </w:r>
      <w:proofErr w:type="gramEnd"/>
    </w:p>
    <w:p w:rsidR="00BF5A6C" w:rsidRDefault="00BF5A6C">
      <w:pPr>
        <w:tabs>
          <w:tab w:val="left" w:pos="-720"/>
        </w:tabs>
        <w:suppressAutoHyphens/>
        <w:rPr>
          <w:rStyle w:val="a"/>
          <w:rFonts w:ascii="Univers" w:hAnsi="Univers"/>
        </w:rPr>
      </w:pPr>
    </w:p>
    <w:p w:rsidR="00BF5A6C" w:rsidRDefault="00BF5A6C">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F5A6C" w:rsidRDefault="00BF5A6C">
      <w:pPr>
        <w:tabs>
          <w:tab w:val="left" w:pos="-720"/>
          <w:tab w:val="left" w:pos="1247"/>
        </w:tabs>
        <w:suppressAutoHyphens/>
        <w:ind w:left="700"/>
        <w:rPr>
          <w:rStyle w:val="a"/>
          <w:rFonts w:ascii="Univers" w:hAnsi="Univers"/>
        </w:rPr>
      </w:pPr>
    </w:p>
    <w:p w:rsidR="00BF5A6C" w:rsidRDefault="00BF5A6C">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16 of IC Data Part 1.</w:t>
      </w:r>
    </w:p>
    <w:p w:rsidR="00BF5A6C" w:rsidRDefault="00BF5A6C">
      <w:pPr>
        <w:tabs>
          <w:tab w:val="left" w:pos="-720"/>
          <w:tab w:val="left" w:pos="1247"/>
        </w:tabs>
        <w:suppressAutoHyphens/>
        <w:rPr>
          <w:rStyle w:val="a"/>
          <w:rFonts w:ascii="Univers" w:hAnsi="Univers"/>
        </w:rPr>
      </w:pPr>
    </w:p>
    <w:p w:rsidR="00BF5A6C" w:rsidRDefault="00BF5A6C">
      <w:pPr>
        <w:tabs>
          <w:tab w:val="left" w:pos="-720"/>
          <w:tab w:val="left" w:pos="1247"/>
        </w:tabs>
        <w:suppressAutoHyphens/>
        <w:ind w:left="700"/>
        <w:rPr>
          <w:rStyle w:val="a"/>
          <w:rFonts w:ascii="Univers" w:hAnsi="Univers"/>
        </w:rPr>
      </w:pPr>
    </w:p>
    <w:p w:rsidR="00BF5A6C" w:rsidRDefault="00BF5A6C">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BF5A6C" w:rsidRDefault="00BF5A6C">
      <w:pPr>
        <w:suppressAutoHyphens/>
        <w:rPr>
          <w:rFonts w:ascii="Univers" w:hAnsi="Univers"/>
        </w:rPr>
      </w:pPr>
    </w:p>
    <w:p w:rsidR="00BF5A6C" w:rsidRDefault="00BF5A6C" w:rsidP="001F6A08">
      <w:pPr>
        <w:suppressAutoHyphens/>
        <w:ind w:left="700"/>
        <w:rPr>
          <w:rFonts w:ascii="Univers" w:hAnsi="Univers"/>
        </w:rPr>
      </w:pPr>
    </w:p>
    <w:p w:rsidR="001F6A08" w:rsidRDefault="000B5323" w:rsidP="000B5323">
      <w:pPr>
        <w:pStyle w:val="Heading1"/>
      </w:pPr>
      <w:r>
        <w:t xml:space="preserve"> </w:t>
      </w:r>
    </w:p>
    <w:p w:rsidR="001F6A08" w:rsidRPr="001F6A08" w:rsidRDefault="001F6A08" w:rsidP="000B5323">
      <w:pPr>
        <w:pStyle w:val="Heading1"/>
      </w:pPr>
      <w:r>
        <w:t>Burden hour for Respondents</w:t>
      </w:r>
    </w:p>
    <w:p w:rsidR="001F6A08" w:rsidRPr="001F6A08" w:rsidRDefault="001F6A08" w:rsidP="000B5323">
      <w:pPr>
        <w:pStyle w:val="Heading1"/>
        <w:rPr>
          <w:u w:val="none"/>
        </w:rPr>
      </w:pPr>
      <w:r w:rsidRPr="001F6A08">
        <w:rPr>
          <w:u w:val="none"/>
        </w:rPr>
        <w:t xml:space="preserve">The Department estimates that approximately 52 applicants (State governors) will apply.  In addition to the information that each State will collect, local education agencies (LEAs) and institutions of higher education (IHEs) will also be required to submit information in order for States to complete their applications. The burden estimate for each entity is described below.  </w:t>
      </w:r>
    </w:p>
    <w:p w:rsidR="001F6A08" w:rsidRDefault="001F6A08" w:rsidP="000B5323">
      <w:pPr>
        <w:pStyle w:val="Heading1"/>
      </w:pPr>
    </w:p>
    <w:p w:rsidR="000B5323" w:rsidRDefault="000B5323" w:rsidP="000B5323">
      <w:pPr>
        <w:pStyle w:val="Heading1"/>
      </w:pPr>
      <w:r>
        <w:t xml:space="preserve">Burden hours for </w:t>
      </w:r>
      <w:r w:rsidR="00756BB8">
        <w:t>States</w:t>
      </w:r>
    </w:p>
    <w:p w:rsidR="000B5323" w:rsidRDefault="000B5323" w:rsidP="00923FC3">
      <w:pPr>
        <w:suppressAutoHyphens/>
        <w:ind w:left="720"/>
        <w:rPr>
          <w:rFonts w:ascii="Times New Roman" w:hAnsi="Times New Roman"/>
        </w:rPr>
      </w:pPr>
      <w:r w:rsidRPr="001F2940">
        <w:rPr>
          <w:rFonts w:ascii="Times New Roman" w:hAnsi="Times New Roman"/>
        </w:rPr>
        <w:t xml:space="preserve">The average burden for the application is estimated to be </w:t>
      </w:r>
      <w:r w:rsidR="00153F69" w:rsidRPr="00153F69">
        <w:rPr>
          <w:rFonts w:ascii="Times New Roman" w:hAnsi="Times New Roman"/>
        </w:rPr>
        <w:t>5</w:t>
      </w:r>
      <w:r w:rsidR="001F2940">
        <w:rPr>
          <w:rFonts w:ascii="Times New Roman" w:hAnsi="Times New Roman"/>
        </w:rPr>
        <w:t>962</w:t>
      </w:r>
      <w:r w:rsidR="00153F69" w:rsidRPr="00153F69">
        <w:rPr>
          <w:rFonts w:ascii="Times New Roman" w:hAnsi="Times New Roman"/>
        </w:rPr>
        <w:t xml:space="preserve"> hours and </w:t>
      </w:r>
      <w:r w:rsidR="00D842A5">
        <w:rPr>
          <w:rFonts w:ascii="Times New Roman" w:hAnsi="Times New Roman"/>
        </w:rPr>
        <w:t>3</w:t>
      </w:r>
      <w:r w:rsidR="00D919C4">
        <w:rPr>
          <w:rFonts w:ascii="Times New Roman" w:hAnsi="Times New Roman"/>
        </w:rPr>
        <w:t>6</w:t>
      </w:r>
      <w:r w:rsidR="00153F69" w:rsidRPr="00153F69">
        <w:rPr>
          <w:rFonts w:ascii="Times New Roman" w:hAnsi="Times New Roman"/>
        </w:rPr>
        <w:t xml:space="preserve"> minutes </w:t>
      </w:r>
      <w:r w:rsidRPr="001F2940">
        <w:rPr>
          <w:rFonts w:ascii="Times New Roman" w:hAnsi="Times New Roman"/>
        </w:rPr>
        <w:t xml:space="preserve">per applicant, for </w:t>
      </w:r>
      <w:r w:rsidR="001F2940">
        <w:rPr>
          <w:rFonts w:ascii="Times New Roman" w:hAnsi="Times New Roman"/>
        </w:rPr>
        <w:t>288,304</w:t>
      </w:r>
      <w:r w:rsidR="00923FC3" w:rsidRPr="001F2940">
        <w:rPr>
          <w:rFonts w:ascii="Times New Roman" w:hAnsi="Times New Roman"/>
        </w:rPr>
        <w:t xml:space="preserve"> </w:t>
      </w:r>
      <w:r w:rsidRPr="001F2940">
        <w:rPr>
          <w:rFonts w:ascii="Times New Roman" w:hAnsi="Times New Roman"/>
        </w:rPr>
        <w:t xml:space="preserve">burden </w:t>
      </w:r>
      <w:proofErr w:type="gramStart"/>
      <w:r w:rsidRPr="001F2940">
        <w:rPr>
          <w:rFonts w:ascii="Times New Roman" w:hAnsi="Times New Roman"/>
        </w:rPr>
        <w:t>hours</w:t>
      </w:r>
      <w:proofErr w:type="gramEnd"/>
      <w:r w:rsidRPr="001F2940">
        <w:rPr>
          <w:rFonts w:ascii="Times New Roman" w:hAnsi="Times New Roman"/>
        </w:rPr>
        <w:t xml:space="preserve"> total. </w:t>
      </w:r>
      <w:r w:rsidR="00C15AE1">
        <w:rPr>
          <w:rFonts w:ascii="Times New Roman" w:hAnsi="Times New Roman"/>
        </w:rPr>
        <w:t xml:space="preserve">The average is estimated as the </w:t>
      </w:r>
      <w:r w:rsidR="001A6DE9">
        <w:rPr>
          <w:rFonts w:ascii="Times New Roman" w:hAnsi="Times New Roman"/>
        </w:rPr>
        <w:t xml:space="preserve">maximum possible burden for a </w:t>
      </w:r>
      <w:r w:rsidR="00C15AE1">
        <w:rPr>
          <w:rFonts w:ascii="Times New Roman" w:hAnsi="Times New Roman"/>
        </w:rPr>
        <w:t xml:space="preserve">State responding to every requested item. </w:t>
      </w:r>
      <w:r w:rsidRPr="001F2940">
        <w:rPr>
          <w:rFonts w:ascii="Times New Roman" w:hAnsi="Times New Roman"/>
        </w:rPr>
        <w:t>This</w:t>
      </w:r>
      <w:r>
        <w:rPr>
          <w:rFonts w:ascii="Times New Roman" w:hAnsi="Times New Roman"/>
        </w:rPr>
        <w:t xml:space="preserve"> is a new collection, with no prior basis for calculation of burden for most portions of the application. An estimate of burden was calculated based on program staff experience that it would take a typical governor’s staff member or team of staff members the following amounts of time to complete each section of the application:</w:t>
      </w:r>
    </w:p>
    <w:p w:rsidR="000B5323" w:rsidRDefault="000B5323" w:rsidP="000B5323">
      <w:pPr>
        <w:suppressAutoHyphens/>
        <w:ind w:left="720"/>
        <w:rPr>
          <w:rFonts w:ascii="Times New Roman" w:hAnsi="Times New Roman"/>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980"/>
        <w:gridCol w:w="4878"/>
      </w:tblGrid>
      <w:tr w:rsidR="000B5323" w:rsidTr="0060176F">
        <w:tc>
          <w:tcPr>
            <w:tcW w:w="1800" w:type="dxa"/>
          </w:tcPr>
          <w:p w:rsidR="000B5323" w:rsidRPr="005A0DA8" w:rsidRDefault="000B5323" w:rsidP="00BF5A6C">
            <w:pPr>
              <w:suppressAutoHyphens/>
              <w:rPr>
                <w:rFonts w:ascii="Times New Roman" w:hAnsi="Times New Roman"/>
              </w:rPr>
            </w:pPr>
            <w:r w:rsidRPr="005A0DA8">
              <w:rPr>
                <w:rFonts w:ascii="Times New Roman" w:hAnsi="Times New Roman"/>
              </w:rPr>
              <w:t>Part</w:t>
            </w:r>
          </w:p>
        </w:tc>
        <w:tc>
          <w:tcPr>
            <w:tcW w:w="1980" w:type="dxa"/>
          </w:tcPr>
          <w:p w:rsidR="000B5323" w:rsidRPr="005A0DA8" w:rsidRDefault="000B5323" w:rsidP="00BF5A6C">
            <w:pPr>
              <w:suppressAutoHyphens/>
              <w:rPr>
                <w:rFonts w:ascii="Times New Roman" w:hAnsi="Times New Roman"/>
              </w:rPr>
            </w:pPr>
            <w:r w:rsidRPr="005A0DA8">
              <w:rPr>
                <w:rFonts w:ascii="Times New Roman" w:hAnsi="Times New Roman"/>
              </w:rPr>
              <w:t>Time burden</w:t>
            </w:r>
          </w:p>
        </w:tc>
        <w:tc>
          <w:tcPr>
            <w:tcW w:w="4878" w:type="dxa"/>
          </w:tcPr>
          <w:p w:rsidR="000B5323" w:rsidRPr="005A0DA8" w:rsidRDefault="000B5323" w:rsidP="00BF5A6C">
            <w:pPr>
              <w:suppressAutoHyphens/>
              <w:rPr>
                <w:rFonts w:ascii="Times New Roman" w:hAnsi="Times New Roman"/>
              </w:rPr>
            </w:pPr>
            <w:r w:rsidRPr="005A0DA8">
              <w:rPr>
                <w:rFonts w:ascii="Times New Roman" w:hAnsi="Times New Roman"/>
              </w:rPr>
              <w:t>Basis for calculation</w:t>
            </w:r>
          </w:p>
        </w:tc>
      </w:tr>
      <w:tr w:rsidR="000B5323" w:rsidTr="0060176F">
        <w:tc>
          <w:tcPr>
            <w:tcW w:w="1800" w:type="dxa"/>
          </w:tcPr>
          <w:p w:rsidR="000B5323" w:rsidRPr="005A0DA8" w:rsidRDefault="000B5323" w:rsidP="00BF5A6C">
            <w:pPr>
              <w:suppressAutoHyphens/>
              <w:rPr>
                <w:rFonts w:ascii="Times New Roman" w:hAnsi="Times New Roman"/>
              </w:rPr>
            </w:pPr>
            <w:r w:rsidRPr="005A0DA8">
              <w:rPr>
                <w:rFonts w:ascii="Times New Roman" w:hAnsi="Times New Roman"/>
              </w:rPr>
              <w:t>Part 1</w:t>
            </w:r>
            <w:r w:rsidR="0060176F" w:rsidRPr="005A0DA8">
              <w:rPr>
                <w:rFonts w:ascii="Times New Roman" w:hAnsi="Times New Roman"/>
              </w:rPr>
              <w:t>: Cover Sheet</w:t>
            </w:r>
          </w:p>
        </w:tc>
        <w:tc>
          <w:tcPr>
            <w:tcW w:w="1980" w:type="dxa"/>
          </w:tcPr>
          <w:p w:rsidR="000B5323" w:rsidRPr="00713C4C" w:rsidRDefault="000B5323" w:rsidP="00BF5A6C">
            <w:pPr>
              <w:suppressAutoHyphens/>
              <w:rPr>
                <w:rFonts w:ascii="Times New Roman" w:hAnsi="Times New Roman"/>
              </w:rPr>
            </w:pPr>
            <w:r w:rsidRPr="00713C4C">
              <w:rPr>
                <w:rFonts w:ascii="Times New Roman" w:hAnsi="Times New Roman"/>
              </w:rPr>
              <w:t>6 minutes</w:t>
            </w:r>
          </w:p>
        </w:tc>
        <w:tc>
          <w:tcPr>
            <w:tcW w:w="4878" w:type="dxa"/>
          </w:tcPr>
          <w:p w:rsidR="000B5323" w:rsidRPr="00713C4C" w:rsidRDefault="000B5323" w:rsidP="00BF5A6C">
            <w:pPr>
              <w:suppressAutoHyphens/>
              <w:rPr>
                <w:rFonts w:ascii="Times New Roman" w:hAnsi="Times New Roman"/>
              </w:rPr>
            </w:pPr>
            <w:r w:rsidRPr="00713C4C">
              <w:rPr>
                <w:rFonts w:ascii="Times New Roman" w:hAnsi="Times New Roman"/>
              </w:rPr>
              <w:t>Time taken to fill out form with readily available information</w:t>
            </w:r>
          </w:p>
        </w:tc>
      </w:tr>
      <w:tr w:rsidR="000B5323" w:rsidTr="0060176F">
        <w:tc>
          <w:tcPr>
            <w:tcW w:w="1800" w:type="dxa"/>
          </w:tcPr>
          <w:p w:rsidR="000B5323" w:rsidRPr="005A0DA8" w:rsidRDefault="000B5323" w:rsidP="0060176F">
            <w:pPr>
              <w:suppressAutoHyphens/>
              <w:rPr>
                <w:rFonts w:ascii="Times New Roman" w:hAnsi="Times New Roman"/>
              </w:rPr>
            </w:pPr>
            <w:r w:rsidRPr="005A0DA8">
              <w:rPr>
                <w:rFonts w:ascii="Times New Roman" w:hAnsi="Times New Roman"/>
              </w:rPr>
              <w:t>Part 2</w:t>
            </w:r>
            <w:r w:rsidR="0060176F" w:rsidRPr="005A0DA8">
              <w:rPr>
                <w:rFonts w:ascii="Times New Roman" w:hAnsi="Times New Roman"/>
              </w:rPr>
              <w:t>A: MOE Update</w:t>
            </w:r>
          </w:p>
        </w:tc>
        <w:tc>
          <w:tcPr>
            <w:tcW w:w="1980" w:type="dxa"/>
          </w:tcPr>
          <w:p w:rsidR="000B5323" w:rsidRPr="000B5323" w:rsidRDefault="00D97142" w:rsidP="00BF5A6C">
            <w:pPr>
              <w:suppressAutoHyphens/>
              <w:rPr>
                <w:rFonts w:ascii="Times New Roman" w:hAnsi="Times New Roman"/>
                <w:highlight w:val="yellow"/>
              </w:rPr>
            </w:pPr>
            <w:r>
              <w:rPr>
                <w:rFonts w:ascii="Times New Roman" w:hAnsi="Times New Roman"/>
              </w:rPr>
              <w:t>1 hour</w:t>
            </w:r>
          </w:p>
        </w:tc>
        <w:tc>
          <w:tcPr>
            <w:tcW w:w="4878" w:type="dxa"/>
          </w:tcPr>
          <w:p w:rsidR="000B5323" w:rsidRPr="000B5323" w:rsidRDefault="000B5323" w:rsidP="00981E34">
            <w:pPr>
              <w:suppressAutoHyphens/>
              <w:rPr>
                <w:rFonts w:ascii="Times New Roman" w:hAnsi="Times New Roman"/>
                <w:highlight w:val="yellow"/>
              </w:rPr>
            </w:pPr>
            <w:r w:rsidRPr="007230E9">
              <w:rPr>
                <w:rFonts w:ascii="Times New Roman" w:hAnsi="Times New Roman"/>
              </w:rPr>
              <w:t xml:space="preserve">Time taken to </w:t>
            </w:r>
            <w:r w:rsidR="00981E34" w:rsidRPr="007230E9">
              <w:rPr>
                <w:rFonts w:ascii="Times New Roman" w:hAnsi="Times New Roman"/>
              </w:rPr>
              <w:t>update MOE information</w:t>
            </w:r>
          </w:p>
        </w:tc>
      </w:tr>
      <w:tr w:rsidR="000B5323" w:rsidTr="0060176F">
        <w:tc>
          <w:tcPr>
            <w:tcW w:w="1800" w:type="dxa"/>
          </w:tcPr>
          <w:p w:rsidR="000B5323" w:rsidRPr="005A0DA8" w:rsidRDefault="0060176F" w:rsidP="00BF5A6C">
            <w:pPr>
              <w:suppressAutoHyphens/>
              <w:rPr>
                <w:rFonts w:ascii="Times New Roman" w:hAnsi="Times New Roman"/>
              </w:rPr>
            </w:pPr>
            <w:r w:rsidRPr="005A0DA8">
              <w:rPr>
                <w:rFonts w:ascii="Times New Roman" w:hAnsi="Times New Roman"/>
              </w:rPr>
              <w:t>Part 2B: MOE Attestation</w:t>
            </w:r>
          </w:p>
        </w:tc>
        <w:tc>
          <w:tcPr>
            <w:tcW w:w="1980" w:type="dxa"/>
          </w:tcPr>
          <w:p w:rsidR="000B5323" w:rsidRPr="00563287" w:rsidRDefault="00981E34" w:rsidP="00BF5A6C">
            <w:pPr>
              <w:suppressAutoHyphens/>
              <w:rPr>
                <w:rFonts w:ascii="Times New Roman" w:hAnsi="Times New Roman"/>
              </w:rPr>
            </w:pPr>
            <w:r w:rsidRPr="00563287">
              <w:rPr>
                <w:rFonts w:ascii="Times New Roman" w:hAnsi="Times New Roman"/>
              </w:rPr>
              <w:t>6</w:t>
            </w:r>
            <w:r w:rsidR="000B5323" w:rsidRPr="00563287">
              <w:rPr>
                <w:rFonts w:ascii="Times New Roman" w:hAnsi="Times New Roman"/>
              </w:rPr>
              <w:t xml:space="preserve"> minutes</w:t>
            </w:r>
          </w:p>
        </w:tc>
        <w:tc>
          <w:tcPr>
            <w:tcW w:w="4878" w:type="dxa"/>
          </w:tcPr>
          <w:p w:rsidR="000B5323" w:rsidRPr="00563287" w:rsidRDefault="00981E34" w:rsidP="00BF5A6C">
            <w:pPr>
              <w:suppressAutoHyphens/>
              <w:rPr>
                <w:rFonts w:ascii="Times New Roman" w:hAnsi="Times New Roman"/>
              </w:rPr>
            </w:pPr>
            <w:r w:rsidRPr="00563287">
              <w:rPr>
                <w:rFonts w:ascii="Times New Roman" w:hAnsi="Times New Roman"/>
              </w:rPr>
              <w:t>Time taken to read and attest to MOE compliance</w:t>
            </w:r>
          </w:p>
        </w:tc>
      </w:tr>
      <w:tr w:rsidR="000B5323" w:rsidTr="0060176F">
        <w:tc>
          <w:tcPr>
            <w:tcW w:w="1800" w:type="dxa"/>
          </w:tcPr>
          <w:p w:rsidR="000B5323" w:rsidRPr="005A0DA8" w:rsidRDefault="000B5323" w:rsidP="0060176F">
            <w:pPr>
              <w:suppressAutoHyphens/>
              <w:rPr>
                <w:rFonts w:ascii="Times New Roman" w:hAnsi="Times New Roman"/>
              </w:rPr>
            </w:pPr>
            <w:r w:rsidRPr="005A0DA8">
              <w:rPr>
                <w:rFonts w:ascii="Times New Roman" w:hAnsi="Times New Roman"/>
              </w:rPr>
              <w:t xml:space="preserve">Part </w:t>
            </w:r>
            <w:r w:rsidR="0060176F" w:rsidRPr="005A0DA8">
              <w:rPr>
                <w:rFonts w:ascii="Times New Roman" w:hAnsi="Times New Roman"/>
              </w:rPr>
              <w:t>3A: Indicators and Descriptors</w:t>
            </w:r>
          </w:p>
        </w:tc>
        <w:tc>
          <w:tcPr>
            <w:tcW w:w="1980" w:type="dxa"/>
          </w:tcPr>
          <w:p w:rsidR="008D1B02" w:rsidRDefault="00F65D76">
            <w:pPr>
              <w:suppressAutoHyphens/>
              <w:rPr>
                <w:rFonts w:ascii="Times New Roman" w:hAnsi="Times New Roman"/>
              </w:rPr>
            </w:pPr>
            <w:r w:rsidRPr="00F65D76">
              <w:rPr>
                <w:rFonts w:ascii="Times New Roman" w:hAnsi="Times New Roman"/>
              </w:rPr>
              <w:t>4990.</w:t>
            </w:r>
            <w:r w:rsidR="00D919C4">
              <w:rPr>
                <w:rFonts w:ascii="Times New Roman" w:hAnsi="Times New Roman"/>
              </w:rPr>
              <w:t>4</w:t>
            </w:r>
            <w:r w:rsidR="00713C4C" w:rsidRPr="00F65D76">
              <w:rPr>
                <w:rFonts w:ascii="Times New Roman" w:hAnsi="Times New Roman"/>
              </w:rPr>
              <w:t xml:space="preserve"> hours</w:t>
            </w:r>
          </w:p>
        </w:tc>
        <w:tc>
          <w:tcPr>
            <w:tcW w:w="4878" w:type="dxa"/>
          </w:tcPr>
          <w:p w:rsidR="000B5323" w:rsidRPr="00F65D76" w:rsidRDefault="000B5323" w:rsidP="00713C4C">
            <w:pPr>
              <w:suppressAutoHyphens/>
              <w:rPr>
                <w:rFonts w:ascii="Times New Roman" w:hAnsi="Times New Roman"/>
              </w:rPr>
            </w:pPr>
            <w:r w:rsidRPr="00F65D76">
              <w:rPr>
                <w:rFonts w:ascii="Times New Roman" w:hAnsi="Times New Roman"/>
              </w:rPr>
              <w:t xml:space="preserve">Time taken to </w:t>
            </w:r>
            <w:r w:rsidR="00713C4C" w:rsidRPr="00F65D76">
              <w:rPr>
                <w:rFonts w:ascii="Times New Roman" w:hAnsi="Times New Roman"/>
              </w:rPr>
              <w:t>research, discuss and provide information on indicators and descriptors</w:t>
            </w:r>
          </w:p>
        </w:tc>
      </w:tr>
      <w:tr w:rsidR="000B5323" w:rsidTr="0060176F">
        <w:tc>
          <w:tcPr>
            <w:tcW w:w="1800" w:type="dxa"/>
          </w:tcPr>
          <w:p w:rsidR="000B5323" w:rsidRPr="005A0DA8" w:rsidRDefault="000B5323" w:rsidP="0060176F">
            <w:pPr>
              <w:suppressAutoHyphens/>
              <w:rPr>
                <w:rFonts w:ascii="Times New Roman" w:hAnsi="Times New Roman"/>
              </w:rPr>
            </w:pPr>
            <w:r w:rsidRPr="005A0DA8">
              <w:rPr>
                <w:rFonts w:ascii="Times New Roman" w:hAnsi="Times New Roman"/>
              </w:rPr>
              <w:t xml:space="preserve">Part </w:t>
            </w:r>
            <w:r w:rsidR="0060176F" w:rsidRPr="005A0DA8">
              <w:rPr>
                <w:rFonts w:ascii="Times New Roman" w:hAnsi="Times New Roman"/>
              </w:rPr>
              <w:t>3B: State Plan</w:t>
            </w:r>
          </w:p>
        </w:tc>
        <w:tc>
          <w:tcPr>
            <w:tcW w:w="1980" w:type="dxa"/>
          </w:tcPr>
          <w:p w:rsidR="000B5323" w:rsidRPr="00F65D76" w:rsidRDefault="0083018C" w:rsidP="00BF5A6C">
            <w:pPr>
              <w:suppressAutoHyphens/>
              <w:rPr>
                <w:rFonts w:ascii="Times New Roman" w:hAnsi="Times New Roman"/>
              </w:rPr>
            </w:pPr>
            <w:r>
              <w:rPr>
                <w:rFonts w:ascii="Times New Roman" w:hAnsi="Times New Roman"/>
              </w:rPr>
              <w:t>587</w:t>
            </w:r>
            <w:r w:rsidRPr="00F65D76">
              <w:rPr>
                <w:rFonts w:ascii="Times New Roman" w:hAnsi="Times New Roman"/>
              </w:rPr>
              <w:t xml:space="preserve"> </w:t>
            </w:r>
            <w:r w:rsidR="00713C4C" w:rsidRPr="00F65D76">
              <w:rPr>
                <w:rFonts w:ascii="Times New Roman" w:hAnsi="Times New Roman"/>
              </w:rPr>
              <w:t>hours</w:t>
            </w:r>
          </w:p>
        </w:tc>
        <w:tc>
          <w:tcPr>
            <w:tcW w:w="4878" w:type="dxa"/>
          </w:tcPr>
          <w:p w:rsidR="000B5323" w:rsidRPr="00F65D76" w:rsidRDefault="00B902B1" w:rsidP="00CF4786">
            <w:pPr>
              <w:suppressAutoHyphens/>
              <w:rPr>
                <w:rFonts w:ascii="Times New Roman" w:hAnsi="Times New Roman"/>
              </w:rPr>
            </w:pPr>
            <w:r>
              <w:rPr>
                <w:rFonts w:ascii="Times New Roman" w:hAnsi="Times New Roman"/>
              </w:rPr>
              <w:t>Time taken to research, discuss, and provide  information on State Plan</w:t>
            </w:r>
          </w:p>
        </w:tc>
      </w:tr>
      <w:tr w:rsidR="005D7989" w:rsidTr="0060176F">
        <w:tc>
          <w:tcPr>
            <w:tcW w:w="1800" w:type="dxa"/>
          </w:tcPr>
          <w:p w:rsidR="005D7989" w:rsidRPr="005A0DA8" w:rsidRDefault="005D7989" w:rsidP="0060176F">
            <w:pPr>
              <w:suppressAutoHyphens/>
              <w:rPr>
                <w:rFonts w:ascii="Times New Roman" w:hAnsi="Times New Roman"/>
              </w:rPr>
            </w:pPr>
            <w:r w:rsidRPr="005A0DA8">
              <w:rPr>
                <w:rFonts w:ascii="Times New Roman" w:hAnsi="Times New Roman"/>
              </w:rPr>
              <w:t>Part 4: General Requirements</w:t>
            </w:r>
          </w:p>
        </w:tc>
        <w:tc>
          <w:tcPr>
            <w:tcW w:w="1980" w:type="dxa"/>
          </w:tcPr>
          <w:p w:rsidR="00713C4C" w:rsidRPr="00F6793E" w:rsidRDefault="00923FC3" w:rsidP="00713C4C">
            <w:pPr>
              <w:rPr>
                <w:rFonts w:ascii="Times New Roman" w:hAnsi="Times New Roman"/>
                <w:color w:val="000000"/>
                <w:szCs w:val="24"/>
              </w:rPr>
            </w:pPr>
            <w:r w:rsidRPr="00F6793E">
              <w:rPr>
                <w:rFonts w:ascii="Times New Roman" w:hAnsi="Times New Roman"/>
                <w:color w:val="000000"/>
                <w:szCs w:val="24"/>
              </w:rPr>
              <w:t>384</w:t>
            </w:r>
            <w:r w:rsidR="00A673EA" w:rsidRPr="00F6793E">
              <w:rPr>
                <w:rFonts w:ascii="Times New Roman" w:hAnsi="Times New Roman"/>
                <w:color w:val="000000"/>
                <w:szCs w:val="24"/>
              </w:rPr>
              <w:t xml:space="preserve"> hours</w:t>
            </w:r>
          </w:p>
          <w:p w:rsidR="00A673EA" w:rsidRDefault="00A673EA" w:rsidP="00713C4C">
            <w:pPr>
              <w:rPr>
                <w:rFonts w:ascii="Calibri" w:hAnsi="Calibri"/>
                <w:color w:val="000000"/>
                <w:sz w:val="22"/>
                <w:szCs w:val="22"/>
              </w:rPr>
            </w:pPr>
          </w:p>
          <w:p w:rsidR="005D7989" w:rsidRPr="000B5323" w:rsidRDefault="005D7989" w:rsidP="00BF5A6C">
            <w:pPr>
              <w:suppressAutoHyphens/>
              <w:rPr>
                <w:rFonts w:ascii="Times New Roman" w:hAnsi="Times New Roman"/>
                <w:highlight w:val="yellow"/>
              </w:rPr>
            </w:pPr>
          </w:p>
        </w:tc>
        <w:tc>
          <w:tcPr>
            <w:tcW w:w="4878" w:type="dxa"/>
          </w:tcPr>
          <w:p w:rsidR="005D7989" w:rsidRPr="000B5323" w:rsidRDefault="00664F3F" w:rsidP="00664F3F">
            <w:pPr>
              <w:suppressAutoHyphens/>
              <w:rPr>
                <w:rFonts w:ascii="Times New Roman" w:hAnsi="Times New Roman"/>
                <w:highlight w:val="yellow"/>
              </w:rPr>
            </w:pPr>
            <w:r w:rsidRPr="00185E0D">
              <w:rPr>
                <w:rFonts w:ascii="Times New Roman" w:hAnsi="Times New Roman"/>
              </w:rPr>
              <w:t>Time taken to</w:t>
            </w:r>
            <w:r w:rsidR="00923FC3">
              <w:rPr>
                <w:rFonts w:ascii="Times New Roman" w:hAnsi="Times New Roman"/>
              </w:rPr>
              <w:t xml:space="preserve"> research and</w:t>
            </w:r>
            <w:r w:rsidRPr="00185E0D">
              <w:rPr>
                <w:rFonts w:ascii="Times New Roman" w:hAnsi="Times New Roman"/>
              </w:rPr>
              <w:t xml:space="preserve"> describe the processes the State employs to review data and ensure that personally identifiable information is not made public. </w:t>
            </w:r>
          </w:p>
        </w:tc>
      </w:tr>
      <w:tr w:rsidR="000B5323" w:rsidTr="0060176F">
        <w:trPr>
          <w:cantSplit/>
        </w:trPr>
        <w:tc>
          <w:tcPr>
            <w:tcW w:w="1800" w:type="dxa"/>
            <w:shd w:val="clear" w:color="auto" w:fill="A6A6A6"/>
          </w:tcPr>
          <w:p w:rsidR="000B5323" w:rsidRPr="000B5323" w:rsidRDefault="000B5323" w:rsidP="00BF5A6C">
            <w:pPr>
              <w:suppressAutoHyphens/>
              <w:rPr>
                <w:rFonts w:ascii="Times New Roman" w:hAnsi="Times New Roman"/>
                <w:highlight w:val="yellow"/>
              </w:rPr>
            </w:pPr>
            <w:r w:rsidRPr="005A0DA8">
              <w:rPr>
                <w:rFonts w:ascii="Times New Roman" w:hAnsi="Times New Roman"/>
              </w:rPr>
              <w:t>Total burden</w:t>
            </w:r>
          </w:p>
        </w:tc>
        <w:tc>
          <w:tcPr>
            <w:tcW w:w="6858" w:type="dxa"/>
            <w:gridSpan w:val="2"/>
            <w:shd w:val="clear" w:color="auto" w:fill="A6A6A6"/>
          </w:tcPr>
          <w:p w:rsidR="000B5323" w:rsidRPr="00D97142" w:rsidRDefault="001F2940" w:rsidP="00D97142">
            <w:pPr>
              <w:pStyle w:val="EndnoteText"/>
              <w:tabs>
                <w:tab w:val="clear" w:pos="-720"/>
              </w:tabs>
              <w:rPr>
                <w:rFonts w:ascii="Times New Roman" w:hAnsi="Times New Roman"/>
              </w:rPr>
            </w:pPr>
            <w:r>
              <w:rPr>
                <w:rFonts w:ascii="Times New Roman" w:hAnsi="Times New Roman"/>
              </w:rPr>
              <w:t xml:space="preserve">5962 </w:t>
            </w:r>
            <w:r w:rsidR="00D97142">
              <w:rPr>
                <w:rFonts w:ascii="Times New Roman" w:hAnsi="Times New Roman"/>
              </w:rPr>
              <w:t xml:space="preserve">hours, </w:t>
            </w:r>
            <w:r w:rsidR="00D919C4">
              <w:rPr>
                <w:rFonts w:ascii="Times New Roman" w:hAnsi="Times New Roman"/>
              </w:rPr>
              <w:t>36</w:t>
            </w:r>
            <w:r w:rsidR="000B5323" w:rsidRPr="00E12542">
              <w:rPr>
                <w:rFonts w:ascii="Times New Roman" w:hAnsi="Times New Roman"/>
              </w:rPr>
              <w:t xml:space="preserve"> minutes</w:t>
            </w:r>
          </w:p>
        </w:tc>
      </w:tr>
    </w:tbl>
    <w:p w:rsidR="00BF5A6C" w:rsidRDefault="00BF5A6C">
      <w:pPr>
        <w:tabs>
          <w:tab w:val="left" w:pos="-720"/>
        </w:tabs>
        <w:suppressAutoHyphens/>
        <w:rPr>
          <w:rFonts w:ascii="Univers" w:hAnsi="Univers"/>
        </w:rPr>
      </w:pPr>
    </w:p>
    <w:p w:rsidR="00CC62E3" w:rsidRDefault="00CC62E3" w:rsidP="007223FB">
      <w:pPr>
        <w:suppressAutoHyphens/>
        <w:ind w:left="720"/>
        <w:rPr>
          <w:rFonts w:ascii="Times New Roman" w:hAnsi="Times New Roman"/>
        </w:rPr>
      </w:pPr>
    </w:p>
    <w:p w:rsidR="00CC62E3" w:rsidRDefault="00CC62E3" w:rsidP="00CC62E3">
      <w:pPr>
        <w:pStyle w:val="Heading1"/>
      </w:pPr>
      <w:r>
        <w:t xml:space="preserve">Cost to </w:t>
      </w:r>
      <w:r w:rsidR="00852554">
        <w:t>States</w:t>
      </w:r>
    </w:p>
    <w:p w:rsidR="00CC62E3" w:rsidRDefault="00CC62E3" w:rsidP="00CC62E3">
      <w:pPr>
        <w:suppressAutoHyphens/>
        <w:ind w:left="720"/>
        <w:rPr>
          <w:rFonts w:ascii="Times New Roman" w:hAnsi="Times New Roman"/>
        </w:rPr>
      </w:pPr>
    </w:p>
    <w:p w:rsidR="00B52CCC" w:rsidRDefault="00CC62E3" w:rsidP="00CC62E3">
      <w:pPr>
        <w:suppressAutoHyphens/>
        <w:ind w:left="720"/>
        <w:rPr>
          <w:rFonts w:ascii="Times New Roman" w:hAnsi="Times New Roman"/>
        </w:rPr>
      </w:pPr>
      <w:r w:rsidRPr="00D43237">
        <w:rPr>
          <w:rFonts w:ascii="Times New Roman" w:hAnsi="Times New Roman"/>
        </w:rPr>
        <w:t>The Department estimates that the per-hour cost at the Governor</w:t>
      </w:r>
      <w:r w:rsidR="00006383" w:rsidRPr="00D43237">
        <w:rPr>
          <w:rFonts w:ascii="Times New Roman" w:hAnsi="Times New Roman"/>
        </w:rPr>
        <w:t>’</w:t>
      </w:r>
      <w:r w:rsidRPr="00D43237">
        <w:rPr>
          <w:rFonts w:ascii="Times New Roman" w:hAnsi="Times New Roman"/>
        </w:rPr>
        <w:t>s office staff level will average $30 per person hour for a total of $</w:t>
      </w:r>
      <w:r w:rsidR="00CF3E49">
        <w:rPr>
          <w:rFonts w:ascii="Times New Roman" w:hAnsi="Times New Roman"/>
        </w:rPr>
        <w:t>8,649,120</w:t>
      </w:r>
      <w:r w:rsidR="00760369">
        <w:rPr>
          <w:rFonts w:ascii="Times New Roman" w:hAnsi="Times New Roman"/>
        </w:rPr>
        <w:t>.</w:t>
      </w:r>
    </w:p>
    <w:p w:rsidR="00CC62E3" w:rsidRDefault="00CC62E3" w:rsidP="007223FB">
      <w:pPr>
        <w:suppressAutoHyphens/>
        <w:ind w:left="720"/>
        <w:rPr>
          <w:rFonts w:ascii="Times New Roman" w:hAnsi="Times New Roman"/>
        </w:rPr>
      </w:pPr>
    </w:p>
    <w:p w:rsidR="00CC62E3" w:rsidRDefault="00CC62E3" w:rsidP="007223FB">
      <w:pPr>
        <w:suppressAutoHyphens/>
        <w:ind w:left="720"/>
        <w:rPr>
          <w:rFonts w:ascii="Times New Roman" w:hAnsi="Times New Roman"/>
        </w:rPr>
      </w:pPr>
    </w:p>
    <w:p w:rsidR="006630DF" w:rsidRPr="006630DF" w:rsidRDefault="006630DF" w:rsidP="007223FB">
      <w:pPr>
        <w:suppressAutoHyphens/>
        <w:ind w:left="720"/>
        <w:rPr>
          <w:rFonts w:ascii="Times New Roman" w:hAnsi="Times New Roman"/>
          <w:u w:val="single"/>
        </w:rPr>
      </w:pPr>
      <w:r>
        <w:rPr>
          <w:rFonts w:ascii="Times New Roman" w:hAnsi="Times New Roman"/>
          <w:u w:val="single"/>
        </w:rPr>
        <w:t>Burden Hours for LEAs</w:t>
      </w:r>
    </w:p>
    <w:p w:rsidR="007223FB" w:rsidRDefault="007223FB" w:rsidP="007223FB">
      <w:pPr>
        <w:suppressAutoHyphens/>
        <w:ind w:left="720"/>
        <w:rPr>
          <w:rFonts w:ascii="Times New Roman" w:hAnsi="Times New Roman"/>
        </w:rPr>
      </w:pPr>
      <w:r>
        <w:rPr>
          <w:rFonts w:ascii="Times New Roman" w:hAnsi="Times New Roman"/>
        </w:rPr>
        <w:t xml:space="preserve">As part of the application, local education agencies (LEAs) will need to provide data to State governors.  The average burden for the application for LEAs is estimated to be </w:t>
      </w:r>
      <w:r w:rsidR="00CF3E49">
        <w:rPr>
          <w:rFonts w:ascii="Times New Roman" w:hAnsi="Times New Roman"/>
        </w:rPr>
        <w:t xml:space="preserve">83 </w:t>
      </w:r>
      <w:r>
        <w:rPr>
          <w:rFonts w:ascii="Times New Roman" w:hAnsi="Times New Roman"/>
        </w:rPr>
        <w:t xml:space="preserve">hours, </w:t>
      </w:r>
      <w:r w:rsidR="000C038C">
        <w:rPr>
          <w:rFonts w:ascii="Times New Roman" w:hAnsi="Times New Roman"/>
        </w:rPr>
        <w:t>57</w:t>
      </w:r>
      <w:r w:rsidR="00CF3E49">
        <w:rPr>
          <w:rFonts w:ascii="Times New Roman" w:hAnsi="Times New Roman"/>
        </w:rPr>
        <w:t xml:space="preserve"> </w:t>
      </w:r>
      <w:r>
        <w:rPr>
          <w:rFonts w:ascii="Times New Roman" w:hAnsi="Times New Roman"/>
        </w:rPr>
        <w:t xml:space="preserve">minutes per applicant, for </w:t>
      </w:r>
      <w:r w:rsidR="00CF3E49">
        <w:rPr>
          <w:rFonts w:ascii="Times New Roman" w:hAnsi="Times New Roman"/>
        </w:rPr>
        <w:t>522,677</w:t>
      </w:r>
      <w:r>
        <w:rPr>
          <w:rFonts w:ascii="Times New Roman" w:hAnsi="Times New Roman"/>
        </w:rPr>
        <w:t xml:space="preserve"> burden </w:t>
      </w:r>
      <w:proofErr w:type="gramStart"/>
      <w:r>
        <w:rPr>
          <w:rFonts w:ascii="Times New Roman" w:hAnsi="Times New Roman"/>
        </w:rPr>
        <w:t>hours</w:t>
      </w:r>
      <w:proofErr w:type="gramEnd"/>
      <w:r>
        <w:rPr>
          <w:rFonts w:ascii="Times New Roman" w:hAnsi="Times New Roman"/>
        </w:rPr>
        <w:t xml:space="preserve"> total. </w:t>
      </w:r>
      <w:r w:rsidR="00C15AE1">
        <w:rPr>
          <w:rFonts w:ascii="Times New Roman" w:hAnsi="Times New Roman"/>
        </w:rPr>
        <w:t xml:space="preserve">The average is estimated as the maximum possible burden for any given LEA responding to every requested item. </w:t>
      </w:r>
      <w:r>
        <w:rPr>
          <w:rFonts w:ascii="Times New Roman" w:hAnsi="Times New Roman"/>
        </w:rPr>
        <w:t>This is a new collection, with no prior basis for calculation of burden for most portions of the application. An estimate of burden was calculated based on program staff experience that it would take a typical LEA staff member or team of staff members the following amounts of time to complete each section of the application:</w:t>
      </w:r>
    </w:p>
    <w:p w:rsidR="00185E0D" w:rsidRDefault="00185E0D" w:rsidP="000B5323">
      <w:pPr>
        <w:pStyle w:val="Heading1"/>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980"/>
        <w:gridCol w:w="4878"/>
      </w:tblGrid>
      <w:tr w:rsidR="00185E0D" w:rsidTr="007223FB">
        <w:tc>
          <w:tcPr>
            <w:tcW w:w="1800" w:type="dxa"/>
          </w:tcPr>
          <w:p w:rsidR="00185E0D" w:rsidRPr="005A0DA8" w:rsidRDefault="00185E0D" w:rsidP="007223FB">
            <w:pPr>
              <w:suppressAutoHyphens/>
              <w:rPr>
                <w:rFonts w:ascii="Times New Roman" w:hAnsi="Times New Roman"/>
              </w:rPr>
            </w:pPr>
            <w:r w:rsidRPr="005A0DA8">
              <w:rPr>
                <w:rFonts w:ascii="Times New Roman" w:hAnsi="Times New Roman"/>
              </w:rPr>
              <w:t>Part</w:t>
            </w:r>
          </w:p>
        </w:tc>
        <w:tc>
          <w:tcPr>
            <w:tcW w:w="1980" w:type="dxa"/>
          </w:tcPr>
          <w:p w:rsidR="00185E0D" w:rsidRPr="005A0DA8" w:rsidRDefault="00185E0D" w:rsidP="007223FB">
            <w:pPr>
              <w:suppressAutoHyphens/>
              <w:rPr>
                <w:rFonts w:ascii="Times New Roman" w:hAnsi="Times New Roman"/>
              </w:rPr>
            </w:pPr>
            <w:r w:rsidRPr="005A0DA8">
              <w:rPr>
                <w:rFonts w:ascii="Times New Roman" w:hAnsi="Times New Roman"/>
              </w:rPr>
              <w:t>Time burden</w:t>
            </w:r>
          </w:p>
        </w:tc>
        <w:tc>
          <w:tcPr>
            <w:tcW w:w="4878" w:type="dxa"/>
          </w:tcPr>
          <w:p w:rsidR="00185E0D" w:rsidRPr="005A0DA8" w:rsidRDefault="00185E0D" w:rsidP="007223FB">
            <w:pPr>
              <w:suppressAutoHyphens/>
              <w:rPr>
                <w:rFonts w:ascii="Times New Roman" w:hAnsi="Times New Roman"/>
              </w:rPr>
            </w:pPr>
            <w:r w:rsidRPr="005A0DA8">
              <w:rPr>
                <w:rFonts w:ascii="Times New Roman" w:hAnsi="Times New Roman"/>
              </w:rPr>
              <w:t>Basis for calculation</w:t>
            </w:r>
          </w:p>
        </w:tc>
      </w:tr>
      <w:tr w:rsidR="00185E0D" w:rsidTr="007223FB">
        <w:tc>
          <w:tcPr>
            <w:tcW w:w="1800" w:type="dxa"/>
          </w:tcPr>
          <w:p w:rsidR="00185E0D" w:rsidRPr="005A0DA8" w:rsidRDefault="00185E0D" w:rsidP="007223FB">
            <w:pPr>
              <w:suppressAutoHyphens/>
              <w:rPr>
                <w:rFonts w:ascii="Times New Roman" w:hAnsi="Times New Roman"/>
              </w:rPr>
            </w:pPr>
            <w:r w:rsidRPr="005A0DA8">
              <w:rPr>
                <w:rFonts w:ascii="Times New Roman" w:hAnsi="Times New Roman"/>
              </w:rPr>
              <w:t>Part 1: Cover Sheet</w:t>
            </w:r>
          </w:p>
        </w:tc>
        <w:tc>
          <w:tcPr>
            <w:tcW w:w="1980" w:type="dxa"/>
          </w:tcPr>
          <w:p w:rsidR="00185E0D" w:rsidRPr="00185E0D" w:rsidRDefault="00185E0D" w:rsidP="007223FB">
            <w:pPr>
              <w:suppressAutoHyphens/>
              <w:rPr>
                <w:rFonts w:ascii="Times New Roman" w:hAnsi="Times New Roman"/>
              </w:rPr>
            </w:pPr>
            <w:r w:rsidRPr="00185E0D">
              <w:rPr>
                <w:rFonts w:ascii="Times New Roman" w:hAnsi="Times New Roman"/>
              </w:rPr>
              <w:t>N/A</w:t>
            </w:r>
          </w:p>
        </w:tc>
        <w:tc>
          <w:tcPr>
            <w:tcW w:w="4878" w:type="dxa"/>
          </w:tcPr>
          <w:p w:rsidR="00185E0D" w:rsidRPr="00713C4C" w:rsidRDefault="00185E0D" w:rsidP="007223FB">
            <w:pPr>
              <w:suppressAutoHyphens/>
              <w:rPr>
                <w:rFonts w:ascii="Times New Roman" w:hAnsi="Times New Roman"/>
              </w:rPr>
            </w:pPr>
            <w:r w:rsidRPr="00713C4C">
              <w:rPr>
                <w:rFonts w:ascii="Times New Roman" w:hAnsi="Times New Roman"/>
              </w:rPr>
              <w:t>Time taken to fill out form with readily available information</w:t>
            </w:r>
          </w:p>
        </w:tc>
      </w:tr>
      <w:tr w:rsidR="00185E0D" w:rsidTr="007223FB">
        <w:tc>
          <w:tcPr>
            <w:tcW w:w="1800" w:type="dxa"/>
          </w:tcPr>
          <w:p w:rsidR="00185E0D" w:rsidRPr="005A0DA8" w:rsidRDefault="00185E0D" w:rsidP="007223FB">
            <w:pPr>
              <w:suppressAutoHyphens/>
              <w:rPr>
                <w:rFonts w:ascii="Times New Roman" w:hAnsi="Times New Roman"/>
              </w:rPr>
            </w:pPr>
            <w:r w:rsidRPr="005A0DA8">
              <w:rPr>
                <w:rFonts w:ascii="Times New Roman" w:hAnsi="Times New Roman"/>
              </w:rPr>
              <w:t>Part 2A: MOE Update</w:t>
            </w:r>
          </w:p>
        </w:tc>
        <w:tc>
          <w:tcPr>
            <w:tcW w:w="1980" w:type="dxa"/>
          </w:tcPr>
          <w:p w:rsidR="00185E0D" w:rsidRPr="00185E0D" w:rsidRDefault="00185E0D" w:rsidP="007223FB">
            <w:pPr>
              <w:suppressAutoHyphens/>
              <w:rPr>
                <w:rFonts w:ascii="Times New Roman" w:hAnsi="Times New Roman"/>
              </w:rPr>
            </w:pPr>
            <w:r w:rsidRPr="00185E0D">
              <w:rPr>
                <w:rFonts w:ascii="Times New Roman" w:hAnsi="Times New Roman"/>
              </w:rPr>
              <w:t>N/A</w:t>
            </w:r>
          </w:p>
        </w:tc>
        <w:tc>
          <w:tcPr>
            <w:tcW w:w="4878" w:type="dxa"/>
          </w:tcPr>
          <w:p w:rsidR="00185E0D" w:rsidRPr="000B5323" w:rsidRDefault="00185E0D" w:rsidP="007223FB">
            <w:pPr>
              <w:suppressAutoHyphens/>
              <w:rPr>
                <w:rFonts w:ascii="Times New Roman" w:hAnsi="Times New Roman"/>
                <w:highlight w:val="yellow"/>
              </w:rPr>
            </w:pPr>
            <w:r w:rsidRPr="00185E0D">
              <w:rPr>
                <w:rFonts w:ascii="Times New Roman" w:hAnsi="Times New Roman"/>
              </w:rPr>
              <w:t>Time taken to update MOE information</w:t>
            </w:r>
          </w:p>
        </w:tc>
      </w:tr>
      <w:tr w:rsidR="00185E0D" w:rsidTr="007223FB">
        <w:tc>
          <w:tcPr>
            <w:tcW w:w="1800" w:type="dxa"/>
          </w:tcPr>
          <w:p w:rsidR="00185E0D" w:rsidRPr="005A0DA8" w:rsidRDefault="00185E0D" w:rsidP="007223FB">
            <w:pPr>
              <w:suppressAutoHyphens/>
              <w:rPr>
                <w:rFonts w:ascii="Times New Roman" w:hAnsi="Times New Roman"/>
              </w:rPr>
            </w:pPr>
            <w:r w:rsidRPr="005A0DA8">
              <w:rPr>
                <w:rFonts w:ascii="Times New Roman" w:hAnsi="Times New Roman"/>
              </w:rPr>
              <w:t>Part 2B: MOE Attestation</w:t>
            </w:r>
          </w:p>
        </w:tc>
        <w:tc>
          <w:tcPr>
            <w:tcW w:w="1980" w:type="dxa"/>
          </w:tcPr>
          <w:p w:rsidR="00185E0D" w:rsidRPr="00185E0D" w:rsidRDefault="00185E0D" w:rsidP="007223FB">
            <w:pPr>
              <w:suppressAutoHyphens/>
              <w:rPr>
                <w:rFonts w:ascii="Times New Roman" w:hAnsi="Times New Roman"/>
              </w:rPr>
            </w:pPr>
            <w:r w:rsidRPr="00185E0D">
              <w:rPr>
                <w:rFonts w:ascii="Times New Roman" w:hAnsi="Times New Roman"/>
              </w:rPr>
              <w:t>N/A</w:t>
            </w:r>
          </w:p>
        </w:tc>
        <w:tc>
          <w:tcPr>
            <w:tcW w:w="4878" w:type="dxa"/>
          </w:tcPr>
          <w:p w:rsidR="00185E0D" w:rsidRPr="000B5323" w:rsidRDefault="00185E0D" w:rsidP="007223FB">
            <w:pPr>
              <w:suppressAutoHyphens/>
              <w:rPr>
                <w:rFonts w:ascii="Times New Roman" w:hAnsi="Times New Roman"/>
                <w:highlight w:val="yellow"/>
              </w:rPr>
            </w:pPr>
            <w:r w:rsidRPr="007223FB">
              <w:rPr>
                <w:rFonts w:ascii="Times New Roman" w:hAnsi="Times New Roman"/>
              </w:rPr>
              <w:t>Time taken to read and attest to MOE compliance</w:t>
            </w:r>
          </w:p>
        </w:tc>
      </w:tr>
      <w:tr w:rsidR="00185E0D" w:rsidTr="007223FB">
        <w:tc>
          <w:tcPr>
            <w:tcW w:w="1800" w:type="dxa"/>
          </w:tcPr>
          <w:p w:rsidR="00185E0D" w:rsidRPr="005A0DA8" w:rsidRDefault="00185E0D" w:rsidP="007223FB">
            <w:pPr>
              <w:suppressAutoHyphens/>
              <w:rPr>
                <w:rFonts w:ascii="Times New Roman" w:hAnsi="Times New Roman"/>
              </w:rPr>
            </w:pPr>
            <w:r w:rsidRPr="005A0DA8">
              <w:rPr>
                <w:rFonts w:ascii="Times New Roman" w:hAnsi="Times New Roman"/>
              </w:rPr>
              <w:t>Part 3A: Indicators and Descriptors</w:t>
            </w:r>
          </w:p>
        </w:tc>
        <w:tc>
          <w:tcPr>
            <w:tcW w:w="1980" w:type="dxa"/>
          </w:tcPr>
          <w:p w:rsidR="00185E0D" w:rsidRPr="00185E0D" w:rsidRDefault="0083018C" w:rsidP="007223FB">
            <w:pPr>
              <w:suppressAutoHyphens/>
              <w:rPr>
                <w:rFonts w:ascii="Times New Roman" w:hAnsi="Times New Roman"/>
              </w:rPr>
            </w:pPr>
            <w:r>
              <w:rPr>
                <w:rFonts w:ascii="Times New Roman" w:hAnsi="Times New Roman"/>
              </w:rPr>
              <w:t>83.</w:t>
            </w:r>
            <w:r w:rsidR="000C038C">
              <w:rPr>
                <w:rFonts w:ascii="Times New Roman" w:hAnsi="Times New Roman"/>
              </w:rPr>
              <w:t>95</w:t>
            </w:r>
            <w:r w:rsidR="00185E0D">
              <w:rPr>
                <w:rFonts w:ascii="Times New Roman" w:hAnsi="Times New Roman"/>
              </w:rPr>
              <w:t xml:space="preserve"> </w:t>
            </w:r>
            <w:r w:rsidR="00185E0D" w:rsidRPr="00185E0D">
              <w:rPr>
                <w:rFonts w:ascii="Times New Roman" w:hAnsi="Times New Roman"/>
              </w:rPr>
              <w:t>hours</w:t>
            </w:r>
          </w:p>
        </w:tc>
        <w:tc>
          <w:tcPr>
            <w:tcW w:w="4878" w:type="dxa"/>
          </w:tcPr>
          <w:p w:rsidR="00185E0D" w:rsidRPr="000B5323" w:rsidRDefault="00185E0D" w:rsidP="007223FB">
            <w:pPr>
              <w:suppressAutoHyphens/>
              <w:rPr>
                <w:rFonts w:ascii="Times New Roman" w:hAnsi="Times New Roman"/>
                <w:highlight w:val="yellow"/>
              </w:rPr>
            </w:pPr>
            <w:r w:rsidRPr="00713C4C">
              <w:rPr>
                <w:rFonts w:ascii="Times New Roman" w:hAnsi="Times New Roman"/>
              </w:rPr>
              <w:t>Time taken to research, discuss and provide information on indicators and descriptors</w:t>
            </w:r>
          </w:p>
        </w:tc>
      </w:tr>
      <w:tr w:rsidR="00185E0D" w:rsidTr="007223FB">
        <w:tc>
          <w:tcPr>
            <w:tcW w:w="1800" w:type="dxa"/>
          </w:tcPr>
          <w:p w:rsidR="00185E0D" w:rsidRPr="005A0DA8" w:rsidRDefault="00185E0D" w:rsidP="007223FB">
            <w:pPr>
              <w:suppressAutoHyphens/>
              <w:rPr>
                <w:rFonts w:ascii="Times New Roman" w:hAnsi="Times New Roman"/>
              </w:rPr>
            </w:pPr>
            <w:r w:rsidRPr="005A0DA8">
              <w:rPr>
                <w:rFonts w:ascii="Times New Roman" w:hAnsi="Times New Roman"/>
              </w:rPr>
              <w:t>Part 3B: State Plan</w:t>
            </w:r>
          </w:p>
        </w:tc>
        <w:tc>
          <w:tcPr>
            <w:tcW w:w="1980" w:type="dxa"/>
          </w:tcPr>
          <w:p w:rsidR="00185E0D" w:rsidRPr="00185E0D" w:rsidRDefault="00185E0D" w:rsidP="007223FB">
            <w:pPr>
              <w:suppressAutoHyphens/>
              <w:rPr>
                <w:rFonts w:ascii="Times New Roman" w:hAnsi="Times New Roman"/>
              </w:rPr>
            </w:pPr>
            <w:r w:rsidRPr="00185E0D">
              <w:rPr>
                <w:rFonts w:ascii="Times New Roman" w:hAnsi="Times New Roman"/>
              </w:rPr>
              <w:t>N/A</w:t>
            </w:r>
          </w:p>
        </w:tc>
        <w:tc>
          <w:tcPr>
            <w:tcW w:w="4878" w:type="dxa"/>
          </w:tcPr>
          <w:p w:rsidR="00185E0D" w:rsidRPr="00713C4C" w:rsidRDefault="00185E0D" w:rsidP="007223FB">
            <w:pPr>
              <w:suppressAutoHyphens/>
              <w:rPr>
                <w:rFonts w:ascii="Times New Roman" w:hAnsi="Times New Roman"/>
              </w:rPr>
            </w:pPr>
            <w:r w:rsidRPr="00713C4C">
              <w:rPr>
                <w:rFonts w:ascii="Times New Roman" w:hAnsi="Times New Roman"/>
              </w:rPr>
              <w:t xml:space="preserve">Time taken to research, discuss, and provide or </w:t>
            </w:r>
            <w:r>
              <w:rPr>
                <w:rFonts w:ascii="Times New Roman" w:hAnsi="Times New Roman"/>
              </w:rPr>
              <w:t>information on State Plan</w:t>
            </w:r>
          </w:p>
        </w:tc>
      </w:tr>
      <w:tr w:rsidR="00185E0D" w:rsidTr="007223FB">
        <w:tc>
          <w:tcPr>
            <w:tcW w:w="1800" w:type="dxa"/>
          </w:tcPr>
          <w:p w:rsidR="00185E0D" w:rsidRPr="005A0DA8" w:rsidRDefault="00185E0D" w:rsidP="007223FB">
            <w:pPr>
              <w:suppressAutoHyphens/>
              <w:rPr>
                <w:rFonts w:ascii="Times New Roman" w:hAnsi="Times New Roman"/>
              </w:rPr>
            </w:pPr>
            <w:r w:rsidRPr="005A0DA8">
              <w:rPr>
                <w:rFonts w:ascii="Times New Roman" w:hAnsi="Times New Roman"/>
              </w:rPr>
              <w:t>Part 4: General Requirements</w:t>
            </w:r>
          </w:p>
        </w:tc>
        <w:tc>
          <w:tcPr>
            <w:tcW w:w="1980" w:type="dxa"/>
          </w:tcPr>
          <w:p w:rsidR="00185E0D" w:rsidRPr="00185E0D" w:rsidRDefault="00185E0D" w:rsidP="007223FB">
            <w:pPr>
              <w:rPr>
                <w:rFonts w:ascii="Calibri" w:hAnsi="Calibri"/>
                <w:color w:val="000000"/>
                <w:sz w:val="22"/>
                <w:szCs w:val="22"/>
              </w:rPr>
            </w:pPr>
          </w:p>
          <w:p w:rsidR="00185E0D" w:rsidRPr="00185E0D" w:rsidRDefault="00185E0D" w:rsidP="007223FB">
            <w:pPr>
              <w:suppressAutoHyphens/>
              <w:rPr>
                <w:rFonts w:ascii="Times New Roman" w:hAnsi="Times New Roman"/>
              </w:rPr>
            </w:pPr>
            <w:r w:rsidRPr="00185E0D">
              <w:rPr>
                <w:rFonts w:ascii="Times New Roman" w:hAnsi="Times New Roman"/>
              </w:rPr>
              <w:t>N/A</w:t>
            </w:r>
          </w:p>
        </w:tc>
        <w:tc>
          <w:tcPr>
            <w:tcW w:w="4878" w:type="dxa"/>
          </w:tcPr>
          <w:p w:rsidR="00185E0D" w:rsidRPr="000B5323" w:rsidRDefault="00185E0D" w:rsidP="007223FB">
            <w:pPr>
              <w:suppressAutoHyphens/>
              <w:rPr>
                <w:rFonts w:ascii="Times New Roman" w:hAnsi="Times New Roman"/>
                <w:highlight w:val="yellow"/>
              </w:rPr>
            </w:pPr>
            <w:r w:rsidRPr="00185E0D">
              <w:rPr>
                <w:rFonts w:ascii="Times New Roman" w:hAnsi="Times New Roman"/>
              </w:rPr>
              <w:t xml:space="preserve">Time taken to describe the processes the State employs to review data and ensure that personally identifiable information is not made public. </w:t>
            </w:r>
          </w:p>
        </w:tc>
      </w:tr>
      <w:tr w:rsidR="00185E0D" w:rsidTr="007223FB">
        <w:trPr>
          <w:cantSplit/>
        </w:trPr>
        <w:tc>
          <w:tcPr>
            <w:tcW w:w="1800" w:type="dxa"/>
            <w:shd w:val="clear" w:color="auto" w:fill="A6A6A6"/>
          </w:tcPr>
          <w:p w:rsidR="00185E0D" w:rsidRPr="000B5323" w:rsidRDefault="00185E0D" w:rsidP="007223FB">
            <w:pPr>
              <w:suppressAutoHyphens/>
              <w:rPr>
                <w:rFonts w:ascii="Times New Roman" w:hAnsi="Times New Roman"/>
                <w:highlight w:val="yellow"/>
              </w:rPr>
            </w:pPr>
            <w:r w:rsidRPr="005A0DA8">
              <w:rPr>
                <w:rFonts w:ascii="Times New Roman" w:hAnsi="Times New Roman"/>
              </w:rPr>
              <w:t>Total burden</w:t>
            </w:r>
          </w:p>
        </w:tc>
        <w:tc>
          <w:tcPr>
            <w:tcW w:w="6858" w:type="dxa"/>
            <w:gridSpan w:val="2"/>
            <w:shd w:val="clear" w:color="auto" w:fill="A6A6A6"/>
          </w:tcPr>
          <w:p w:rsidR="00185E0D" w:rsidRPr="00185E0D" w:rsidRDefault="0083018C" w:rsidP="007223FB">
            <w:pPr>
              <w:pStyle w:val="EndnoteText"/>
              <w:tabs>
                <w:tab w:val="clear" w:pos="-720"/>
              </w:tabs>
              <w:rPr>
                <w:rFonts w:ascii="Times New Roman" w:hAnsi="Times New Roman"/>
              </w:rPr>
            </w:pPr>
            <w:r>
              <w:rPr>
                <w:rFonts w:ascii="Times New Roman" w:hAnsi="Times New Roman"/>
              </w:rPr>
              <w:t>83.</w:t>
            </w:r>
            <w:r w:rsidR="000C038C">
              <w:rPr>
                <w:rFonts w:ascii="Times New Roman" w:hAnsi="Times New Roman"/>
              </w:rPr>
              <w:t>95</w:t>
            </w:r>
            <w:r w:rsidR="00CC62E3">
              <w:rPr>
                <w:rFonts w:ascii="Times New Roman" w:hAnsi="Times New Roman"/>
              </w:rPr>
              <w:t xml:space="preserve"> hours</w:t>
            </w:r>
            <w:r w:rsidR="00C71F57">
              <w:rPr>
                <w:rFonts w:ascii="Times New Roman" w:hAnsi="Times New Roman"/>
              </w:rPr>
              <w:t xml:space="preserve"> per LEA</w:t>
            </w:r>
          </w:p>
        </w:tc>
      </w:tr>
    </w:tbl>
    <w:p w:rsidR="00185E0D" w:rsidRDefault="00185E0D" w:rsidP="000B5323">
      <w:pPr>
        <w:pStyle w:val="Heading1"/>
      </w:pPr>
    </w:p>
    <w:p w:rsidR="00185E0D" w:rsidRDefault="00185E0D" w:rsidP="000B5323">
      <w:pPr>
        <w:pStyle w:val="Heading1"/>
      </w:pPr>
    </w:p>
    <w:p w:rsidR="000B5323" w:rsidRDefault="000B5323" w:rsidP="000B5323">
      <w:pPr>
        <w:pStyle w:val="Heading1"/>
      </w:pPr>
      <w:r>
        <w:t xml:space="preserve"> Cost to Respondents</w:t>
      </w:r>
    </w:p>
    <w:p w:rsidR="000B5323" w:rsidRDefault="000B5323" w:rsidP="000B5323">
      <w:pPr>
        <w:suppressAutoHyphens/>
        <w:ind w:left="720"/>
        <w:rPr>
          <w:rFonts w:ascii="Times New Roman" w:hAnsi="Times New Roman"/>
        </w:rPr>
      </w:pPr>
    </w:p>
    <w:p w:rsidR="000B5323" w:rsidRDefault="000B5323" w:rsidP="00CF3E49">
      <w:pPr>
        <w:suppressAutoHyphens/>
        <w:ind w:left="720"/>
        <w:rPr>
          <w:rFonts w:ascii="Times New Roman" w:hAnsi="Times New Roman"/>
        </w:rPr>
      </w:pPr>
      <w:r>
        <w:rPr>
          <w:rFonts w:ascii="Times New Roman" w:hAnsi="Times New Roman"/>
        </w:rPr>
        <w:t xml:space="preserve">The Department estimates that the per-hour cost at the </w:t>
      </w:r>
      <w:r w:rsidR="00CC62E3">
        <w:rPr>
          <w:rFonts w:ascii="Times New Roman" w:hAnsi="Times New Roman"/>
        </w:rPr>
        <w:t>LEA</w:t>
      </w:r>
      <w:r>
        <w:rPr>
          <w:rFonts w:ascii="Times New Roman" w:hAnsi="Times New Roman"/>
        </w:rPr>
        <w:t xml:space="preserve"> staff level will average $</w:t>
      </w:r>
      <w:r w:rsidR="00CA6205">
        <w:rPr>
          <w:rFonts w:ascii="Times New Roman" w:hAnsi="Times New Roman"/>
        </w:rPr>
        <w:t>25</w:t>
      </w:r>
      <w:r>
        <w:rPr>
          <w:rFonts w:ascii="Times New Roman" w:hAnsi="Times New Roman"/>
        </w:rPr>
        <w:t xml:space="preserve"> per person hour for a total of $</w:t>
      </w:r>
      <w:r w:rsidR="00CF3E49">
        <w:rPr>
          <w:rFonts w:ascii="Times New Roman" w:hAnsi="Times New Roman"/>
        </w:rPr>
        <w:t>13,066,925</w:t>
      </w:r>
      <w:r w:rsidR="00534D5A">
        <w:rPr>
          <w:rFonts w:ascii="Times New Roman" w:hAnsi="Times New Roman"/>
        </w:rPr>
        <w:t xml:space="preserve">.  </w:t>
      </w:r>
    </w:p>
    <w:p w:rsidR="00C71F57" w:rsidRDefault="00C71F57" w:rsidP="000B5323">
      <w:pPr>
        <w:suppressAutoHyphens/>
        <w:ind w:left="720"/>
        <w:rPr>
          <w:rFonts w:ascii="Times New Roman" w:hAnsi="Times New Roman"/>
        </w:rPr>
      </w:pPr>
    </w:p>
    <w:p w:rsidR="006630DF" w:rsidRPr="006630DF" w:rsidRDefault="006630DF" w:rsidP="00C71F57">
      <w:pPr>
        <w:suppressAutoHyphens/>
        <w:ind w:left="720"/>
        <w:rPr>
          <w:rFonts w:ascii="Times New Roman" w:hAnsi="Times New Roman"/>
          <w:u w:val="single"/>
        </w:rPr>
      </w:pPr>
      <w:r>
        <w:rPr>
          <w:rFonts w:ascii="Times New Roman" w:hAnsi="Times New Roman"/>
          <w:u w:val="single"/>
        </w:rPr>
        <w:t>Burden Hours for IHEs</w:t>
      </w:r>
    </w:p>
    <w:p w:rsidR="00C71F57" w:rsidRDefault="00C71F57" w:rsidP="00C71F57">
      <w:pPr>
        <w:suppressAutoHyphens/>
        <w:ind w:left="720"/>
        <w:rPr>
          <w:rFonts w:ascii="Times New Roman" w:hAnsi="Times New Roman"/>
        </w:rPr>
      </w:pPr>
      <w:r>
        <w:rPr>
          <w:rFonts w:ascii="Times New Roman" w:hAnsi="Times New Roman"/>
        </w:rPr>
        <w:t xml:space="preserve">As part of the application, </w:t>
      </w:r>
      <w:r w:rsidR="007F19A6">
        <w:rPr>
          <w:rFonts w:ascii="Times New Roman" w:hAnsi="Times New Roman"/>
        </w:rPr>
        <w:t>institutions of higher education</w:t>
      </w:r>
      <w:r>
        <w:rPr>
          <w:rFonts w:ascii="Times New Roman" w:hAnsi="Times New Roman"/>
        </w:rPr>
        <w:t xml:space="preserve"> (</w:t>
      </w:r>
      <w:r w:rsidR="007F19A6">
        <w:rPr>
          <w:rFonts w:ascii="Times New Roman" w:hAnsi="Times New Roman"/>
        </w:rPr>
        <w:t>IHEs</w:t>
      </w:r>
      <w:r>
        <w:rPr>
          <w:rFonts w:ascii="Times New Roman" w:hAnsi="Times New Roman"/>
        </w:rPr>
        <w:t xml:space="preserve">) will need to provide data to State governors.  The average burden for the application for </w:t>
      </w:r>
      <w:r w:rsidR="000F46E7">
        <w:rPr>
          <w:rFonts w:ascii="Times New Roman" w:hAnsi="Times New Roman"/>
        </w:rPr>
        <w:t>IHE</w:t>
      </w:r>
      <w:r>
        <w:rPr>
          <w:rFonts w:ascii="Times New Roman" w:hAnsi="Times New Roman"/>
        </w:rPr>
        <w:t xml:space="preserve">s is estimated to </w:t>
      </w:r>
      <w:r w:rsidRPr="00DD0437">
        <w:rPr>
          <w:rFonts w:ascii="Times New Roman" w:hAnsi="Times New Roman"/>
        </w:rPr>
        <w:t xml:space="preserve">be </w:t>
      </w:r>
      <w:r w:rsidR="006630DF" w:rsidRPr="00DD0437">
        <w:rPr>
          <w:rFonts w:ascii="Times New Roman" w:hAnsi="Times New Roman"/>
        </w:rPr>
        <w:t>72</w:t>
      </w:r>
      <w:r w:rsidRPr="00DD0437">
        <w:rPr>
          <w:rFonts w:ascii="Times New Roman" w:hAnsi="Times New Roman"/>
        </w:rPr>
        <w:t xml:space="preserve"> hours, </w:t>
      </w:r>
      <w:r w:rsidR="006630DF" w:rsidRPr="00DD0437">
        <w:rPr>
          <w:rFonts w:ascii="Times New Roman" w:hAnsi="Times New Roman"/>
        </w:rPr>
        <w:t>5</w:t>
      </w:r>
      <w:r w:rsidR="00153F69" w:rsidRPr="00153F69">
        <w:rPr>
          <w:rFonts w:ascii="Times New Roman" w:hAnsi="Times New Roman"/>
        </w:rPr>
        <w:t>7</w:t>
      </w:r>
      <w:r w:rsidRPr="00DD0437">
        <w:rPr>
          <w:rFonts w:ascii="Times New Roman" w:hAnsi="Times New Roman"/>
        </w:rPr>
        <w:t xml:space="preserve"> minutes</w:t>
      </w:r>
      <w:r w:rsidR="006630DF" w:rsidRPr="00DD0437">
        <w:rPr>
          <w:rFonts w:ascii="Times New Roman" w:hAnsi="Times New Roman"/>
        </w:rPr>
        <w:t xml:space="preserve"> per institution</w:t>
      </w:r>
      <w:r w:rsidRPr="00DD0437">
        <w:rPr>
          <w:rFonts w:ascii="Times New Roman" w:hAnsi="Times New Roman"/>
        </w:rPr>
        <w:t xml:space="preserve">, for </w:t>
      </w:r>
      <w:r w:rsidR="00153F69" w:rsidRPr="00153F69">
        <w:rPr>
          <w:rFonts w:ascii="Times New Roman" w:hAnsi="Times New Roman"/>
        </w:rPr>
        <w:t>199,285</w:t>
      </w:r>
      <w:r w:rsidR="00814DF6" w:rsidRPr="00DD0437">
        <w:rPr>
          <w:rFonts w:ascii="Times New Roman" w:hAnsi="Times New Roman"/>
        </w:rPr>
        <w:t xml:space="preserve"> burden</w:t>
      </w:r>
      <w:r w:rsidR="006630DF" w:rsidRPr="00DD0437">
        <w:rPr>
          <w:rFonts w:ascii="Times New Roman" w:hAnsi="Times New Roman"/>
        </w:rPr>
        <w:t xml:space="preserve"> </w:t>
      </w:r>
      <w:proofErr w:type="gramStart"/>
      <w:r w:rsidRPr="00DD0437">
        <w:rPr>
          <w:rFonts w:ascii="Times New Roman" w:hAnsi="Times New Roman"/>
        </w:rPr>
        <w:t>hours</w:t>
      </w:r>
      <w:proofErr w:type="gramEnd"/>
      <w:r w:rsidRPr="00DD0437">
        <w:rPr>
          <w:rFonts w:ascii="Times New Roman" w:hAnsi="Times New Roman"/>
        </w:rPr>
        <w:t xml:space="preserve"> total.</w:t>
      </w:r>
      <w:r>
        <w:rPr>
          <w:rFonts w:ascii="Times New Roman" w:hAnsi="Times New Roman"/>
        </w:rPr>
        <w:t xml:space="preserve"> </w:t>
      </w:r>
      <w:r w:rsidR="00FA4C09">
        <w:rPr>
          <w:rFonts w:ascii="Times New Roman" w:hAnsi="Times New Roman"/>
        </w:rPr>
        <w:t xml:space="preserve">The average is estimated as the maximum possible burden for any given IHE responding to every requested item.  </w:t>
      </w:r>
      <w:r>
        <w:rPr>
          <w:rFonts w:ascii="Times New Roman" w:hAnsi="Times New Roman"/>
        </w:rPr>
        <w:t xml:space="preserve">This is a new collection, with no prior basis for calculation of burden for most portions of the application. An estimate of burden was calculated based on program staff experience that it would take a typical </w:t>
      </w:r>
      <w:r w:rsidR="000F46E7">
        <w:rPr>
          <w:rFonts w:ascii="Times New Roman" w:hAnsi="Times New Roman"/>
        </w:rPr>
        <w:t>IHE</w:t>
      </w:r>
      <w:r>
        <w:rPr>
          <w:rFonts w:ascii="Times New Roman" w:hAnsi="Times New Roman"/>
        </w:rPr>
        <w:t xml:space="preserve"> staff member or team of staff members the following amounts of time to complete each section of the application:</w:t>
      </w:r>
    </w:p>
    <w:p w:rsidR="00C71F57" w:rsidRDefault="00C71F57" w:rsidP="000B5323">
      <w:pPr>
        <w:suppressAutoHyphens/>
        <w:ind w:left="720"/>
        <w:rPr>
          <w:rFonts w:ascii="Times New Roman" w:hAnsi="Times New Roman"/>
        </w:rPr>
      </w:pPr>
    </w:p>
    <w:p w:rsidR="00C71F57" w:rsidRDefault="00C71F57" w:rsidP="000B5323">
      <w:pPr>
        <w:suppressAutoHyphens/>
        <w:ind w:left="720"/>
        <w:rPr>
          <w:rFonts w:ascii="Times New Roman" w:hAnsi="Times New Roman"/>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980"/>
        <w:gridCol w:w="4878"/>
      </w:tblGrid>
      <w:tr w:rsidR="00C71F57" w:rsidTr="007F19A6">
        <w:tc>
          <w:tcPr>
            <w:tcW w:w="1800" w:type="dxa"/>
          </w:tcPr>
          <w:p w:rsidR="00C71F57" w:rsidRPr="005A0DA8" w:rsidRDefault="00C71F57" w:rsidP="007F19A6">
            <w:pPr>
              <w:suppressAutoHyphens/>
              <w:rPr>
                <w:rFonts w:ascii="Times New Roman" w:hAnsi="Times New Roman"/>
              </w:rPr>
            </w:pPr>
            <w:r w:rsidRPr="005A0DA8">
              <w:rPr>
                <w:rFonts w:ascii="Times New Roman" w:hAnsi="Times New Roman"/>
              </w:rPr>
              <w:t>Part</w:t>
            </w:r>
          </w:p>
        </w:tc>
        <w:tc>
          <w:tcPr>
            <w:tcW w:w="1980" w:type="dxa"/>
          </w:tcPr>
          <w:p w:rsidR="00C71F57" w:rsidRPr="005A0DA8" w:rsidRDefault="00C71F57" w:rsidP="007F19A6">
            <w:pPr>
              <w:suppressAutoHyphens/>
              <w:rPr>
                <w:rFonts w:ascii="Times New Roman" w:hAnsi="Times New Roman"/>
              </w:rPr>
            </w:pPr>
            <w:r w:rsidRPr="005A0DA8">
              <w:rPr>
                <w:rFonts w:ascii="Times New Roman" w:hAnsi="Times New Roman"/>
              </w:rPr>
              <w:t>Time burden</w:t>
            </w:r>
          </w:p>
        </w:tc>
        <w:tc>
          <w:tcPr>
            <w:tcW w:w="4878" w:type="dxa"/>
          </w:tcPr>
          <w:p w:rsidR="00C71F57" w:rsidRPr="005A0DA8" w:rsidRDefault="00C71F57" w:rsidP="007F19A6">
            <w:pPr>
              <w:suppressAutoHyphens/>
              <w:rPr>
                <w:rFonts w:ascii="Times New Roman" w:hAnsi="Times New Roman"/>
              </w:rPr>
            </w:pPr>
            <w:r w:rsidRPr="005A0DA8">
              <w:rPr>
                <w:rFonts w:ascii="Times New Roman" w:hAnsi="Times New Roman"/>
              </w:rPr>
              <w:t>Basis for calculation</w:t>
            </w:r>
          </w:p>
        </w:tc>
      </w:tr>
      <w:tr w:rsidR="00C71F57" w:rsidTr="007F19A6">
        <w:tc>
          <w:tcPr>
            <w:tcW w:w="1800" w:type="dxa"/>
          </w:tcPr>
          <w:p w:rsidR="00C71F57" w:rsidRPr="005A0DA8" w:rsidRDefault="00C71F57" w:rsidP="007F19A6">
            <w:pPr>
              <w:suppressAutoHyphens/>
              <w:rPr>
                <w:rFonts w:ascii="Times New Roman" w:hAnsi="Times New Roman"/>
              </w:rPr>
            </w:pPr>
            <w:r w:rsidRPr="005A0DA8">
              <w:rPr>
                <w:rFonts w:ascii="Times New Roman" w:hAnsi="Times New Roman"/>
              </w:rPr>
              <w:t>Part 1: Cover Sheet</w:t>
            </w:r>
          </w:p>
        </w:tc>
        <w:tc>
          <w:tcPr>
            <w:tcW w:w="1980" w:type="dxa"/>
          </w:tcPr>
          <w:p w:rsidR="00C71F57" w:rsidRPr="00185E0D" w:rsidRDefault="00C71F57" w:rsidP="007F19A6">
            <w:pPr>
              <w:suppressAutoHyphens/>
              <w:rPr>
                <w:rFonts w:ascii="Times New Roman" w:hAnsi="Times New Roman"/>
              </w:rPr>
            </w:pPr>
            <w:r w:rsidRPr="00185E0D">
              <w:rPr>
                <w:rFonts w:ascii="Times New Roman" w:hAnsi="Times New Roman"/>
              </w:rPr>
              <w:t>N/A</w:t>
            </w:r>
          </w:p>
        </w:tc>
        <w:tc>
          <w:tcPr>
            <w:tcW w:w="4878" w:type="dxa"/>
          </w:tcPr>
          <w:p w:rsidR="00C71F57" w:rsidRPr="00713C4C" w:rsidRDefault="00C71F57" w:rsidP="007F19A6">
            <w:pPr>
              <w:suppressAutoHyphens/>
              <w:rPr>
                <w:rFonts w:ascii="Times New Roman" w:hAnsi="Times New Roman"/>
              </w:rPr>
            </w:pPr>
            <w:r w:rsidRPr="00713C4C">
              <w:rPr>
                <w:rFonts w:ascii="Times New Roman" w:hAnsi="Times New Roman"/>
              </w:rPr>
              <w:t>Time taken to fill out form with readily available information</w:t>
            </w:r>
          </w:p>
        </w:tc>
      </w:tr>
      <w:tr w:rsidR="00C71F57" w:rsidTr="007F19A6">
        <w:tc>
          <w:tcPr>
            <w:tcW w:w="1800" w:type="dxa"/>
          </w:tcPr>
          <w:p w:rsidR="00C71F57" w:rsidRPr="005A0DA8" w:rsidRDefault="00C71F57" w:rsidP="007F19A6">
            <w:pPr>
              <w:suppressAutoHyphens/>
              <w:rPr>
                <w:rFonts w:ascii="Times New Roman" w:hAnsi="Times New Roman"/>
              </w:rPr>
            </w:pPr>
            <w:r w:rsidRPr="005A0DA8">
              <w:rPr>
                <w:rFonts w:ascii="Times New Roman" w:hAnsi="Times New Roman"/>
              </w:rPr>
              <w:t>Part 2A: MOE Update</w:t>
            </w:r>
          </w:p>
        </w:tc>
        <w:tc>
          <w:tcPr>
            <w:tcW w:w="1980" w:type="dxa"/>
          </w:tcPr>
          <w:p w:rsidR="00C71F57" w:rsidRPr="00185E0D" w:rsidRDefault="00C71F57" w:rsidP="007F19A6">
            <w:pPr>
              <w:suppressAutoHyphens/>
              <w:rPr>
                <w:rFonts w:ascii="Times New Roman" w:hAnsi="Times New Roman"/>
              </w:rPr>
            </w:pPr>
            <w:r w:rsidRPr="00185E0D">
              <w:rPr>
                <w:rFonts w:ascii="Times New Roman" w:hAnsi="Times New Roman"/>
              </w:rPr>
              <w:t>N/A</w:t>
            </w:r>
          </w:p>
        </w:tc>
        <w:tc>
          <w:tcPr>
            <w:tcW w:w="4878" w:type="dxa"/>
          </w:tcPr>
          <w:p w:rsidR="00C71F57" w:rsidRPr="000B5323" w:rsidRDefault="00C71F57" w:rsidP="007F19A6">
            <w:pPr>
              <w:suppressAutoHyphens/>
              <w:rPr>
                <w:rFonts w:ascii="Times New Roman" w:hAnsi="Times New Roman"/>
                <w:highlight w:val="yellow"/>
              </w:rPr>
            </w:pPr>
            <w:r w:rsidRPr="00185E0D">
              <w:rPr>
                <w:rFonts w:ascii="Times New Roman" w:hAnsi="Times New Roman"/>
              </w:rPr>
              <w:t>Time taken to update MOE information</w:t>
            </w:r>
          </w:p>
        </w:tc>
      </w:tr>
      <w:tr w:rsidR="00C71F57" w:rsidTr="007F19A6">
        <w:tc>
          <w:tcPr>
            <w:tcW w:w="1800" w:type="dxa"/>
          </w:tcPr>
          <w:p w:rsidR="00C71F57" w:rsidRPr="005A0DA8" w:rsidRDefault="00C71F57" w:rsidP="007F19A6">
            <w:pPr>
              <w:suppressAutoHyphens/>
              <w:rPr>
                <w:rFonts w:ascii="Times New Roman" w:hAnsi="Times New Roman"/>
              </w:rPr>
            </w:pPr>
            <w:r w:rsidRPr="005A0DA8">
              <w:rPr>
                <w:rFonts w:ascii="Times New Roman" w:hAnsi="Times New Roman"/>
              </w:rPr>
              <w:t>Part 2B: MOE Attestation</w:t>
            </w:r>
          </w:p>
        </w:tc>
        <w:tc>
          <w:tcPr>
            <w:tcW w:w="1980" w:type="dxa"/>
          </w:tcPr>
          <w:p w:rsidR="00C71F57" w:rsidRPr="00185E0D" w:rsidRDefault="00C71F57" w:rsidP="007F19A6">
            <w:pPr>
              <w:suppressAutoHyphens/>
              <w:rPr>
                <w:rFonts w:ascii="Times New Roman" w:hAnsi="Times New Roman"/>
              </w:rPr>
            </w:pPr>
            <w:r w:rsidRPr="00185E0D">
              <w:rPr>
                <w:rFonts w:ascii="Times New Roman" w:hAnsi="Times New Roman"/>
              </w:rPr>
              <w:t>N/A</w:t>
            </w:r>
          </w:p>
        </w:tc>
        <w:tc>
          <w:tcPr>
            <w:tcW w:w="4878" w:type="dxa"/>
          </w:tcPr>
          <w:p w:rsidR="00C71F57" w:rsidRPr="000B5323" w:rsidRDefault="00C71F57" w:rsidP="007F19A6">
            <w:pPr>
              <w:suppressAutoHyphens/>
              <w:rPr>
                <w:rFonts w:ascii="Times New Roman" w:hAnsi="Times New Roman"/>
                <w:highlight w:val="yellow"/>
              </w:rPr>
            </w:pPr>
            <w:r w:rsidRPr="007223FB">
              <w:rPr>
                <w:rFonts w:ascii="Times New Roman" w:hAnsi="Times New Roman"/>
              </w:rPr>
              <w:t>Time taken to read and attest to MOE compliance</w:t>
            </w:r>
          </w:p>
        </w:tc>
      </w:tr>
      <w:tr w:rsidR="00C71F57" w:rsidTr="007F19A6">
        <w:tc>
          <w:tcPr>
            <w:tcW w:w="1800" w:type="dxa"/>
          </w:tcPr>
          <w:p w:rsidR="00C71F57" w:rsidRPr="005A0DA8" w:rsidRDefault="00C71F57" w:rsidP="007F19A6">
            <w:pPr>
              <w:suppressAutoHyphens/>
              <w:rPr>
                <w:rFonts w:ascii="Times New Roman" w:hAnsi="Times New Roman"/>
              </w:rPr>
            </w:pPr>
            <w:r w:rsidRPr="005A0DA8">
              <w:rPr>
                <w:rFonts w:ascii="Times New Roman" w:hAnsi="Times New Roman"/>
              </w:rPr>
              <w:t>Part 3A: Indicators and Descriptors</w:t>
            </w:r>
          </w:p>
        </w:tc>
        <w:tc>
          <w:tcPr>
            <w:tcW w:w="1980" w:type="dxa"/>
          </w:tcPr>
          <w:p w:rsidR="00C71F57" w:rsidRPr="00185E0D" w:rsidRDefault="000F46E7" w:rsidP="007F19A6">
            <w:pPr>
              <w:suppressAutoHyphens/>
              <w:rPr>
                <w:rFonts w:ascii="Times New Roman" w:hAnsi="Times New Roman"/>
              </w:rPr>
            </w:pPr>
            <w:r>
              <w:rPr>
                <w:rFonts w:ascii="Times New Roman" w:hAnsi="Times New Roman"/>
              </w:rPr>
              <w:t>72.9</w:t>
            </w:r>
            <w:r w:rsidR="0083018C">
              <w:rPr>
                <w:rFonts w:ascii="Times New Roman" w:hAnsi="Times New Roman"/>
              </w:rPr>
              <w:t>5</w:t>
            </w:r>
            <w:r w:rsidR="00C71F57">
              <w:rPr>
                <w:rFonts w:ascii="Times New Roman" w:hAnsi="Times New Roman"/>
              </w:rPr>
              <w:t xml:space="preserve"> </w:t>
            </w:r>
            <w:r w:rsidR="00C71F57" w:rsidRPr="00185E0D">
              <w:rPr>
                <w:rFonts w:ascii="Times New Roman" w:hAnsi="Times New Roman"/>
              </w:rPr>
              <w:t>hours</w:t>
            </w:r>
          </w:p>
        </w:tc>
        <w:tc>
          <w:tcPr>
            <w:tcW w:w="4878" w:type="dxa"/>
          </w:tcPr>
          <w:p w:rsidR="00C71F57" w:rsidRPr="000B5323" w:rsidRDefault="00C71F57" w:rsidP="007F19A6">
            <w:pPr>
              <w:suppressAutoHyphens/>
              <w:rPr>
                <w:rFonts w:ascii="Times New Roman" w:hAnsi="Times New Roman"/>
                <w:highlight w:val="yellow"/>
              </w:rPr>
            </w:pPr>
            <w:r w:rsidRPr="00713C4C">
              <w:rPr>
                <w:rFonts w:ascii="Times New Roman" w:hAnsi="Times New Roman"/>
              </w:rPr>
              <w:t>Time taken to research, discuss and provide information on indicators and descriptors</w:t>
            </w:r>
          </w:p>
        </w:tc>
      </w:tr>
      <w:tr w:rsidR="00C71F57" w:rsidTr="007F19A6">
        <w:tc>
          <w:tcPr>
            <w:tcW w:w="1800" w:type="dxa"/>
          </w:tcPr>
          <w:p w:rsidR="00C71F57" w:rsidRPr="005A0DA8" w:rsidRDefault="00C71F57" w:rsidP="007F19A6">
            <w:pPr>
              <w:suppressAutoHyphens/>
              <w:rPr>
                <w:rFonts w:ascii="Times New Roman" w:hAnsi="Times New Roman"/>
              </w:rPr>
            </w:pPr>
            <w:r w:rsidRPr="005A0DA8">
              <w:rPr>
                <w:rFonts w:ascii="Times New Roman" w:hAnsi="Times New Roman"/>
              </w:rPr>
              <w:t>Part 3B: State Plan</w:t>
            </w:r>
          </w:p>
        </w:tc>
        <w:tc>
          <w:tcPr>
            <w:tcW w:w="1980" w:type="dxa"/>
          </w:tcPr>
          <w:p w:rsidR="00C71F57" w:rsidRPr="00185E0D" w:rsidRDefault="00C71F57" w:rsidP="007F19A6">
            <w:pPr>
              <w:suppressAutoHyphens/>
              <w:rPr>
                <w:rFonts w:ascii="Times New Roman" w:hAnsi="Times New Roman"/>
              </w:rPr>
            </w:pPr>
            <w:r w:rsidRPr="00185E0D">
              <w:rPr>
                <w:rFonts w:ascii="Times New Roman" w:hAnsi="Times New Roman"/>
              </w:rPr>
              <w:t>N/A</w:t>
            </w:r>
          </w:p>
        </w:tc>
        <w:tc>
          <w:tcPr>
            <w:tcW w:w="4878" w:type="dxa"/>
          </w:tcPr>
          <w:p w:rsidR="00C71F57" w:rsidRPr="00713C4C" w:rsidRDefault="00C71F57" w:rsidP="007F19A6">
            <w:pPr>
              <w:suppressAutoHyphens/>
              <w:rPr>
                <w:rFonts w:ascii="Times New Roman" w:hAnsi="Times New Roman"/>
              </w:rPr>
            </w:pPr>
            <w:r w:rsidRPr="00713C4C">
              <w:rPr>
                <w:rFonts w:ascii="Times New Roman" w:hAnsi="Times New Roman"/>
              </w:rPr>
              <w:t xml:space="preserve">Time taken to research, discuss, and provide or </w:t>
            </w:r>
            <w:r>
              <w:rPr>
                <w:rFonts w:ascii="Times New Roman" w:hAnsi="Times New Roman"/>
              </w:rPr>
              <w:t>information on State Plan</w:t>
            </w:r>
          </w:p>
        </w:tc>
      </w:tr>
      <w:tr w:rsidR="00C71F57" w:rsidTr="007F19A6">
        <w:tc>
          <w:tcPr>
            <w:tcW w:w="1800" w:type="dxa"/>
          </w:tcPr>
          <w:p w:rsidR="00C71F57" w:rsidRPr="005A0DA8" w:rsidRDefault="00C71F57" w:rsidP="007F19A6">
            <w:pPr>
              <w:suppressAutoHyphens/>
              <w:rPr>
                <w:rFonts w:ascii="Times New Roman" w:hAnsi="Times New Roman"/>
              </w:rPr>
            </w:pPr>
            <w:r w:rsidRPr="005A0DA8">
              <w:rPr>
                <w:rFonts w:ascii="Times New Roman" w:hAnsi="Times New Roman"/>
              </w:rPr>
              <w:t>Part 4: General Requirements</w:t>
            </w:r>
          </w:p>
        </w:tc>
        <w:tc>
          <w:tcPr>
            <w:tcW w:w="1980" w:type="dxa"/>
          </w:tcPr>
          <w:p w:rsidR="00C71F57" w:rsidRPr="00185E0D" w:rsidRDefault="00C71F57" w:rsidP="007F19A6">
            <w:pPr>
              <w:rPr>
                <w:rFonts w:ascii="Calibri" w:hAnsi="Calibri"/>
                <w:color w:val="000000"/>
                <w:sz w:val="22"/>
                <w:szCs w:val="22"/>
              </w:rPr>
            </w:pPr>
          </w:p>
          <w:p w:rsidR="00C71F57" w:rsidRPr="00185E0D" w:rsidRDefault="00C71F57" w:rsidP="007F19A6">
            <w:pPr>
              <w:suppressAutoHyphens/>
              <w:rPr>
                <w:rFonts w:ascii="Times New Roman" w:hAnsi="Times New Roman"/>
              </w:rPr>
            </w:pPr>
            <w:r w:rsidRPr="00185E0D">
              <w:rPr>
                <w:rFonts w:ascii="Times New Roman" w:hAnsi="Times New Roman"/>
              </w:rPr>
              <w:t>N/A</w:t>
            </w:r>
          </w:p>
        </w:tc>
        <w:tc>
          <w:tcPr>
            <w:tcW w:w="4878" w:type="dxa"/>
          </w:tcPr>
          <w:p w:rsidR="00C71F57" w:rsidRPr="000B5323" w:rsidRDefault="00C71F57" w:rsidP="007F19A6">
            <w:pPr>
              <w:suppressAutoHyphens/>
              <w:rPr>
                <w:rFonts w:ascii="Times New Roman" w:hAnsi="Times New Roman"/>
                <w:highlight w:val="yellow"/>
              </w:rPr>
            </w:pPr>
            <w:r w:rsidRPr="00185E0D">
              <w:rPr>
                <w:rFonts w:ascii="Times New Roman" w:hAnsi="Times New Roman"/>
              </w:rPr>
              <w:t xml:space="preserve">Time taken to describe the processes the State employs to review data and ensure that personally identifiable information is not made public. </w:t>
            </w:r>
          </w:p>
        </w:tc>
      </w:tr>
      <w:tr w:rsidR="00C71F57" w:rsidTr="007F19A6">
        <w:trPr>
          <w:cantSplit/>
        </w:trPr>
        <w:tc>
          <w:tcPr>
            <w:tcW w:w="1800" w:type="dxa"/>
            <w:shd w:val="clear" w:color="auto" w:fill="A6A6A6"/>
          </w:tcPr>
          <w:p w:rsidR="00C71F57" w:rsidRPr="000B5323" w:rsidRDefault="00C71F57" w:rsidP="007F19A6">
            <w:pPr>
              <w:suppressAutoHyphens/>
              <w:rPr>
                <w:rFonts w:ascii="Times New Roman" w:hAnsi="Times New Roman"/>
                <w:highlight w:val="yellow"/>
              </w:rPr>
            </w:pPr>
            <w:r w:rsidRPr="005A0DA8">
              <w:rPr>
                <w:rFonts w:ascii="Times New Roman" w:hAnsi="Times New Roman"/>
              </w:rPr>
              <w:t>Total burden</w:t>
            </w:r>
          </w:p>
        </w:tc>
        <w:tc>
          <w:tcPr>
            <w:tcW w:w="6858" w:type="dxa"/>
            <w:gridSpan w:val="2"/>
            <w:shd w:val="clear" w:color="auto" w:fill="A6A6A6"/>
          </w:tcPr>
          <w:p w:rsidR="00C71F57" w:rsidRPr="00185E0D" w:rsidRDefault="000F46E7" w:rsidP="000F46E7">
            <w:pPr>
              <w:pStyle w:val="EndnoteText"/>
              <w:tabs>
                <w:tab w:val="clear" w:pos="-720"/>
              </w:tabs>
              <w:rPr>
                <w:rFonts w:ascii="Times New Roman" w:hAnsi="Times New Roman"/>
              </w:rPr>
            </w:pPr>
            <w:r>
              <w:rPr>
                <w:rFonts w:ascii="Times New Roman" w:hAnsi="Times New Roman"/>
              </w:rPr>
              <w:t>72.9</w:t>
            </w:r>
            <w:r w:rsidR="0083018C">
              <w:rPr>
                <w:rFonts w:ascii="Times New Roman" w:hAnsi="Times New Roman"/>
              </w:rPr>
              <w:t>5</w:t>
            </w:r>
            <w:r w:rsidR="00C71F57">
              <w:rPr>
                <w:rFonts w:ascii="Times New Roman" w:hAnsi="Times New Roman"/>
              </w:rPr>
              <w:t xml:space="preserve"> hours per </w:t>
            </w:r>
            <w:r>
              <w:rPr>
                <w:rFonts w:ascii="Times New Roman" w:hAnsi="Times New Roman"/>
              </w:rPr>
              <w:t>IHE</w:t>
            </w:r>
          </w:p>
        </w:tc>
      </w:tr>
    </w:tbl>
    <w:p w:rsidR="00C71F57" w:rsidRDefault="00C71F57" w:rsidP="00C71F57">
      <w:pPr>
        <w:pStyle w:val="Heading1"/>
      </w:pPr>
    </w:p>
    <w:p w:rsidR="00C71F57" w:rsidRDefault="00C71F57" w:rsidP="00C71F57">
      <w:pPr>
        <w:pStyle w:val="Heading1"/>
      </w:pPr>
    </w:p>
    <w:p w:rsidR="00C71F57" w:rsidRDefault="00C71F57" w:rsidP="00C71F57">
      <w:pPr>
        <w:pStyle w:val="Heading1"/>
      </w:pPr>
      <w:r>
        <w:t xml:space="preserve"> Cost to Respondents</w:t>
      </w:r>
    </w:p>
    <w:p w:rsidR="00C71F57" w:rsidRDefault="00C71F57" w:rsidP="00C71F57">
      <w:pPr>
        <w:suppressAutoHyphens/>
        <w:ind w:left="720"/>
        <w:rPr>
          <w:rFonts w:ascii="Times New Roman" w:hAnsi="Times New Roman"/>
        </w:rPr>
      </w:pPr>
    </w:p>
    <w:p w:rsidR="00C71F57" w:rsidRDefault="00C71F57" w:rsidP="00C71F57">
      <w:pPr>
        <w:suppressAutoHyphens/>
        <w:ind w:left="720"/>
        <w:rPr>
          <w:rFonts w:ascii="Times New Roman" w:hAnsi="Times New Roman"/>
        </w:rPr>
      </w:pPr>
      <w:r>
        <w:rPr>
          <w:rFonts w:ascii="Times New Roman" w:hAnsi="Times New Roman"/>
        </w:rPr>
        <w:t xml:space="preserve">The Department estimates that the per-hour cost at the </w:t>
      </w:r>
      <w:r w:rsidR="00E109FB">
        <w:rPr>
          <w:rFonts w:ascii="Times New Roman" w:hAnsi="Times New Roman"/>
        </w:rPr>
        <w:t>IHE</w:t>
      </w:r>
      <w:r w:rsidR="000F46E7">
        <w:rPr>
          <w:rFonts w:ascii="Times New Roman" w:hAnsi="Times New Roman"/>
        </w:rPr>
        <w:t xml:space="preserve"> staff level will average $25</w:t>
      </w:r>
      <w:r>
        <w:rPr>
          <w:rFonts w:ascii="Times New Roman" w:hAnsi="Times New Roman"/>
        </w:rPr>
        <w:t xml:space="preserve"> per person hour for a total of $</w:t>
      </w:r>
      <w:r w:rsidR="000F46E7">
        <w:rPr>
          <w:rFonts w:ascii="Times New Roman" w:hAnsi="Times New Roman"/>
        </w:rPr>
        <w:t>4</w:t>
      </w:r>
      <w:r w:rsidR="00555E3B">
        <w:rPr>
          <w:rFonts w:ascii="Times New Roman" w:hAnsi="Times New Roman"/>
        </w:rPr>
        <w:t>,</w:t>
      </w:r>
      <w:r w:rsidR="000F46E7">
        <w:rPr>
          <w:rFonts w:ascii="Times New Roman" w:hAnsi="Times New Roman"/>
        </w:rPr>
        <w:t>9</w:t>
      </w:r>
      <w:r w:rsidR="00DD0437">
        <w:rPr>
          <w:rFonts w:ascii="Times New Roman" w:hAnsi="Times New Roman"/>
        </w:rPr>
        <w:t>82,125</w:t>
      </w:r>
      <w:r w:rsidR="00534D5A">
        <w:rPr>
          <w:rFonts w:ascii="Times New Roman" w:hAnsi="Times New Roman"/>
        </w:rPr>
        <w:t>.</w:t>
      </w:r>
    </w:p>
    <w:p w:rsidR="00C71F57" w:rsidRDefault="00C71F57" w:rsidP="000B5323">
      <w:pPr>
        <w:suppressAutoHyphens/>
        <w:ind w:left="720"/>
        <w:rPr>
          <w:rFonts w:ascii="Times New Roman" w:hAnsi="Times New Roman"/>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numPr>
          <w:ilvl w:val="0"/>
          <w:numId w:val="5"/>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F5A6C" w:rsidRDefault="00BF5A6C">
      <w:pPr>
        <w:numPr>
          <w:ilvl w:val="12"/>
          <w:numId w:val="0"/>
        </w:numPr>
        <w:tabs>
          <w:tab w:val="left" w:pos="-720"/>
        </w:tabs>
        <w:suppressAutoHyphens/>
        <w:ind w:left="340"/>
        <w:rPr>
          <w:rFonts w:ascii="Univers" w:hAnsi="Univers"/>
        </w:rPr>
      </w:pPr>
    </w:p>
    <w:p w:rsidR="00BF5A6C" w:rsidRDefault="00BF5A6C">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F5A6C" w:rsidRDefault="00BF5A6C">
      <w:pPr>
        <w:tabs>
          <w:tab w:val="left" w:pos="-720"/>
          <w:tab w:val="left" w:pos="1247"/>
        </w:tabs>
        <w:suppressAutoHyphens/>
        <w:rPr>
          <w:rFonts w:ascii="Univers" w:hAnsi="Univers"/>
        </w:rPr>
      </w:pPr>
    </w:p>
    <w:p w:rsidR="00BF5A6C" w:rsidRDefault="00BF5A6C">
      <w:pPr>
        <w:tabs>
          <w:tab w:val="left" w:pos="-720"/>
          <w:tab w:val="left" w:pos="1247"/>
        </w:tabs>
        <w:suppressAutoHyphens/>
        <w:ind w:left="340"/>
        <w:rPr>
          <w:rFonts w:ascii="Univers" w:hAnsi="Univers"/>
        </w:rPr>
      </w:pPr>
    </w:p>
    <w:p w:rsidR="00BF5A6C" w:rsidRDefault="00BF5A6C">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0B5323">
        <w:rPr>
          <w:rFonts w:ascii="Univers" w:hAnsi="Univers"/>
        </w:rPr>
        <w:t>0</w:t>
      </w:r>
    </w:p>
    <w:p w:rsidR="00BF5A6C" w:rsidRDefault="00BF5A6C">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0B5323">
        <w:rPr>
          <w:rFonts w:ascii="Univers" w:hAnsi="Univers"/>
        </w:rPr>
        <w:t>0</w:t>
      </w:r>
    </w:p>
    <w:p w:rsidR="00BF5A6C" w:rsidRDefault="00BF5A6C">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BF5A6C" w:rsidRDefault="00BF5A6C">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0B5323">
        <w:rPr>
          <w:rFonts w:ascii="Univers" w:hAnsi="Univers"/>
        </w:rPr>
        <w:t>0</w:t>
      </w:r>
    </w:p>
    <w:p w:rsidR="000B5323" w:rsidRDefault="000B5323">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sidRPr="00060DDC">
        <w:rPr>
          <w:rFonts w:ascii="Times New Roman" w:hAnsi="Times New Roman"/>
        </w:rPr>
        <w:t>There are no start-up costs for this collection.</w:t>
      </w:r>
    </w:p>
    <w:p w:rsidR="000B5323" w:rsidRDefault="000B5323">
      <w:pPr>
        <w:tabs>
          <w:tab w:val="left" w:pos="-720"/>
        </w:tabs>
        <w:suppressAutoHyphens/>
        <w:rPr>
          <w:rFonts w:ascii="Univers" w:hAnsi="Univers"/>
        </w:rPr>
      </w:pPr>
    </w:p>
    <w:p w:rsidR="000B5323" w:rsidRDefault="000B5323">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F5A6C" w:rsidRDefault="00BF5A6C">
      <w:pPr>
        <w:tabs>
          <w:tab w:val="left" w:pos="-720"/>
        </w:tabs>
        <w:suppressAutoHyphens/>
        <w:rPr>
          <w:rFonts w:ascii="Univers" w:hAnsi="Univers"/>
        </w:rPr>
      </w:pPr>
    </w:p>
    <w:p w:rsidR="000B5323" w:rsidRPr="001F6A08" w:rsidRDefault="000B5323" w:rsidP="000B5323">
      <w:pPr>
        <w:pStyle w:val="BodyTextIndent"/>
        <w:rPr>
          <w:sz w:val="24"/>
        </w:rPr>
      </w:pPr>
      <w:r w:rsidRPr="001F6A08">
        <w:rPr>
          <w:sz w:val="24"/>
        </w:rPr>
        <w:t>The Federal costs will involve reviewing the applications, verifying the requested amounts, and awarding the Stabilization funds to States:</w:t>
      </w:r>
    </w:p>
    <w:p w:rsidR="000B5323" w:rsidRPr="001F6A08" w:rsidRDefault="000B5323" w:rsidP="000B5323">
      <w:pPr>
        <w:pStyle w:val="BodyTextIndent"/>
        <w:rPr>
          <w:sz w:val="24"/>
        </w:rPr>
      </w:pPr>
    </w:p>
    <w:p w:rsidR="000B5323" w:rsidRPr="000F3966" w:rsidRDefault="000B5323" w:rsidP="000B5323">
      <w:pPr>
        <w:pStyle w:val="BodyTextIndent"/>
        <w:numPr>
          <w:ilvl w:val="0"/>
          <w:numId w:val="10"/>
        </w:numPr>
        <w:rPr>
          <w:sz w:val="24"/>
        </w:rPr>
      </w:pPr>
      <w:r w:rsidRPr="000F3966">
        <w:rPr>
          <w:sz w:val="24"/>
        </w:rPr>
        <w:t>Grade 13: 120 hours at $43.04/hour = $5,165</w:t>
      </w:r>
    </w:p>
    <w:p w:rsidR="000B5323" w:rsidRPr="000F3966" w:rsidRDefault="00153F69" w:rsidP="000B5323">
      <w:pPr>
        <w:pStyle w:val="BodyTextIndent"/>
        <w:numPr>
          <w:ilvl w:val="0"/>
          <w:numId w:val="10"/>
        </w:numPr>
        <w:rPr>
          <w:sz w:val="24"/>
        </w:rPr>
      </w:pPr>
      <w:r w:rsidRPr="00153F69">
        <w:rPr>
          <w:sz w:val="24"/>
        </w:rPr>
        <w:t>Grade 14: 10 hours at $50.86/hour = $509</w:t>
      </w:r>
    </w:p>
    <w:p w:rsidR="000B5323" w:rsidRPr="000F3966" w:rsidRDefault="00153F69" w:rsidP="000B5323">
      <w:pPr>
        <w:pStyle w:val="BodyTextIndent"/>
        <w:numPr>
          <w:ilvl w:val="0"/>
          <w:numId w:val="10"/>
        </w:numPr>
        <w:rPr>
          <w:sz w:val="24"/>
        </w:rPr>
      </w:pPr>
      <w:r w:rsidRPr="00153F69">
        <w:rPr>
          <w:sz w:val="24"/>
        </w:rPr>
        <w:t>Grade 15: 30 hours at $61.76/hour = $1,853</w:t>
      </w:r>
    </w:p>
    <w:p w:rsidR="000B5323" w:rsidRPr="000F3966" w:rsidRDefault="000B5323" w:rsidP="000B5323">
      <w:pPr>
        <w:pStyle w:val="BodyTextIndent"/>
        <w:rPr>
          <w:sz w:val="24"/>
        </w:rPr>
      </w:pPr>
    </w:p>
    <w:p w:rsidR="000B5323" w:rsidRDefault="00153F69" w:rsidP="000B5323">
      <w:pPr>
        <w:pStyle w:val="BodyTextIndent"/>
        <w:rPr>
          <w:sz w:val="24"/>
        </w:rPr>
      </w:pPr>
      <w:r w:rsidRPr="00153F69">
        <w:rPr>
          <w:sz w:val="24"/>
        </w:rPr>
        <w:t>Estimated Federal cost = $7,527</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15. </w:t>
      </w:r>
      <w:r>
        <w:rPr>
          <w:rFonts w:ascii="Univers" w:hAnsi="Univers" w:cs="Univers"/>
          <w:szCs w:val="24"/>
        </w:rPr>
        <w:t>Explain the reasons for any program changes or adjustments to #16f of the IC Data Part 1 Form.</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This is a new collection related to a new program.</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sidRPr="00BD7845">
        <w:rPr>
          <w:rFonts w:ascii="Times New Roman" w:hAnsi="Times New Roman"/>
        </w:rPr>
        <w:t>Some of the information collected in this grant application may be analyzed with performance data and shared on a government website such as recovery.gov or ed.gov.</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 xml:space="preserve">The expiration date will be displayed on the form.  </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0B5323" w:rsidRDefault="000B5323">
      <w:pPr>
        <w:tabs>
          <w:tab w:val="left" w:pos="-720"/>
        </w:tabs>
        <w:suppressAutoHyphens/>
        <w:rPr>
          <w:rStyle w:val="a"/>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The Department is not requesting any exception to the Certification.</w:t>
      </w:r>
    </w:p>
    <w:p w:rsidR="000B5323" w:rsidRDefault="000B5323">
      <w:pPr>
        <w:tabs>
          <w:tab w:val="left" w:pos="-720"/>
        </w:tabs>
        <w:suppressAutoHyphens/>
        <w:rPr>
          <w:rFonts w:ascii="Univers" w:hAnsi="Univers"/>
        </w:rPr>
      </w:pPr>
    </w:p>
    <w:sectPr w:rsidR="000B5323" w:rsidSect="00AD6CD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966" w:rsidRDefault="000F3966">
      <w:pPr>
        <w:spacing w:line="20" w:lineRule="exact"/>
      </w:pPr>
    </w:p>
  </w:endnote>
  <w:endnote w:type="continuationSeparator" w:id="0">
    <w:p w:rsidR="000F3966" w:rsidRDefault="000F3966">
      <w:r>
        <w:t xml:space="preserve"> </w:t>
      </w:r>
    </w:p>
  </w:endnote>
  <w:endnote w:type="continuationNotice" w:id="1">
    <w:p w:rsidR="000F3966" w:rsidRDefault="000F3966">
      <w:r>
        <w:t xml:space="preserve"> </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88" w:rsidRDefault="007747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66" w:rsidRDefault="000F3966">
    <w:pPr>
      <w:spacing w:before="140" w:line="100" w:lineRule="exact"/>
      <w:rPr>
        <w:sz w:val="10"/>
      </w:rPr>
    </w:pPr>
  </w:p>
  <w:p w:rsidR="000F3966" w:rsidRDefault="000F3966">
    <w:pPr>
      <w:tabs>
        <w:tab w:val="left" w:pos="0"/>
      </w:tabs>
      <w:suppressAutoHyphens/>
    </w:pPr>
  </w:p>
  <w:p w:rsidR="000F3966" w:rsidRDefault="004A0C40">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0F3966" w:rsidRDefault="000F3966">
                <w:pPr>
                  <w:tabs>
                    <w:tab w:val="center" w:pos="4650"/>
                  </w:tabs>
                  <w:suppressAutoHyphens/>
                  <w:jc w:val="both"/>
                </w:pPr>
                <w:r>
                  <w:tab/>
                </w:r>
                <w:r w:rsidR="004A0C40">
                  <w:fldChar w:fldCharType="begin"/>
                </w:r>
                <w:r w:rsidR="00153F69">
                  <w:instrText>page \* arabic</w:instrText>
                </w:r>
                <w:r w:rsidR="004A0C40">
                  <w:fldChar w:fldCharType="separate"/>
                </w:r>
                <w:r w:rsidR="00381C1A">
                  <w:rPr>
                    <w:noProof/>
                  </w:rPr>
                  <w:t>2</w:t>
                </w:r>
                <w:r w:rsidR="004A0C40">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88" w:rsidRDefault="00774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966" w:rsidRDefault="000F3966">
      <w:r>
        <w:separator/>
      </w:r>
    </w:p>
  </w:footnote>
  <w:footnote w:type="continuationSeparator" w:id="0">
    <w:p w:rsidR="000F3966" w:rsidRDefault="000F3966">
      <w:r>
        <w:continuationSeparator/>
      </w:r>
    </w:p>
  </w:footnote>
  <w:footnote w:id="1">
    <w:p w:rsidR="000F3966" w:rsidRDefault="000F3966">
      <w:pPr>
        <w:pStyle w:val="FootnoteText"/>
      </w:pPr>
      <w:r>
        <w:rPr>
          <w:rStyle w:val="FootnoteReference"/>
        </w:rPr>
        <w:footnoteRef/>
      </w:r>
      <w:r>
        <w:t xml:space="preserve"> </w:t>
      </w:r>
      <w:r>
        <w:rPr>
          <w:rFonts w:ascii="Times New Roman" w:hAnsi="Times New Roman"/>
          <w:sz w:val="20"/>
        </w:rPr>
        <w:t>The excerpt from the American Recovery and Reinvestment Act of 2009 relevant to the State Fiscal Stabilization Fund may be accessed at: http://www.ed.gov/policy/gen/leg/recovery/statutory/stabilization-fund.pdf</w:t>
      </w:r>
    </w:p>
  </w:footnote>
  <w:footnote w:id="2">
    <w:p w:rsidR="000F3966" w:rsidRDefault="000F3966">
      <w:pPr>
        <w:pStyle w:val="FootnoteText"/>
      </w:pPr>
      <w:r>
        <w:rPr>
          <w:rStyle w:val="FootnoteReference"/>
          <w:rFonts w:ascii="Times New Roman" w:hAnsi="Times New Roman"/>
          <w:sz w:val="20"/>
        </w:rPr>
        <w:footnoteRef/>
      </w:r>
      <w:r>
        <w:rPr>
          <w:rFonts w:ascii="Times New Roman" w:hAnsi="Times New Roman"/>
          <w:sz w:val="20"/>
        </w:rPr>
        <w:t xml:space="preserve"> Estimated state allocations for the Education Fund and Government Services Fund are available at: http://www.ed.gov/programs/statestabilization/fy09statestabilizationfund.xls</w:t>
      </w:r>
    </w:p>
  </w:footnote>
  <w:footnote w:id="3">
    <w:p w:rsidR="00381C1A" w:rsidRDefault="00381C1A" w:rsidP="00381C1A">
      <w:pPr>
        <w:pStyle w:val="FootnoteText"/>
      </w:pPr>
      <w:r>
        <w:rPr>
          <w:rStyle w:val="FootnoteReference"/>
        </w:rPr>
        <w:footnoteRef/>
      </w:r>
      <w:r>
        <w:t xml:space="preserve"> If a State’s FY 2009 shortfall exceeded 67 percent of the Education Fund allocation, they could request an amount equal to the needed restoration amount, up to 90 percent of the State’s total Education Fund allocation.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88" w:rsidRDefault="007747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88" w:rsidRDefault="007747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88" w:rsidRDefault="007747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3F118B"/>
    <w:multiLevelType w:val="hybridMultilevel"/>
    <w:tmpl w:val="89B684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0F27092A"/>
    <w:multiLevelType w:val="hybridMultilevel"/>
    <w:tmpl w:val="00D0A7C4"/>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8012A7BA">
      <w:start w:val="1"/>
      <w:numFmt w:val="upperLetter"/>
      <w:lvlText w:val="%6."/>
      <w:lvlJc w:val="left"/>
      <w:pPr>
        <w:tabs>
          <w:tab w:val="num" w:pos="4320"/>
        </w:tabs>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lvl>
  </w:abstractNum>
  <w:abstractNum w:abstractNumId="12">
    <w:nsid w:val="6E0B672F"/>
    <w:multiLevelType w:val="hybridMultilevel"/>
    <w:tmpl w:val="77A42B30"/>
    <w:lvl w:ilvl="0" w:tplc="EDDCD5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6"/>
  </w:num>
  <w:num w:numId="4">
    <w:abstractNumId w:val="11"/>
  </w:num>
  <w:num w:numId="5">
    <w:abstractNumId w:val="2"/>
  </w:num>
  <w:num w:numId="6">
    <w:abstractNumId w:val="3"/>
  </w:num>
  <w:num w:numId="7">
    <w:abstractNumId w:val="9"/>
  </w:num>
  <w:num w:numId="8">
    <w:abstractNumId w:val="8"/>
  </w:num>
  <w:num w:numId="9">
    <w:abstractNumId w:val="10"/>
  </w:num>
  <w:num w:numId="10">
    <w:abstractNumId w:val="13"/>
  </w:num>
  <w:num w:numId="11">
    <w:abstractNumId w:val="5"/>
  </w:num>
  <w:num w:numId="12">
    <w:abstractNumId w:val="1"/>
  </w:num>
  <w:num w:numId="13">
    <w:abstractNumId w:val="4"/>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902671"/>
    <w:rsid w:val="00006383"/>
    <w:rsid w:val="000306D4"/>
    <w:rsid w:val="00040BAE"/>
    <w:rsid w:val="00060DDC"/>
    <w:rsid w:val="000B5323"/>
    <w:rsid w:val="000C038C"/>
    <w:rsid w:val="000F0620"/>
    <w:rsid w:val="000F3966"/>
    <w:rsid w:val="000F46E7"/>
    <w:rsid w:val="001068C9"/>
    <w:rsid w:val="0012018C"/>
    <w:rsid w:val="00153F69"/>
    <w:rsid w:val="00185E0D"/>
    <w:rsid w:val="001A06C9"/>
    <w:rsid w:val="001A6DE9"/>
    <w:rsid w:val="001D7C5A"/>
    <w:rsid w:val="001F2940"/>
    <w:rsid w:val="001F6A08"/>
    <w:rsid w:val="002330A0"/>
    <w:rsid w:val="0025456E"/>
    <w:rsid w:val="00283A48"/>
    <w:rsid w:val="00287EA1"/>
    <w:rsid w:val="0032177B"/>
    <w:rsid w:val="003579FB"/>
    <w:rsid w:val="00377CE1"/>
    <w:rsid w:val="00381C1A"/>
    <w:rsid w:val="003C0A0E"/>
    <w:rsid w:val="003F4A50"/>
    <w:rsid w:val="004047D9"/>
    <w:rsid w:val="00406A72"/>
    <w:rsid w:val="00425528"/>
    <w:rsid w:val="004A0C40"/>
    <w:rsid w:val="004A1B63"/>
    <w:rsid w:val="004E2F44"/>
    <w:rsid w:val="00507477"/>
    <w:rsid w:val="00530C8E"/>
    <w:rsid w:val="00534D5A"/>
    <w:rsid w:val="00555B5D"/>
    <w:rsid w:val="00555E3B"/>
    <w:rsid w:val="00563287"/>
    <w:rsid w:val="0059721A"/>
    <w:rsid w:val="005A0DA8"/>
    <w:rsid w:val="005A3DB0"/>
    <w:rsid w:val="005B247B"/>
    <w:rsid w:val="005D7989"/>
    <w:rsid w:val="0060176F"/>
    <w:rsid w:val="006630DF"/>
    <w:rsid w:val="00664F3F"/>
    <w:rsid w:val="00686055"/>
    <w:rsid w:val="006E5BC7"/>
    <w:rsid w:val="00713C4C"/>
    <w:rsid w:val="007223FB"/>
    <w:rsid w:val="007230E9"/>
    <w:rsid w:val="007519E0"/>
    <w:rsid w:val="00756BB8"/>
    <w:rsid w:val="00760369"/>
    <w:rsid w:val="007721EA"/>
    <w:rsid w:val="00774788"/>
    <w:rsid w:val="007C5B4C"/>
    <w:rsid w:val="007F19A6"/>
    <w:rsid w:val="008131EA"/>
    <w:rsid w:val="00814DF6"/>
    <w:rsid w:val="008176FF"/>
    <w:rsid w:val="0083018C"/>
    <w:rsid w:val="00834B2F"/>
    <w:rsid w:val="00852554"/>
    <w:rsid w:val="008665E9"/>
    <w:rsid w:val="00871DEC"/>
    <w:rsid w:val="008827DA"/>
    <w:rsid w:val="008D1B02"/>
    <w:rsid w:val="008E70FE"/>
    <w:rsid w:val="00902671"/>
    <w:rsid w:val="00923FC3"/>
    <w:rsid w:val="00973DD7"/>
    <w:rsid w:val="00981E34"/>
    <w:rsid w:val="009B6B96"/>
    <w:rsid w:val="00A01676"/>
    <w:rsid w:val="00A03B92"/>
    <w:rsid w:val="00A673EA"/>
    <w:rsid w:val="00AA5211"/>
    <w:rsid w:val="00AB17A7"/>
    <w:rsid w:val="00AD6CD1"/>
    <w:rsid w:val="00AE73EF"/>
    <w:rsid w:val="00B12348"/>
    <w:rsid w:val="00B238CB"/>
    <w:rsid w:val="00B52CCC"/>
    <w:rsid w:val="00B7163B"/>
    <w:rsid w:val="00B902B1"/>
    <w:rsid w:val="00BA0FB2"/>
    <w:rsid w:val="00BD703D"/>
    <w:rsid w:val="00BD7845"/>
    <w:rsid w:val="00BF5A6C"/>
    <w:rsid w:val="00C0748F"/>
    <w:rsid w:val="00C15AE1"/>
    <w:rsid w:val="00C576D7"/>
    <w:rsid w:val="00C60091"/>
    <w:rsid w:val="00C65226"/>
    <w:rsid w:val="00C71F57"/>
    <w:rsid w:val="00C93A4E"/>
    <w:rsid w:val="00CA6205"/>
    <w:rsid w:val="00CC62E3"/>
    <w:rsid w:val="00CF3E49"/>
    <w:rsid w:val="00CF4786"/>
    <w:rsid w:val="00CF4B6D"/>
    <w:rsid w:val="00CF7149"/>
    <w:rsid w:val="00D43237"/>
    <w:rsid w:val="00D62405"/>
    <w:rsid w:val="00D64701"/>
    <w:rsid w:val="00D7618F"/>
    <w:rsid w:val="00D81017"/>
    <w:rsid w:val="00D842A5"/>
    <w:rsid w:val="00D919C4"/>
    <w:rsid w:val="00D97142"/>
    <w:rsid w:val="00DB1DEC"/>
    <w:rsid w:val="00DD0437"/>
    <w:rsid w:val="00DD1906"/>
    <w:rsid w:val="00E109FB"/>
    <w:rsid w:val="00E12542"/>
    <w:rsid w:val="00E35DE6"/>
    <w:rsid w:val="00E372A9"/>
    <w:rsid w:val="00E44FF3"/>
    <w:rsid w:val="00E569D6"/>
    <w:rsid w:val="00E6168F"/>
    <w:rsid w:val="00E67B7F"/>
    <w:rsid w:val="00E95606"/>
    <w:rsid w:val="00EC47B2"/>
    <w:rsid w:val="00EC6C4C"/>
    <w:rsid w:val="00ED097B"/>
    <w:rsid w:val="00ED0FCD"/>
    <w:rsid w:val="00F266BB"/>
    <w:rsid w:val="00F47B21"/>
    <w:rsid w:val="00F65D76"/>
    <w:rsid w:val="00F6793E"/>
    <w:rsid w:val="00F7717C"/>
    <w:rsid w:val="00F77D25"/>
    <w:rsid w:val="00FA4C09"/>
    <w:rsid w:val="00FA5E43"/>
    <w:rsid w:val="00FD2BB0"/>
    <w:rsid w:val="00FF5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D1"/>
    <w:rPr>
      <w:rFonts w:ascii="Courier" w:hAnsi="Courier"/>
      <w:sz w:val="24"/>
    </w:rPr>
  </w:style>
  <w:style w:type="paragraph" w:styleId="Heading1">
    <w:name w:val="heading 1"/>
    <w:basedOn w:val="Normal"/>
    <w:next w:val="Normal"/>
    <w:link w:val="Heading1Char"/>
    <w:qFormat/>
    <w:rsid w:val="000B5323"/>
    <w:pPr>
      <w:keepNext/>
      <w:suppressAutoHyphens/>
      <w:ind w:left="720"/>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D6CD1"/>
    <w:pPr>
      <w:tabs>
        <w:tab w:val="left" w:pos="-720"/>
      </w:tabs>
      <w:suppressAutoHyphens/>
    </w:pPr>
  </w:style>
  <w:style w:type="character" w:styleId="EndnoteReference">
    <w:name w:val="endnote reference"/>
    <w:basedOn w:val="DefaultParagraphFont"/>
    <w:semiHidden/>
    <w:rsid w:val="00AD6CD1"/>
    <w:rPr>
      <w:rFonts w:ascii="Courier" w:hAnsi="Courier"/>
      <w:noProof w:val="0"/>
      <w:sz w:val="24"/>
      <w:vertAlign w:val="superscript"/>
      <w:lang w:val="en-US"/>
    </w:rPr>
  </w:style>
  <w:style w:type="paragraph" w:styleId="FootnoteText">
    <w:name w:val="footnote text"/>
    <w:basedOn w:val="Normal"/>
    <w:link w:val="FootnoteTextChar"/>
    <w:uiPriority w:val="99"/>
    <w:semiHidden/>
    <w:rsid w:val="00AD6CD1"/>
    <w:pPr>
      <w:tabs>
        <w:tab w:val="left" w:pos="-720"/>
      </w:tabs>
      <w:suppressAutoHyphens/>
    </w:pPr>
  </w:style>
  <w:style w:type="character" w:styleId="FootnoteReference">
    <w:name w:val="footnote reference"/>
    <w:basedOn w:val="DefaultParagraphFont"/>
    <w:uiPriority w:val="99"/>
    <w:semiHidden/>
    <w:rsid w:val="00AD6CD1"/>
    <w:rPr>
      <w:rFonts w:ascii="Courier" w:hAnsi="Courier"/>
      <w:noProof w:val="0"/>
      <w:sz w:val="24"/>
      <w:vertAlign w:val="superscript"/>
      <w:lang w:val="en-US"/>
    </w:rPr>
  </w:style>
  <w:style w:type="character" w:customStyle="1" w:styleId="DefaultParagraphFo">
    <w:name w:val="Default Paragraph Fo"/>
    <w:basedOn w:val="DefaultParagraphFont"/>
    <w:rsid w:val="00AD6CD1"/>
  </w:style>
  <w:style w:type="character" w:customStyle="1" w:styleId="EquationCaption">
    <w:name w:val="_Equation Caption"/>
    <w:basedOn w:val="DefaultParagraphFont"/>
    <w:rsid w:val="00AD6CD1"/>
  </w:style>
  <w:style w:type="paragraph" w:styleId="Footer">
    <w:name w:val="footer"/>
    <w:basedOn w:val="Normal"/>
    <w:semiHidden/>
    <w:rsid w:val="00AD6CD1"/>
    <w:pPr>
      <w:tabs>
        <w:tab w:val="left" w:pos="0"/>
        <w:tab w:val="center" w:pos="4320"/>
        <w:tab w:val="right" w:pos="8640"/>
      </w:tabs>
      <w:suppressAutoHyphens/>
    </w:pPr>
  </w:style>
  <w:style w:type="paragraph" w:styleId="Header">
    <w:name w:val="header"/>
    <w:basedOn w:val="Normal"/>
    <w:semiHidden/>
    <w:rsid w:val="00AD6CD1"/>
    <w:pPr>
      <w:tabs>
        <w:tab w:val="left" w:pos="0"/>
        <w:tab w:val="left" w:pos="360"/>
        <w:tab w:val="right" w:pos="9000"/>
        <w:tab w:val="left" w:pos="9360"/>
      </w:tabs>
      <w:suppressAutoHyphens/>
    </w:pPr>
  </w:style>
  <w:style w:type="character" w:styleId="PageNumber">
    <w:name w:val="page number"/>
    <w:basedOn w:val="DefaultParagraphFont"/>
    <w:semiHidden/>
    <w:rsid w:val="00AD6CD1"/>
  </w:style>
  <w:style w:type="character" w:customStyle="1" w:styleId="EquationCaption1">
    <w:name w:val="_Equation Caption1"/>
    <w:basedOn w:val="DefaultParagraphFont"/>
    <w:rsid w:val="00AD6CD1"/>
  </w:style>
  <w:style w:type="paragraph" w:styleId="TOC1">
    <w:name w:val="toc 1"/>
    <w:basedOn w:val="Normal"/>
    <w:next w:val="Normal"/>
    <w:semiHidden/>
    <w:rsid w:val="00AD6CD1"/>
    <w:pPr>
      <w:tabs>
        <w:tab w:val="right" w:leader="dot" w:pos="9360"/>
      </w:tabs>
      <w:suppressAutoHyphens/>
      <w:spacing w:before="480"/>
      <w:ind w:left="720" w:right="720" w:hanging="720"/>
    </w:pPr>
  </w:style>
  <w:style w:type="paragraph" w:styleId="TOC2">
    <w:name w:val="toc 2"/>
    <w:basedOn w:val="Normal"/>
    <w:next w:val="Normal"/>
    <w:semiHidden/>
    <w:rsid w:val="00AD6CD1"/>
    <w:pPr>
      <w:tabs>
        <w:tab w:val="right" w:leader="dot" w:pos="9360"/>
      </w:tabs>
      <w:suppressAutoHyphens/>
      <w:ind w:left="1440" w:right="720" w:hanging="720"/>
    </w:pPr>
  </w:style>
  <w:style w:type="paragraph" w:styleId="TOC3">
    <w:name w:val="toc 3"/>
    <w:basedOn w:val="Normal"/>
    <w:next w:val="Normal"/>
    <w:semiHidden/>
    <w:rsid w:val="00AD6CD1"/>
    <w:pPr>
      <w:tabs>
        <w:tab w:val="right" w:leader="dot" w:pos="9360"/>
      </w:tabs>
      <w:suppressAutoHyphens/>
      <w:ind w:left="2160" w:right="720" w:hanging="720"/>
    </w:pPr>
  </w:style>
  <w:style w:type="paragraph" w:styleId="TOC4">
    <w:name w:val="toc 4"/>
    <w:basedOn w:val="Normal"/>
    <w:next w:val="Normal"/>
    <w:semiHidden/>
    <w:rsid w:val="00AD6CD1"/>
    <w:pPr>
      <w:tabs>
        <w:tab w:val="right" w:leader="dot" w:pos="9360"/>
      </w:tabs>
      <w:suppressAutoHyphens/>
      <w:ind w:left="2880" w:right="720" w:hanging="720"/>
    </w:pPr>
  </w:style>
  <w:style w:type="paragraph" w:styleId="TOC5">
    <w:name w:val="toc 5"/>
    <w:basedOn w:val="Normal"/>
    <w:next w:val="Normal"/>
    <w:semiHidden/>
    <w:rsid w:val="00AD6CD1"/>
    <w:pPr>
      <w:tabs>
        <w:tab w:val="right" w:leader="dot" w:pos="9360"/>
      </w:tabs>
      <w:suppressAutoHyphens/>
      <w:ind w:left="3600" w:right="720" w:hanging="720"/>
    </w:pPr>
  </w:style>
  <w:style w:type="paragraph" w:styleId="TOC6">
    <w:name w:val="toc 6"/>
    <w:basedOn w:val="Normal"/>
    <w:next w:val="Normal"/>
    <w:semiHidden/>
    <w:rsid w:val="00AD6CD1"/>
    <w:pPr>
      <w:tabs>
        <w:tab w:val="right" w:pos="9360"/>
      </w:tabs>
      <w:suppressAutoHyphens/>
      <w:ind w:left="720" w:hanging="720"/>
    </w:pPr>
  </w:style>
  <w:style w:type="paragraph" w:styleId="TOC7">
    <w:name w:val="toc 7"/>
    <w:basedOn w:val="Normal"/>
    <w:next w:val="Normal"/>
    <w:semiHidden/>
    <w:rsid w:val="00AD6CD1"/>
    <w:pPr>
      <w:suppressAutoHyphens/>
      <w:ind w:left="720" w:hanging="720"/>
    </w:pPr>
  </w:style>
  <w:style w:type="paragraph" w:styleId="TOC8">
    <w:name w:val="toc 8"/>
    <w:basedOn w:val="Normal"/>
    <w:next w:val="Normal"/>
    <w:semiHidden/>
    <w:rsid w:val="00AD6CD1"/>
    <w:pPr>
      <w:tabs>
        <w:tab w:val="right" w:pos="9360"/>
      </w:tabs>
      <w:suppressAutoHyphens/>
      <w:ind w:left="720" w:hanging="720"/>
    </w:pPr>
  </w:style>
  <w:style w:type="paragraph" w:styleId="TOC9">
    <w:name w:val="toc 9"/>
    <w:basedOn w:val="Normal"/>
    <w:next w:val="Normal"/>
    <w:semiHidden/>
    <w:rsid w:val="00AD6CD1"/>
    <w:pPr>
      <w:tabs>
        <w:tab w:val="right" w:leader="dot" w:pos="9360"/>
      </w:tabs>
      <w:suppressAutoHyphens/>
      <w:ind w:left="720" w:hanging="720"/>
    </w:pPr>
  </w:style>
  <w:style w:type="paragraph" w:styleId="Index1">
    <w:name w:val="index 1"/>
    <w:basedOn w:val="Normal"/>
    <w:next w:val="Normal"/>
    <w:semiHidden/>
    <w:rsid w:val="00AD6CD1"/>
    <w:pPr>
      <w:tabs>
        <w:tab w:val="right" w:leader="dot" w:pos="9360"/>
      </w:tabs>
      <w:suppressAutoHyphens/>
      <w:ind w:left="1440" w:right="720" w:hanging="1440"/>
    </w:pPr>
  </w:style>
  <w:style w:type="paragraph" w:styleId="Index2">
    <w:name w:val="index 2"/>
    <w:basedOn w:val="Normal"/>
    <w:next w:val="Normal"/>
    <w:semiHidden/>
    <w:rsid w:val="00AD6CD1"/>
    <w:pPr>
      <w:tabs>
        <w:tab w:val="right" w:leader="dot" w:pos="9360"/>
      </w:tabs>
      <w:suppressAutoHyphens/>
      <w:ind w:left="1440" w:right="720" w:hanging="720"/>
    </w:pPr>
  </w:style>
  <w:style w:type="paragraph" w:styleId="TOAHeading">
    <w:name w:val="toa heading"/>
    <w:basedOn w:val="Normal"/>
    <w:next w:val="Normal"/>
    <w:semiHidden/>
    <w:rsid w:val="00AD6CD1"/>
    <w:pPr>
      <w:tabs>
        <w:tab w:val="right" w:pos="9360"/>
      </w:tabs>
      <w:suppressAutoHyphens/>
    </w:pPr>
  </w:style>
  <w:style w:type="paragraph" w:styleId="Caption">
    <w:name w:val="caption"/>
    <w:basedOn w:val="Normal"/>
    <w:next w:val="Normal"/>
    <w:qFormat/>
    <w:rsid w:val="00AD6CD1"/>
  </w:style>
  <w:style w:type="character" w:customStyle="1" w:styleId="EquationCaption2">
    <w:name w:val="_Equation Caption2"/>
    <w:basedOn w:val="DefaultParagraphFont"/>
    <w:rsid w:val="00AD6CD1"/>
  </w:style>
  <w:style w:type="character" w:customStyle="1" w:styleId="EquationCaption3">
    <w:name w:val="_Equation Caption3"/>
    <w:rsid w:val="00AD6CD1"/>
  </w:style>
  <w:style w:type="character" w:customStyle="1" w:styleId="a">
    <w:name w:val="À"/>
    <w:basedOn w:val="DefaultParagraphFont"/>
    <w:rsid w:val="00AD6CD1"/>
  </w:style>
  <w:style w:type="paragraph" w:styleId="Title">
    <w:name w:val="Title"/>
    <w:basedOn w:val="Normal"/>
    <w:qFormat/>
    <w:rsid w:val="00AD6CD1"/>
    <w:pPr>
      <w:spacing w:before="240" w:after="60"/>
      <w:jc w:val="center"/>
    </w:pPr>
    <w:rPr>
      <w:rFonts w:ascii="Arial" w:hAnsi="Arial"/>
      <w:b/>
      <w:kern w:val="28"/>
      <w:sz w:val="32"/>
    </w:rPr>
  </w:style>
  <w:style w:type="character" w:styleId="CommentReference">
    <w:name w:val="annotation reference"/>
    <w:basedOn w:val="DefaultParagraphFont"/>
    <w:uiPriority w:val="99"/>
    <w:semiHidden/>
    <w:unhideWhenUsed/>
    <w:rsid w:val="000B5323"/>
    <w:rPr>
      <w:sz w:val="16"/>
      <w:szCs w:val="16"/>
    </w:rPr>
  </w:style>
  <w:style w:type="paragraph" w:styleId="CommentText">
    <w:name w:val="annotation text"/>
    <w:basedOn w:val="Normal"/>
    <w:link w:val="CommentTextChar"/>
    <w:semiHidden/>
    <w:unhideWhenUsed/>
    <w:rsid w:val="000B5323"/>
    <w:rPr>
      <w:sz w:val="20"/>
    </w:rPr>
  </w:style>
  <w:style w:type="character" w:customStyle="1" w:styleId="CommentTextChar">
    <w:name w:val="Comment Text Char"/>
    <w:basedOn w:val="DefaultParagraphFont"/>
    <w:link w:val="CommentText"/>
    <w:semiHidden/>
    <w:rsid w:val="000B5323"/>
    <w:rPr>
      <w:rFonts w:ascii="Courier" w:hAnsi="Courier"/>
    </w:rPr>
  </w:style>
  <w:style w:type="paragraph" w:styleId="CommentSubject">
    <w:name w:val="annotation subject"/>
    <w:basedOn w:val="CommentText"/>
    <w:next w:val="CommentText"/>
    <w:link w:val="CommentSubjectChar"/>
    <w:uiPriority w:val="99"/>
    <w:semiHidden/>
    <w:unhideWhenUsed/>
    <w:rsid w:val="000B5323"/>
    <w:rPr>
      <w:b/>
      <w:bCs/>
    </w:rPr>
  </w:style>
  <w:style w:type="character" w:customStyle="1" w:styleId="CommentSubjectChar">
    <w:name w:val="Comment Subject Char"/>
    <w:basedOn w:val="CommentTextChar"/>
    <w:link w:val="CommentSubject"/>
    <w:uiPriority w:val="99"/>
    <w:semiHidden/>
    <w:rsid w:val="000B5323"/>
    <w:rPr>
      <w:b/>
      <w:bCs/>
    </w:rPr>
  </w:style>
  <w:style w:type="paragraph" w:styleId="BalloonText">
    <w:name w:val="Balloon Text"/>
    <w:basedOn w:val="Normal"/>
    <w:link w:val="BalloonTextChar"/>
    <w:uiPriority w:val="99"/>
    <w:semiHidden/>
    <w:unhideWhenUsed/>
    <w:rsid w:val="000B5323"/>
    <w:rPr>
      <w:rFonts w:ascii="Tahoma" w:hAnsi="Tahoma" w:cs="Tahoma"/>
      <w:sz w:val="16"/>
      <w:szCs w:val="16"/>
    </w:rPr>
  </w:style>
  <w:style w:type="character" w:customStyle="1" w:styleId="BalloonTextChar">
    <w:name w:val="Balloon Text Char"/>
    <w:basedOn w:val="DefaultParagraphFont"/>
    <w:link w:val="BalloonText"/>
    <w:uiPriority w:val="99"/>
    <w:semiHidden/>
    <w:rsid w:val="000B5323"/>
    <w:rPr>
      <w:rFonts w:ascii="Tahoma" w:hAnsi="Tahoma" w:cs="Tahoma"/>
      <w:sz w:val="16"/>
      <w:szCs w:val="16"/>
    </w:rPr>
  </w:style>
  <w:style w:type="character" w:customStyle="1" w:styleId="Heading1Char">
    <w:name w:val="Heading 1 Char"/>
    <w:basedOn w:val="DefaultParagraphFont"/>
    <w:link w:val="Heading1"/>
    <w:rsid w:val="000B5323"/>
    <w:rPr>
      <w:sz w:val="24"/>
      <w:u w:val="single"/>
    </w:rPr>
  </w:style>
  <w:style w:type="paragraph" w:styleId="BodyTextIndent">
    <w:name w:val="Body Text Indent"/>
    <w:basedOn w:val="Normal"/>
    <w:link w:val="BodyTextIndentChar"/>
    <w:rsid w:val="000B5323"/>
    <w:pPr>
      <w:ind w:left="720"/>
    </w:pPr>
    <w:rPr>
      <w:rFonts w:ascii="Times New Roman" w:hAnsi="Times New Roman"/>
      <w:sz w:val="20"/>
    </w:rPr>
  </w:style>
  <w:style w:type="character" w:customStyle="1" w:styleId="BodyTextIndentChar">
    <w:name w:val="Body Text Indent Char"/>
    <w:basedOn w:val="DefaultParagraphFont"/>
    <w:link w:val="BodyTextIndent"/>
    <w:rsid w:val="000B5323"/>
  </w:style>
  <w:style w:type="character" w:styleId="Emphasis">
    <w:name w:val="Emphasis"/>
    <w:basedOn w:val="DefaultParagraphFont"/>
    <w:qFormat/>
    <w:rsid w:val="00BF5A6C"/>
    <w:rPr>
      <w:i/>
    </w:rPr>
  </w:style>
  <w:style w:type="paragraph" w:styleId="BodyTextIndent3">
    <w:name w:val="Body Text Indent 3"/>
    <w:basedOn w:val="Normal"/>
    <w:link w:val="BodyTextIndent3Char"/>
    <w:uiPriority w:val="99"/>
    <w:semiHidden/>
    <w:unhideWhenUsed/>
    <w:rsid w:val="00834B2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4B2F"/>
    <w:rPr>
      <w:rFonts w:ascii="Courier" w:hAnsi="Courier"/>
      <w:sz w:val="16"/>
      <w:szCs w:val="16"/>
    </w:rPr>
  </w:style>
  <w:style w:type="character" w:styleId="Hyperlink">
    <w:name w:val="Hyperlink"/>
    <w:basedOn w:val="DefaultParagraphFont"/>
    <w:rsid w:val="00834B2F"/>
    <w:rPr>
      <w:color w:val="0000FF"/>
      <w:u w:val="single"/>
    </w:rPr>
  </w:style>
  <w:style w:type="paragraph" w:styleId="ListParagraph">
    <w:name w:val="List Paragraph"/>
    <w:basedOn w:val="Normal"/>
    <w:uiPriority w:val="34"/>
    <w:qFormat/>
    <w:rsid w:val="00AB17A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rsid w:val="00ED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D097B"/>
    <w:rPr>
      <w:rFonts w:ascii="Courier New" w:hAnsi="Courier New" w:cs="Courier New"/>
    </w:rPr>
  </w:style>
  <w:style w:type="character" w:customStyle="1" w:styleId="FootnoteTextChar">
    <w:name w:val="Footnote Text Char"/>
    <w:basedOn w:val="DefaultParagraphFont"/>
    <w:link w:val="FootnoteText"/>
    <w:uiPriority w:val="99"/>
    <w:semiHidden/>
    <w:rsid w:val="00ED097B"/>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442582080">
      <w:bodyDiv w:val="1"/>
      <w:marLeft w:val="0"/>
      <w:marRight w:val="0"/>
      <w:marTop w:val="0"/>
      <w:marBottom w:val="0"/>
      <w:divBdr>
        <w:top w:val="none" w:sz="0" w:space="0" w:color="auto"/>
        <w:left w:val="none" w:sz="0" w:space="0" w:color="auto"/>
        <w:bottom w:val="none" w:sz="0" w:space="0" w:color="auto"/>
        <w:right w:val="none" w:sz="0" w:space="0" w:color="auto"/>
      </w:divBdr>
    </w:div>
    <w:div w:id="585309352">
      <w:bodyDiv w:val="1"/>
      <w:marLeft w:val="0"/>
      <w:marRight w:val="0"/>
      <w:marTop w:val="0"/>
      <w:marBottom w:val="0"/>
      <w:divBdr>
        <w:top w:val="none" w:sz="0" w:space="0" w:color="auto"/>
        <w:left w:val="none" w:sz="0" w:space="0" w:color="auto"/>
        <w:bottom w:val="none" w:sz="0" w:space="0" w:color="auto"/>
        <w:right w:val="none" w:sz="0" w:space="0" w:color="auto"/>
      </w:divBdr>
    </w:div>
    <w:div w:id="963391920">
      <w:bodyDiv w:val="1"/>
      <w:marLeft w:val="0"/>
      <w:marRight w:val="0"/>
      <w:marTop w:val="0"/>
      <w:marBottom w:val="0"/>
      <w:divBdr>
        <w:top w:val="none" w:sz="0" w:space="0" w:color="auto"/>
        <w:left w:val="none" w:sz="0" w:space="0" w:color="auto"/>
        <w:bottom w:val="none" w:sz="0" w:space="0" w:color="auto"/>
        <w:right w:val="none" w:sz="0" w:space="0" w:color="auto"/>
      </w:divBdr>
    </w:div>
    <w:div w:id="1041394426">
      <w:bodyDiv w:val="1"/>
      <w:marLeft w:val="0"/>
      <w:marRight w:val="0"/>
      <w:marTop w:val="0"/>
      <w:marBottom w:val="0"/>
      <w:divBdr>
        <w:top w:val="none" w:sz="0" w:space="0" w:color="auto"/>
        <w:left w:val="none" w:sz="0" w:space="0" w:color="auto"/>
        <w:bottom w:val="none" w:sz="0" w:space="0" w:color="auto"/>
        <w:right w:val="none" w:sz="0" w:space="0" w:color="auto"/>
      </w:divBdr>
    </w:div>
    <w:div w:id="13540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programs/statestabilization/confirm-indicator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gov/programs/teacherqual/hqtplans/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476B5-D3FD-464E-964B-4D961225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4447</Words>
  <Characters>25034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29423</CharactersWithSpaces>
  <SharedDoc>false</SharedDoc>
  <HLinks>
    <vt:vector size="6" baseType="variant">
      <vt:variant>
        <vt:i4>3997749</vt:i4>
      </vt:variant>
      <vt:variant>
        <vt:i4>3</vt:i4>
      </vt:variant>
      <vt:variant>
        <vt:i4>0</vt:i4>
      </vt:variant>
      <vt:variant>
        <vt:i4>5</vt:i4>
      </vt:variant>
      <vt:variant>
        <vt:lpwstr>http://www.ed.gov/programs/teacherqual/hqtplans/index.html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Joanna Han</cp:lastModifiedBy>
  <cp:revision>4</cp:revision>
  <dcterms:created xsi:type="dcterms:W3CDTF">2009-11-09T15:52:00Z</dcterms:created>
  <dcterms:modified xsi:type="dcterms:W3CDTF">2009-11-09T19:34:00Z</dcterms:modified>
</cp:coreProperties>
</file>