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60" w:rsidRDefault="00707260" w:rsidP="00443944">
      <w:pPr>
        <w:pStyle w:val="Heading2"/>
        <w:tabs>
          <w:tab w:val="left" w:pos="900"/>
        </w:tabs>
        <w:ind w:right="-180"/>
      </w:pPr>
      <w:r>
        <w:t xml:space="preserve">Request for Approval under the </w:t>
      </w:r>
      <w:r w:rsidRPr="00F06866">
        <w:t>“Generic Clearance for the Collection of Customer Feedback”</w:t>
      </w:r>
      <w:r>
        <w:t xml:space="preserve"> (OMB Control Number: 1545-1432)</w:t>
      </w:r>
    </w:p>
    <w:p w:rsidR="00707260" w:rsidRDefault="00707260" w:rsidP="00443944">
      <w:pPr>
        <w:rPr>
          <w:b/>
        </w:rPr>
      </w:pPr>
    </w:p>
    <w:p w:rsidR="00707260" w:rsidRDefault="00707260" w:rsidP="00443944">
      <w:r>
        <w:rPr>
          <w:b/>
        </w:rPr>
        <w:br/>
      </w:r>
      <w:r>
        <w:rPr>
          <w:noProof/>
        </w:rPr>
        <w:pict>
          <v:line id="_x0000_s1026" style="position:absolute;z-index:251658240;mso-position-horizontal-relative:text;mso-position-vertical-relative:text" from="0,0" to="468pt,0" o:allowincell="f" strokeweight="1.5pt"/>
        </w:pict>
      </w:r>
      <w:r w:rsidRPr="00434E33">
        <w:rPr>
          <w:b/>
        </w:rPr>
        <w:t>TITLE OF INFORMATION COLLECTION:</w:t>
      </w:r>
      <w:r>
        <w:t xml:space="preserve">  </w:t>
      </w:r>
    </w:p>
    <w:p w:rsidR="00707260" w:rsidRPr="00443944" w:rsidRDefault="00707260" w:rsidP="00443944">
      <w:pPr>
        <w:rPr>
          <w:b/>
          <w:sz w:val="28"/>
          <w:szCs w:val="28"/>
        </w:rPr>
      </w:pPr>
      <w:r w:rsidRPr="00443944">
        <w:rPr>
          <w:b/>
          <w:sz w:val="28"/>
          <w:szCs w:val="28"/>
        </w:rPr>
        <w:t>Offer in Compromise (OIC) Satisfaction Survey for Fiscal Year (FY) 2011</w:t>
      </w:r>
    </w:p>
    <w:p w:rsidR="00707260" w:rsidRDefault="00707260" w:rsidP="00443944">
      <w:pPr>
        <w:rPr>
          <w:b/>
        </w:rPr>
      </w:pPr>
    </w:p>
    <w:p w:rsidR="00707260" w:rsidRDefault="00707260" w:rsidP="00443944">
      <w:pPr>
        <w:rPr>
          <w:b/>
        </w:rPr>
      </w:pPr>
      <w:r>
        <w:rPr>
          <w:b/>
        </w:rPr>
        <w:t>PURPOSE</w:t>
      </w:r>
      <w:r w:rsidRPr="009239AA">
        <w:rPr>
          <w:b/>
        </w:rPr>
        <w:t xml:space="preserve">:  </w:t>
      </w:r>
    </w:p>
    <w:p w:rsidR="00707260" w:rsidRPr="00443944" w:rsidRDefault="00707260" w:rsidP="00443944">
      <w:pPr>
        <w:rPr>
          <w:rFonts w:ascii="Times New Roman" w:hAnsi="Times New Roman"/>
        </w:rPr>
      </w:pPr>
      <w:r w:rsidRPr="00443944">
        <w:rPr>
          <w:rFonts w:ascii="Times New Roman" w:hAnsi="Times New Roman"/>
        </w:rPr>
        <w:t>The purpose of conducting this survey is to allow us (SB/SE Research Fort Lauderdale) to gather taxpayer and practitioner opinions about the Offer in Compromise Program.  The data will be based on direct feedback from taxpayers/practitioners who have previously submitted an offer – the definitive and most knowledgeable source of how the OIC Program is working for taxpayers.  Collection Policy will be able to understand the opinions of taxpayers/practitioners according to how their case was resolved – whether it was accepted, withdrawn, or rejected. Therefore, the client may be able to identify problems relating to specific parts of the OIC process.  The client may also be able to determine whether there are problems in the process based on where the case is worked.</w:t>
      </w:r>
    </w:p>
    <w:p w:rsidR="00707260" w:rsidRDefault="00707260" w:rsidP="00B60FEC">
      <w:pPr>
        <w:rPr>
          <w:b/>
        </w:rPr>
      </w:pPr>
      <w:r w:rsidRPr="00443944">
        <w:rPr>
          <w:rFonts w:ascii="Times New Roman" w:hAnsi="Times New Roman"/>
          <w:i/>
        </w:rPr>
        <w:br/>
        <w:t>Collection Policy can not implement a change in agency policy or enforcement based solely on the results of these surveys without proper statistical follow-up and justification behind the need for change. </w:t>
      </w:r>
      <w:r w:rsidRPr="00443944">
        <w:rPr>
          <w:rFonts w:ascii="Times New Roman" w:hAnsi="Times New Roman"/>
          <w:i/>
        </w:rPr>
        <w:br/>
      </w:r>
    </w:p>
    <w:p w:rsidR="00707260" w:rsidRPr="00434E33" w:rsidRDefault="00707260" w:rsidP="00443944">
      <w:pPr>
        <w:pStyle w:val="Header"/>
        <w:rPr>
          <w:i/>
        </w:rPr>
      </w:pPr>
      <w:r w:rsidRPr="00434E33">
        <w:rPr>
          <w:b/>
        </w:rPr>
        <w:t>DESCRIPTION OF RESPONDENTS</w:t>
      </w:r>
      <w:r>
        <w:t xml:space="preserve">: </w:t>
      </w:r>
    </w:p>
    <w:p w:rsidR="00707260" w:rsidRPr="00443944" w:rsidRDefault="00707260" w:rsidP="00443944">
      <w:pPr>
        <w:rPr>
          <w:rFonts w:ascii="Times New Roman" w:hAnsi="Times New Roman"/>
        </w:rPr>
      </w:pPr>
      <w:r>
        <w:rPr>
          <w:rFonts w:ascii="Times New Roman" w:hAnsi="Times New Roman"/>
        </w:rPr>
        <w:br/>
      </w:r>
      <w:r w:rsidRPr="00443944">
        <w:rPr>
          <w:rFonts w:ascii="Times New Roman" w:hAnsi="Times New Roman"/>
        </w:rPr>
        <w:t>The results of this research will affect the taxpayers who are eligible to submit offers in compromise to the IRS.  The respondents to this survey will be taxpayers who had a closed offer during the third quarter or FY 2011.  However, since many of these taxpayers employ a tax practitioner to submit their offer, the respondents may also be the tax practitioners who represented these taxpayers.  Tax practitioners experience the OIC Program with (or sometimes for) the taxpayers they represent.</w:t>
      </w:r>
    </w:p>
    <w:p w:rsidR="00707260" w:rsidRDefault="00707260" w:rsidP="00443944">
      <w:pPr>
        <w:rPr>
          <w:b/>
        </w:rPr>
      </w:pPr>
    </w:p>
    <w:p w:rsidR="00707260" w:rsidRPr="00F06866" w:rsidRDefault="00707260" w:rsidP="00443944">
      <w:pPr>
        <w:rPr>
          <w:b/>
        </w:rPr>
      </w:pPr>
      <w:r>
        <w:rPr>
          <w:b/>
        </w:rPr>
        <w:t>TYPE OF COLLECTION:</w:t>
      </w:r>
      <w:r w:rsidRPr="00F06866">
        <w:t xml:space="preserve"> (Check one)</w:t>
      </w:r>
    </w:p>
    <w:p w:rsidR="00707260" w:rsidRPr="00434E33" w:rsidRDefault="00707260" w:rsidP="00443944">
      <w:pPr>
        <w:pStyle w:val="BodyTextIndent"/>
        <w:tabs>
          <w:tab w:val="left" w:pos="360"/>
        </w:tabs>
        <w:ind w:left="0"/>
        <w:rPr>
          <w:bCs/>
          <w:sz w:val="16"/>
          <w:szCs w:val="16"/>
        </w:rPr>
      </w:pPr>
    </w:p>
    <w:p w:rsidR="00707260" w:rsidRPr="00F06866" w:rsidRDefault="00707260" w:rsidP="00443944">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6700DE">
        <w:rPr>
          <w:b/>
          <w:bCs/>
          <w:sz w:val="24"/>
        </w:rPr>
        <w:t>X</w:t>
      </w:r>
      <w:r w:rsidRPr="006700DE">
        <w:rPr>
          <w:bCs/>
          <w:sz w:val="24"/>
        </w:rPr>
        <w:t>] Customer</w:t>
      </w:r>
      <w:r w:rsidRPr="00F06866">
        <w:rPr>
          <w:bCs/>
          <w:sz w:val="24"/>
        </w:rPr>
        <w:t xml:space="preserve"> Satisfaction Survey    </w:t>
      </w:r>
    </w:p>
    <w:p w:rsidR="00707260" w:rsidRDefault="00707260" w:rsidP="00443944">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707260" w:rsidRPr="00F06866" w:rsidRDefault="00707260" w:rsidP="00443944">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07260" w:rsidRDefault="00707260" w:rsidP="00443944">
      <w:pPr>
        <w:rPr>
          <w:b/>
        </w:rPr>
      </w:pPr>
      <w:r>
        <w:rPr>
          <w:b/>
        </w:rPr>
        <w:t>CERTIFICATION:</w:t>
      </w:r>
    </w:p>
    <w:p w:rsidR="00707260" w:rsidRPr="009C13B9" w:rsidRDefault="00707260" w:rsidP="00443944">
      <w:r>
        <w:t xml:space="preserve">I certify the following to be true: </w:t>
      </w:r>
    </w:p>
    <w:p w:rsidR="00707260" w:rsidRDefault="00707260" w:rsidP="00443944">
      <w:pPr>
        <w:pStyle w:val="ListParagraph"/>
        <w:numPr>
          <w:ilvl w:val="0"/>
          <w:numId w:val="23"/>
        </w:numPr>
        <w:spacing w:after="0" w:line="240" w:lineRule="auto"/>
      </w:pPr>
      <w:r>
        <w:t>The collection is voluntary.</w:t>
      </w:r>
      <w:r w:rsidRPr="00C14CC4">
        <w:t xml:space="preserve"> </w:t>
      </w:r>
    </w:p>
    <w:p w:rsidR="00707260" w:rsidRDefault="00707260" w:rsidP="00443944">
      <w:pPr>
        <w:pStyle w:val="ListParagraph"/>
        <w:numPr>
          <w:ilvl w:val="0"/>
          <w:numId w:val="23"/>
        </w:numPr>
        <w:spacing w:after="0" w:line="240" w:lineRule="auto"/>
      </w:pPr>
      <w:r>
        <w:t>The</w:t>
      </w:r>
      <w:r w:rsidRPr="00C14CC4">
        <w:t xml:space="preserve"> collection </w:t>
      </w:r>
      <w:r>
        <w:t xml:space="preserve">is </w:t>
      </w:r>
      <w:r w:rsidRPr="00C14CC4">
        <w:t>low-burden for respondents and low-cost for the Federal Government</w:t>
      </w:r>
      <w:r>
        <w:t>.</w:t>
      </w:r>
    </w:p>
    <w:p w:rsidR="00707260" w:rsidRDefault="00707260" w:rsidP="00443944">
      <w:pPr>
        <w:pStyle w:val="ListParagraph"/>
        <w:numPr>
          <w:ilvl w:val="0"/>
          <w:numId w:val="23"/>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07260" w:rsidRDefault="00707260" w:rsidP="00443944">
      <w:pPr>
        <w:pStyle w:val="ListParagraph"/>
        <w:numPr>
          <w:ilvl w:val="0"/>
          <w:numId w:val="23"/>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07260" w:rsidRDefault="00707260" w:rsidP="00443944">
      <w:pPr>
        <w:pStyle w:val="ListParagraph"/>
        <w:numPr>
          <w:ilvl w:val="0"/>
          <w:numId w:val="23"/>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07260" w:rsidRDefault="00707260" w:rsidP="00443944">
      <w:pPr>
        <w:pStyle w:val="ListParagraph"/>
        <w:numPr>
          <w:ilvl w:val="0"/>
          <w:numId w:val="23"/>
        </w:numPr>
        <w:spacing w:after="0" w:line="240" w:lineRule="auto"/>
      </w:pPr>
      <w:r>
        <w:t>The collection is targeted to the solicitation of opinions from respondents who have experience with the program or may have experience with the program in the future.</w:t>
      </w:r>
    </w:p>
    <w:p w:rsidR="00707260" w:rsidRDefault="00707260" w:rsidP="00443944"/>
    <w:p w:rsidR="00707260" w:rsidRDefault="00707260" w:rsidP="00443944">
      <w:r>
        <w:t xml:space="preserve">Name:   </w:t>
      </w:r>
      <w:r w:rsidRPr="006700DE">
        <w:t xml:space="preserve">Debbie Schmidt   </w:t>
      </w:r>
      <w:r w:rsidRPr="006700DE">
        <w:br/>
      </w:r>
      <w:r>
        <w:t xml:space="preserve">          </w:t>
      </w:r>
      <w:r>
        <w:object w:dxaOrig="12615" w:dyaOrig="2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4.75pt" o:ole="">
            <v:imagedata r:id="rId7" o:title=""/>
          </v:shape>
          <o:OLEObject Type="Embed" ProgID="MSPhotoEd.3" ShapeID="_x0000_i1025" DrawAspect="Content" ObjectID="_1370411557" r:id="rId8"/>
        </w:object>
      </w:r>
    </w:p>
    <w:p w:rsidR="00707260" w:rsidRDefault="00707260" w:rsidP="00443944"/>
    <w:p w:rsidR="00707260" w:rsidRDefault="00707260" w:rsidP="00443944">
      <w:r>
        <w:t>To assist review, please provide answers to the following question:</w:t>
      </w:r>
    </w:p>
    <w:p w:rsidR="00707260" w:rsidRDefault="00707260" w:rsidP="00443944">
      <w:pPr>
        <w:pStyle w:val="ListParagraph"/>
        <w:ind w:left="360"/>
      </w:pPr>
    </w:p>
    <w:p w:rsidR="00707260" w:rsidRPr="00C86E91" w:rsidRDefault="00707260" w:rsidP="00443944">
      <w:pPr>
        <w:rPr>
          <w:b/>
        </w:rPr>
      </w:pPr>
      <w:r w:rsidRPr="00C86E91">
        <w:rPr>
          <w:b/>
        </w:rPr>
        <w:t>Personally Identifiable Information:</w:t>
      </w:r>
      <w:r>
        <w:rPr>
          <w:b/>
        </w:rPr>
        <w:br/>
      </w:r>
    </w:p>
    <w:p w:rsidR="00707260" w:rsidRDefault="00707260" w:rsidP="00443944">
      <w:pPr>
        <w:pStyle w:val="ListParagraph"/>
        <w:numPr>
          <w:ilvl w:val="0"/>
          <w:numId w:val="26"/>
        </w:numPr>
        <w:spacing w:after="0" w:line="240" w:lineRule="auto"/>
      </w:pPr>
      <w:r>
        <w:t>Is personally identifiable information (PII) collected?  [  ] Yes  [</w:t>
      </w:r>
      <w:r w:rsidRPr="006700DE">
        <w:rPr>
          <w:b/>
        </w:rPr>
        <w:t>X</w:t>
      </w:r>
      <w:r w:rsidRPr="006700DE">
        <w:t>]</w:t>
      </w:r>
      <w:r>
        <w:t xml:space="preserve">  No </w:t>
      </w:r>
    </w:p>
    <w:p w:rsidR="00707260" w:rsidRDefault="00707260" w:rsidP="00443944">
      <w:pPr>
        <w:pStyle w:val="ListParagraph"/>
        <w:numPr>
          <w:ilvl w:val="0"/>
          <w:numId w:val="26"/>
        </w:numPr>
        <w:spacing w:after="0" w:line="240" w:lineRule="auto"/>
      </w:pPr>
      <w:r>
        <w:t>If yes, is the information that will be collected included in records that are subject to the Privacy Act of 1974?   [  ] Yes [  ] No  [</w:t>
      </w:r>
      <w:r w:rsidRPr="006700DE">
        <w:rPr>
          <w:b/>
        </w:rPr>
        <w:t>X</w:t>
      </w:r>
      <w:r w:rsidRPr="006700DE">
        <w:t>]</w:t>
      </w:r>
      <w:r>
        <w:t xml:space="preserve"> Not Applicable</w:t>
      </w:r>
    </w:p>
    <w:p w:rsidR="00707260" w:rsidRDefault="00707260" w:rsidP="00443944">
      <w:pPr>
        <w:pStyle w:val="ListParagraph"/>
        <w:numPr>
          <w:ilvl w:val="0"/>
          <w:numId w:val="26"/>
        </w:numPr>
        <w:spacing w:after="0" w:line="240" w:lineRule="auto"/>
      </w:pPr>
      <w:r>
        <w:t>If Applicable, has a System or Records Notice been published?  [  ] Yes  [  ] No [</w:t>
      </w:r>
      <w:r w:rsidRPr="006700DE">
        <w:rPr>
          <w:b/>
        </w:rPr>
        <w:t>X</w:t>
      </w:r>
      <w:r>
        <w:t>] Not Applicable</w:t>
      </w:r>
      <w:r>
        <w:br/>
      </w:r>
    </w:p>
    <w:p w:rsidR="00707260" w:rsidRDefault="00707260" w:rsidP="00443944">
      <w:pPr>
        <w:pStyle w:val="ListParagraph"/>
        <w:ind w:left="0"/>
      </w:pPr>
    </w:p>
    <w:p w:rsidR="00707260" w:rsidRPr="00C86E91" w:rsidRDefault="00707260" w:rsidP="00443944">
      <w:pPr>
        <w:pStyle w:val="ListParagraph"/>
        <w:ind w:left="0"/>
        <w:rPr>
          <w:b/>
        </w:rPr>
      </w:pPr>
      <w:r>
        <w:rPr>
          <w:b/>
        </w:rPr>
        <w:t>Gifts or Payments:</w:t>
      </w:r>
      <w:r>
        <w:rPr>
          <w:b/>
        </w:rPr>
        <w:br/>
      </w:r>
    </w:p>
    <w:p w:rsidR="00707260" w:rsidRDefault="00707260" w:rsidP="00443944">
      <w:r>
        <w:t>Is an incentive (e.g., money or reimbursement of expenses, token of appreciation) provided to participants?  [  ] Yes [</w:t>
      </w:r>
      <w:r w:rsidRPr="006700DE">
        <w:rPr>
          <w:b/>
        </w:rPr>
        <w:t>X</w:t>
      </w:r>
      <w:r w:rsidRPr="006700DE">
        <w:t>]</w:t>
      </w:r>
      <w:r>
        <w:t xml:space="preserve"> No  </w:t>
      </w:r>
    </w:p>
    <w:p w:rsidR="00707260" w:rsidRDefault="00707260" w:rsidP="00443944">
      <w:pPr>
        <w:rPr>
          <w:b/>
        </w:rPr>
      </w:pPr>
    </w:p>
    <w:p w:rsidR="00707260" w:rsidRDefault="00707260" w:rsidP="00443944">
      <w:pPr>
        <w:rPr>
          <w:b/>
        </w:rPr>
      </w:pPr>
    </w:p>
    <w:p w:rsidR="00707260" w:rsidRDefault="00707260" w:rsidP="00443944">
      <w:r>
        <w:rPr>
          <w:b/>
        </w:rPr>
        <w:br w:type="page"/>
        <w:t>BURDEN HOURS</w:t>
      </w:r>
      <w:r>
        <w:t xml:space="preserve">  </w:t>
      </w:r>
    </w:p>
    <w:p w:rsidR="00707260" w:rsidRDefault="00707260" w:rsidP="00A647B8">
      <w:r w:rsidRPr="00F65F5F">
        <w:rPr>
          <w:rFonts w:ascii="Times New Roman" w:hAnsi="Times New Roman"/>
          <w:szCs w:val="24"/>
        </w:rPr>
        <w:t xml:space="preserve">The data to be collected consists of the responses to the survey.  Appendix A (Offer in Compromise Taxpayer and Practitioner Satisfaction Survey) shows the </w:t>
      </w:r>
      <w:r>
        <w:rPr>
          <w:rFonts w:ascii="Times New Roman" w:hAnsi="Times New Roman"/>
          <w:szCs w:val="24"/>
        </w:rPr>
        <w:t xml:space="preserve">data collection instrument with the </w:t>
      </w:r>
      <w:r w:rsidRPr="00F65F5F">
        <w:rPr>
          <w:rFonts w:ascii="Times New Roman" w:hAnsi="Times New Roman"/>
          <w:szCs w:val="24"/>
        </w:rPr>
        <w:t xml:space="preserve">15 questions the participants will answer.  </w:t>
      </w:r>
      <w:r w:rsidRPr="00B37C34">
        <w:rPr>
          <w:rFonts w:ascii="Times New Roman" w:hAnsi="Times New Roman"/>
        </w:rPr>
        <w:t>We estimate that the collection will involve 9,000 participants.  The survey is expected to yield a 50</w:t>
      </w:r>
      <w:r>
        <w:rPr>
          <w:rFonts w:ascii="Times New Roman" w:hAnsi="Times New Roman"/>
        </w:rPr>
        <w:t xml:space="preserve"> percent </w:t>
      </w:r>
      <w:r w:rsidRPr="00B37C34">
        <w:rPr>
          <w:rFonts w:ascii="Times New Roman" w:hAnsi="Times New Roman"/>
        </w:rPr>
        <w:t xml:space="preserve">response rate. The estimated time to complete the survey is 3 minutes </w:t>
      </w:r>
      <w:r>
        <w:rPr>
          <w:rFonts w:ascii="Times New Roman" w:hAnsi="Times New Roman"/>
        </w:rPr>
        <w:t xml:space="preserve">(plus 1 minute to read pre-notification, cover letters, and reminder notice) but some variation in the length of time required to answer the survey is expected.  Assuming a 50 percent response rate, the total annual burden hours requested is 375 hours. </w:t>
      </w:r>
      <w:r w:rsidRPr="00B37C34">
        <w:rPr>
          <w:rFonts w:ascii="Times New Roman" w:hAnsi="Times New Roman"/>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1530"/>
        <w:gridCol w:w="1710"/>
        <w:gridCol w:w="1980"/>
      </w:tblGrid>
      <w:tr w:rsidR="00707260" w:rsidRPr="000D7FC3" w:rsidTr="00D34682">
        <w:trPr>
          <w:trHeight w:val="274"/>
        </w:trPr>
        <w:tc>
          <w:tcPr>
            <w:tcW w:w="3888" w:type="dxa"/>
          </w:tcPr>
          <w:p w:rsidR="00707260" w:rsidRPr="000D7FC3" w:rsidRDefault="00707260" w:rsidP="00D34682">
            <w:pPr>
              <w:rPr>
                <w:b/>
                <w:sz w:val="20"/>
                <w:szCs w:val="20"/>
              </w:rPr>
            </w:pPr>
            <w:r w:rsidRPr="000D7FC3">
              <w:rPr>
                <w:b/>
                <w:sz w:val="20"/>
                <w:szCs w:val="20"/>
              </w:rPr>
              <w:t xml:space="preserve">Category of Respondent </w:t>
            </w:r>
          </w:p>
        </w:tc>
        <w:tc>
          <w:tcPr>
            <w:tcW w:w="1530" w:type="dxa"/>
          </w:tcPr>
          <w:p w:rsidR="00707260" w:rsidRPr="000D7FC3" w:rsidRDefault="00707260" w:rsidP="00D34682">
            <w:pPr>
              <w:rPr>
                <w:b/>
                <w:sz w:val="20"/>
                <w:szCs w:val="20"/>
              </w:rPr>
            </w:pPr>
            <w:r w:rsidRPr="000D7FC3">
              <w:rPr>
                <w:b/>
                <w:sz w:val="20"/>
                <w:szCs w:val="20"/>
              </w:rPr>
              <w:t>No. of Respondents</w:t>
            </w:r>
          </w:p>
        </w:tc>
        <w:tc>
          <w:tcPr>
            <w:tcW w:w="1710" w:type="dxa"/>
          </w:tcPr>
          <w:p w:rsidR="00707260" w:rsidRPr="000D7FC3" w:rsidRDefault="00707260" w:rsidP="00D34682">
            <w:pPr>
              <w:rPr>
                <w:b/>
                <w:sz w:val="20"/>
                <w:szCs w:val="20"/>
              </w:rPr>
            </w:pPr>
            <w:r w:rsidRPr="000D7FC3">
              <w:rPr>
                <w:b/>
                <w:sz w:val="20"/>
                <w:szCs w:val="20"/>
              </w:rPr>
              <w:t>Participation Time</w:t>
            </w:r>
          </w:p>
        </w:tc>
        <w:tc>
          <w:tcPr>
            <w:tcW w:w="1980" w:type="dxa"/>
          </w:tcPr>
          <w:p w:rsidR="00707260" w:rsidRPr="000D7FC3" w:rsidRDefault="00707260" w:rsidP="00D34682">
            <w:pPr>
              <w:rPr>
                <w:b/>
                <w:sz w:val="20"/>
                <w:szCs w:val="20"/>
              </w:rPr>
            </w:pPr>
            <w:r w:rsidRPr="000D7FC3">
              <w:rPr>
                <w:b/>
                <w:sz w:val="20"/>
                <w:szCs w:val="20"/>
              </w:rPr>
              <w:t>Burden</w:t>
            </w:r>
          </w:p>
        </w:tc>
      </w:tr>
      <w:tr w:rsidR="00707260" w:rsidRPr="000D7FC3" w:rsidTr="00D34682">
        <w:trPr>
          <w:trHeight w:val="274"/>
        </w:trPr>
        <w:tc>
          <w:tcPr>
            <w:tcW w:w="3888" w:type="dxa"/>
          </w:tcPr>
          <w:p w:rsidR="00707260" w:rsidRPr="000D7FC3" w:rsidRDefault="00707260" w:rsidP="0055772A">
            <w:pPr>
              <w:rPr>
                <w:sz w:val="20"/>
                <w:szCs w:val="20"/>
              </w:rPr>
            </w:pPr>
            <w:r w:rsidRPr="000D7FC3">
              <w:rPr>
                <w:sz w:val="20"/>
                <w:szCs w:val="20"/>
              </w:rPr>
              <w:t>Total Participants - individuals:  taxpayers and tax practitioners</w:t>
            </w:r>
          </w:p>
          <w:p w:rsidR="00707260" w:rsidRPr="000D7FC3" w:rsidRDefault="00707260" w:rsidP="0055772A">
            <w:pPr>
              <w:rPr>
                <w:sz w:val="20"/>
                <w:szCs w:val="20"/>
              </w:rPr>
            </w:pPr>
          </w:p>
          <w:p w:rsidR="00707260" w:rsidRPr="000D7FC3" w:rsidRDefault="00707260" w:rsidP="0055772A">
            <w:pPr>
              <w:rPr>
                <w:sz w:val="20"/>
                <w:szCs w:val="20"/>
              </w:rPr>
            </w:pPr>
          </w:p>
          <w:p w:rsidR="00707260" w:rsidRPr="000D7FC3" w:rsidRDefault="00707260" w:rsidP="0055772A">
            <w:pPr>
              <w:rPr>
                <w:sz w:val="20"/>
                <w:szCs w:val="20"/>
              </w:rPr>
            </w:pPr>
            <w:r w:rsidRPr="000D7FC3">
              <w:rPr>
                <w:sz w:val="20"/>
                <w:szCs w:val="20"/>
              </w:rPr>
              <w:t>Non-Respondents</w:t>
            </w:r>
          </w:p>
          <w:p w:rsidR="00707260" w:rsidRPr="000D7FC3" w:rsidRDefault="00707260" w:rsidP="0055772A">
            <w:pPr>
              <w:rPr>
                <w:sz w:val="20"/>
                <w:szCs w:val="20"/>
              </w:rPr>
            </w:pPr>
          </w:p>
        </w:tc>
        <w:tc>
          <w:tcPr>
            <w:tcW w:w="1530" w:type="dxa"/>
          </w:tcPr>
          <w:p w:rsidR="00707260" w:rsidRPr="000D7FC3" w:rsidRDefault="00707260" w:rsidP="00D34682">
            <w:pPr>
              <w:rPr>
                <w:sz w:val="20"/>
                <w:szCs w:val="20"/>
              </w:rPr>
            </w:pPr>
            <w:r w:rsidRPr="000D7FC3">
              <w:rPr>
                <w:sz w:val="20"/>
                <w:szCs w:val="20"/>
              </w:rPr>
              <w:t>4,500</w:t>
            </w:r>
          </w:p>
          <w:p w:rsidR="00707260" w:rsidRPr="000D7FC3" w:rsidRDefault="00707260" w:rsidP="00D34682">
            <w:pPr>
              <w:rPr>
                <w:sz w:val="20"/>
                <w:szCs w:val="20"/>
              </w:rPr>
            </w:pPr>
          </w:p>
          <w:p w:rsidR="00707260" w:rsidRPr="000D7FC3" w:rsidRDefault="00707260" w:rsidP="00D34682">
            <w:pPr>
              <w:rPr>
                <w:sz w:val="40"/>
                <w:szCs w:val="40"/>
              </w:rPr>
            </w:pPr>
          </w:p>
          <w:p w:rsidR="00707260" w:rsidRPr="000D7FC3" w:rsidRDefault="00707260" w:rsidP="00D34682">
            <w:pPr>
              <w:rPr>
                <w:sz w:val="20"/>
                <w:szCs w:val="20"/>
              </w:rPr>
            </w:pPr>
            <w:r w:rsidRPr="000D7FC3">
              <w:rPr>
                <w:sz w:val="20"/>
                <w:szCs w:val="20"/>
              </w:rPr>
              <w:t>4,500</w:t>
            </w:r>
          </w:p>
          <w:p w:rsidR="00707260" w:rsidRPr="000D7FC3" w:rsidRDefault="00707260" w:rsidP="00D34682">
            <w:pPr>
              <w:rPr>
                <w:sz w:val="20"/>
                <w:szCs w:val="20"/>
              </w:rPr>
            </w:pPr>
          </w:p>
        </w:tc>
        <w:tc>
          <w:tcPr>
            <w:tcW w:w="1710" w:type="dxa"/>
          </w:tcPr>
          <w:p w:rsidR="00707260" w:rsidRPr="000D7FC3" w:rsidRDefault="00707260" w:rsidP="00D34682">
            <w:pPr>
              <w:rPr>
                <w:sz w:val="20"/>
                <w:szCs w:val="20"/>
              </w:rPr>
            </w:pPr>
            <w:r w:rsidRPr="000D7FC3">
              <w:rPr>
                <w:sz w:val="20"/>
                <w:szCs w:val="20"/>
              </w:rPr>
              <w:t>3 minutes plus 1 minute to read pre-notification</w:t>
            </w:r>
            <w:r>
              <w:rPr>
                <w:sz w:val="20"/>
                <w:szCs w:val="20"/>
              </w:rPr>
              <w:t xml:space="preserve">, </w:t>
            </w:r>
            <w:r w:rsidRPr="000D7FC3">
              <w:rPr>
                <w:sz w:val="20"/>
                <w:szCs w:val="20"/>
              </w:rPr>
              <w:t xml:space="preserve">cover letters </w:t>
            </w:r>
            <w:r>
              <w:rPr>
                <w:sz w:val="20"/>
                <w:szCs w:val="20"/>
              </w:rPr>
              <w:t>&amp; reminder notice</w:t>
            </w:r>
          </w:p>
          <w:p w:rsidR="00707260" w:rsidRPr="000D7FC3" w:rsidRDefault="00707260" w:rsidP="00D34682">
            <w:pPr>
              <w:rPr>
                <w:sz w:val="20"/>
                <w:szCs w:val="20"/>
              </w:rPr>
            </w:pPr>
            <w:r w:rsidRPr="000D7FC3">
              <w:rPr>
                <w:sz w:val="20"/>
                <w:szCs w:val="20"/>
              </w:rPr>
              <w:t xml:space="preserve">1 minute to read </w:t>
            </w:r>
            <w:r w:rsidRPr="00B60FEC">
              <w:rPr>
                <w:sz w:val="20"/>
                <w:szCs w:val="20"/>
              </w:rPr>
              <w:t>pre-notification, cover letters &amp; reminder notice</w:t>
            </w:r>
          </w:p>
        </w:tc>
        <w:tc>
          <w:tcPr>
            <w:tcW w:w="1980" w:type="dxa"/>
          </w:tcPr>
          <w:p w:rsidR="00707260" w:rsidRPr="000D7FC3" w:rsidRDefault="00707260" w:rsidP="00D34682">
            <w:pPr>
              <w:tabs>
                <w:tab w:val="left" w:pos="787"/>
              </w:tabs>
              <w:rPr>
                <w:sz w:val="20"/>
                <w:szCs w:val="20"/>
              </w:rPr>
            </w:pPr>
            <w:r w:rsidRPr="000D7FC3">
              <w:rPr>
                <w:sz w:val="20"/>
                <w:szCs w:val="20"/>
              </w:rPr>
              <w:t>300 hours</w:t>
            </w:r>
          </w:p>
          <w:p w:rsidR="00707260" w:rsidRPr="000D7FC3" w:rsidRDefault="00707260" w:rsidP="00D34682">
            <w:pPr>
              <w:tabs>
                <w:tab w:val="left" w:pos="787"/>
              </w:tabs>
              <w:rPr>
                <w:sz w:val="20"/>
                <w:szCs w:val="20"/>
              </w:rPr>
            </w:pPr>
          </w:p>
          <w:p w:rsidR="00707260" w:rsidRPr="00B60FEC" w:rsidRDefault="00707260" w:rsidP="00D34682">
            <w:pPr>
              <w:tabs>
                <w:tab w:val="left" w:pos="787"/>
              </w:tabs>
              <w:rPr>
                <w:sz w:val="40"/>
                <w:szCs w:val="40"/>
              </w:rPr>
            </w:pPr>
          </w:p>
          <w:p w:rsidR="00707260" w:rsidRPr="000D7FC3" w:rsidRDefault="00707260" w:rsidP="00D34682">
            <w:pPr>
              <w:tabs>
                <w:tab w:val="left" w:pos="787"/>
              </w:tabs>
              <w:rPr>
                <w:sz w:val="20"/>
                <w:szCs w:val="20"/>
              </w:rPr>
            </w:pPr>
            <w:r w:rsidRPr="000D7FC3">
              <w:rPr>
                <w:sz w:val="20"/>
                <w:szCs w:val="20"/>
              </w:rPr>
              <w:t>75 hours</w:t>
            </w:r>
          </w:p>
        </w:tc>
      </w:tr>
      <w:tr w:rsidR="00707260" w:rsidRPr="000D7FC3" w:rsidTr="0055772A">
        <w:trPr>
          <w:trHeight w:val="602"/>
        </w:trPr>
        <w:tc>
          <w:tcPr>
            <w:tcW w:w="3888" w:type="dxa"/>
          </w:tcPr>
          <w:p w:rsidR="00707260" w:rsidRPr="000D7FC3" w:rsidRDefault="00707260" w:rsidP="00D34682">
            <w:pPr>
              <w:rPr>
                <w:b/>
                <w:sz w:val="20"/>
                <w:szCs w:val="20"/>
              </w:rPr>
            </w:pPr>
            <w:r w:rsidRPr="000D7FC3">
              <w:rPr>
                <w:b/>
                <w:sz w:val="20"/>
                <w:szCs w:val="20"/>
              </w:rPr>
              <w:t>Totals</w:t>
            </w:r>
          </w:p>
        </w:tc>
        <w:tc>
          <w:tcPr>
            <w:tcW w:w="1530" w:type="dxa"/>
          </w:tcPr>
          <w:p w:rsidR="00707260" w:rsidRPr="000D7FC3" w:rsidRDefault="00707260" w:rsidP="0055772A">
            <w:pPr>
              <w:rPr>
                <w:sz w:val="20"/>
                <w:szCs w:val="20"/>
              </w:rPr>
            </w:pPr>
            <w:r w:rsidRPr="000D7FC3">
              <w:rPr>
                <w:sz w:val="20"/>
                <w:szCs w:val="20"/>
              </w:rPr>
              <w:t>9,000</w:t>
            </w:r>
          </w:p>
        </w:tc>
        <w:tc>
          <w:tcPr>
            <w:tcW w:w="1710" w:type="dxa"/>
          </w:tcPr>
          <w:p w:rsidR="00707260" w:rsidRPr="000D7FC3" w:rsidRDefault="00707260" w:rsidP="00B60FEC">
            <w:pPr>
              <w:rPr>
                <w:sz w:val="20"/>
                <w:szCs w:val="20"/>
              </w:rPr>
            </w:pPr>
          </w:p>
        </w:tc>
        <w:tc>
          <w:tcPr>
            <w:tcW w:w="1980" w:type="dxa"/>
          </w:tcPr>
          <w:p w:rsidR="00707260" w:rsidRPr="000D7FC3" w:rsidRDefault="00707260" w:rsidP="00D34682">
            <w:pPr>
              <w:tabs>
                <w:tab w:val="left" w:pos="787"/>
              </w:tabs>
              <w:rPr>
                <w:sz w:val="20"/>
                <w:szCs w:val="20"/>
              </w:rPr>
            </w:pPr>
            <w:r w:rsidRPr="000D7FC3">
              <w:rPr>
                <w:sz w:val="20"/>
                <w:szCs w:val="20"/>
              </w:rPr>
              <w:t>375 hours</w:t>
            </w:r>
          </w:p>
        </w:tc>
      </w:tr>
    </w:tbl>
    <w:p w:rsidR="00707260" w:rsidRDefault="00707260" w:rsidP="00443944"/>
    <w:p w:rsidR="00707260" w:rsidRPr="002A1D95" w:rsidRDefault="00707260" w:rsidP="00443944">
      <w:pPr>
        <w:rPr>
          <w:rFonts w:ascii="Times New Roman" w:hAnsi="Times New Roman"/>
        </w:rPr>
      </w:pPr>
      <w:r>
        <w:rPr>
          <w:b/>
        </w:rPr>
        <w:t xml:space="preserve">FEDERAL COST:  </w:t>
      </w:r>
      <w:r w:rsidRPr="002A1D95">
        <w:rPr>
          <w:rFonts w:ascii="Times New Roman" w:hAnsi="Times New Roman"/>
        </w:rPr>
        <w:t xml:space="preserve">The estimated one time cost to the Federal government is $13,254.  (For more information, please refer to the OMB Clearance Package Approval Request, </w:t>
      </w:r>
      <w:r w:rsidRPr="00597676">
        <w:rPr>
          <w:rFonts w:ascii="Times New Roman" w:hAnsi="Times New Roman"/>
          <w:i/>
        </w:rPr>
        <w:t>Costs to Federal Government</w:t>
      </w:r>
      <w:r>
        <w:rPr>
          <w:rFonts w:ascii="Times New Roman" w:hAnsi="Times New Roman"/>
        </w:rPr>
        <w:t xml:space="preserve"> </w:t>
      </w:r>
      <w:r w:rsidRPr="002A1D95">
        <w:rPr>
          <w:rFonts w:ascii="Times New Roman" w:hAnsi="Times New Roman"/>
        </w:rPr>
        <w:t xml:space="preserve">section on Page </w:t>
      </w:r>
      <w:r>
        <w:rPr>
          <w:rFonts w:ascii="Times New Roman" w:hAnsi="Times New Roman"/>
        </w:rPr>
        <w:t>13</w:t>
      </w:r>
      <w:r w:rsidRPr="002A1D95">
        <w:rPr>
          <w:rFonts w:ascii="Times New Roman" w:hAnsi="Times New Roman"/>
        </w:rPr>
        <w:t>.)</w:t>
      </w:r>
    </w:p>
    <w:p w:rsidR="00707260" w:rsidRDefault="00707260" w:rsidP="00443944">
      <w:pPr>
        <w:rPr>
          <w:b/>
        </w:rPr>
      </w:pPr>
      <w:r>
        <w:rPr>
          <w:b/>
          <w:bCs/>
          <w:u w:val="single"/>
        </w:rPr>
        <w:t>If you are conducting a focus group, survey, or plan to employ statistical methods, please  provide answers to the following questions:</w:t>
      </w:r>
    </w:p>
    <w:p w:rsidR="00707260" w:rsidRDefault="00707260" w:rsidP="00443944">
      <w:pPr>
        <w:rPr>
          <w:b/>
        </w:rPr>
      </w:pPr>
    </w:p>
    <w:p w:rsidR="00707260" w:rsidRDefault="00707260" w:rsidP="00443944">
      <w:pPr>
        <w:rPr>
          <w:b/>
        </w:rPr>
      </w:pPr>
      <w:r>
        <w:rPr>
          <w:b/>
        </w:rPr>
        <w:t>The selection of your targeted respondents</w:t>
      </w:r>
    </w:p>
    <w:p w:rsidR="00707260" w:rsidRDefault="00707260" w:rsidP="00443944">
      <w:pPr>
        <w:pStyle w:val="ListParagraph"/>
        <w:numPr>
          <w:ilvl w:val="0"/>
          <w:numId w:val="24"/>
        </w:numPr>
        <w:spacing w:after="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Pr="006700DE">
        <w:rPr>
          <w:b/>
        </w:rPr>
        <w:t>X</w:t>
      </w:r>
      <w:r>
        <w:t>] No</w:t>
      </w:r>
    </w:p>
    <w:p w:rsidR="00707260" w:rsidRDefault="00707260" w:rsidP="00443944">
      <w:pPr>
        <w:pStyle w:val="ListParagraph"/>
      </w:pPr>
    </w:p>
    <w:p w:rsidR="00707260" w:rsidRDefault="00707260" w:rsidP="00443944">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707260" w:rsidRDefault="00707260" w:rsidP="00443944"/>
    <w:p w:rsidR="00707260" w:rsidRPr="002A1D95" w:rsidRDefault="00707260" w:rsidP="00443944">
      <w:pPr>
        <w:rPr>
          <w:rFonts w:ascii="Times New Roman" w:hAnsi="Times New Roman"/>
        </w:rPr>
      </w:pPr>
      <w:r w:rsidRPr="002A1D95">
        <w:rPr>
          <w:rFonts w:ascii="Times New Roman" w:hAnsi="Times New Roman"/>
        </w:rPr>
        <w:t xml:space="preserve">A sampling plan is not required for this project.  We will be surveying the </w:t>
      </w:r>
      <w:r w:rsidRPr="002A1D95">
        <w:rPr>
          <w:rFonts w:ascii="Times New Roman" w:hAnsi="Times New Roman"/>
          <w:b/>
        </w:rPr>
        <w:t>population</w:t>
      </w:r>
      <w:r w:rsidRPr="002A1D95">
        <w:rPr>
          <w:rFonts w:ascii="Times New Roman" w:hAnsi="Times New Roman"/>
        </w:rPr>
        <w:t xml:space="preserve"> of taxpayers who have had their offer in compromise case closed by the IRS during the third quarter of FY 2011.  (For more information, please refer to the OMB Clearance Package Approval Request, </w:t>
      </w:r>
      <w:r w:rsidRPr="002A1D95">
        <w:rPr>
          <w:rFonts w:ascii="Times New Roman" w:hAnsi="Times New Roman"/>
          <w:i/>
        </w:rPr>
        <w:t>Survey Participants – Population In Lieu Of Sample Design</w:t>
      </w:r>
      <w:r w:rsidRPr="002A1D95">
        <w:rPr>
          <w:rFonts w:ascii="Times New Roman" w:hAnsi="Times New Roman"/>
        </w:rPr>
        <w:t xml:space="preserve"> section, Page </w:t>
      </w:r>
      <w:r>
        <w:rPr>
          <w:rFonts w:ascii="Times New Roman" w:hAnsi="Times New Roman"/>
        </w:rPr>
        <w:t>17</w:t>
      </w:r>
      <w:r w:rsidRPr="002A1D95">
        <w:rPr>
          <w:rFonts w:ascii="Times New Roman" w:hAnsi="Times New Roman"/>
        </w:rPr>
        <w:t>.)</w:t>
      </w:r>
    </w:p>
    <w:p w:rsidR="00707260" w:rsidRDefault="00707260" w:rsidP="00443944">
      <w:pPr>
        <w:rPr>
          <w:b/>
        </w:rPr>
      </w:pPr>
      <w:r>
        <w:rPr>
          <w:b/>
        </w:rPr>
        <w:t>Administration of the Instrument</w:t>
      </w:r>
    </w:p>
    <w:p w:rsidR="00707260" w:rsidRDefault="00707260" w:rsidP="00443944">
      <w:pPr>
        <w:pStyle w:val="ListParagraph"/>
        <w:numPr>
          <w:ilvl w:val="0"/>
          <w:numId w:val="25"/>
        </w:numPr>
        <w:spacing w:after="0" w:line="240" w:lineRule="auto"/>
      </w:pPr>
      <w:r>
        <w:t>How will you collect the information? (Check all that apply)</w:t>
      </w:r>
      <w:r>
        <w:br/>
      </w:r>
    </w:p>
    <w:p w:rsidR="00707260" w:rsidRDefault="00707260" w:rsidP="00443944">
      <w:pPr>
        <w:ind w:left="720"/>
      </w:pPr>
      <w:r>
        <w:t xml:space="preserve">[  ] Web-based or other forms of Social Media </w:t>
      </w:r>
    </w:p>
    <w:p w:rsidR="00707260" w:rsidRDefault="00707260" w:rsidP="00443944">
      <w:pPr>
        <w:ind w:left="720"/>
      </w:pPr>
      <w:r>
        <w:t>[  ] Telephone</w:t>
      </w:r>
      <w:r>
        <w:tab/>
      </w:r>
    </w:p>
    <w:p w:rsidR="00707260" w:rsidRDefault="00707260" w:rsidP="00443944">
      <w:pPr>
        <w:ind w:left="720"/>
      </w:pPr>
      <w:r>
        <w:t>[  ] In-person</w:t>
      </w:r>
      <w:r>
        <w:tab/>
      </w:r>
    </w:p>
    <w:p w:rsidR="00707260" w:rsidRDefault="00707260" w:rsidP="00443944">
      <w:pPr>
        <w:ind w:left="720"/>
      </w:pPr>
      <w:r>
        <w:t>[</w:t>
      </w:r>
      <w:r w:rsidRPr="006700DE">
        <w:rPr>
          <w:b/>
        </w:rPr>
        <w:t>X</w:t>
      </w:r>
      <w:r>
        <w:t xml:space="preserve">] Mail </w:t>
      </w:r>
    </w:p>
    <w:p w:rsidR="00707260" w:rsidRDefault="00707260" w:rsidP="00443944">
      <w:pPr>
        <w:ind w:left="720"/>
      </w:pPr>
      <w:r>
        <w:t>[  ] Other, Explain</w:t>
      </w:r>
    </w:p>
    <w:p w:rsidR="00707260" w:rsidRDefault="00707260" w:rsidP="00443944">
      <w:pPr>
        <w:ind w:left="720"/>
      </w:pPr>
    </w:p>
    <w:p w:rsidR="00707260" w:rsidRDefault="00707260" w:rsidP="00443944">
      <w:pPr>
        <w:pStyle w:val="ListParagraph"/>
        <w:numPr>
          <w:ilvl w:val="0"/>
          <w:numId w:val="25"/>
        </w:numPr>
        <w:spacing w:after="0" w:line="240" w:lineRule="auto"/>
      </w:pPr>
      <w:r>
        <w:t>Will interviewers or facilitators be used?  [  ] Yes [  ] No  [</w:t>
      </w:r>
      <w:r w:rsidRPr="006700DE">
        <w:rPr>
          <w:b/>
        </w:rPr>
        <w:t>X</w:t>
      </w:r>
      <w:r w:rsidRPr="006700DE">
        <w:t>]</w:t>
      </w:r>
      <w:r>
        <w:t xml:space="preserve"> Not Applicable</w:t>
      </w:r>
      <w:r>
        <w:br/>
        <w:t xml:space="preserve"> </w:t>
      </w:r>
    </w:p>
    <w:p w:rsidR="00707260" w:rsidRDefault="00707260" w:rsidP="00443944">
      <w:pPr>
        <w:rPr>
          <w:b/>
        </w:rPr>
      </w:pPr>
      <w:r w:rsidRPr="00F24CFC">
        <w:rPr>
          <w:b/>
        </w:rPr>
        <w:t>Please make sure that all instruments, instructions, and scripts are submitted with the request.</w:t>
      </w:r>
    </w:p>
    <w:sectPr w:rsidR="00707260" w:rsidSect="00FB5BC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60" w:rsidRDefault="00707260">
      <w:pPr>
        <w:spacing w:after="0" w:line="240" w:lineRule="auto"/>
      </w:pPr>
      <w:r>
        <w:separator/>
      </w:r>
    </w:p>
  </w:endnote>
  <w:endnote w:type="continuationSeparator" w:id="0">
    <w:p w:rsidR="00707260" w:rsidRDefault="007072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260" w:rsidRPr="00D20D7F" w:rsidRDefault="00707260" w:rsidP="00A2650D">
    <w:pPr>
      <w:pStyle w:val="Footer"/>
      <w:framePr w:wrap="around" w:vAnchor="text" w:hAnchor="margin" w:xAlign="center" w:y="1"/>
      <w:rPr>
        <w:rStyle w:val="PageNumber"/>
        <w:rFonts w:ascii="Times New Roman" w:hAnsi="Times New Roman"/>
      </w:rPr>
    </w:pPr>
    <w:r w:rsidRPr="00D20D7F">
      <w:rPr>
        <w:rStyle w:val="PageNumber"/>
        <w:rFonts w:ascii="Times New Roman" w:hAnsi="Times New Roman"/>
      </w:rPr>
      <w:t>D-</w:t>
    </w:r>
    <w:r w:rsidRPr="00D20D7F">
      <w:rPr>
        <w:rStyle w:val="PageNumber"/>
        <w:rFonts w:ascii="Times New Roman" w:hAnsi="Times New Roman"/>
      </w:rPr>
      <w:fldChar w:fldCharType="begin"/>
    </w:r>
    <w:r w:rsidRPr="00D20D7F">
      <w:rPr>
        <w:rStyle w:val="PageNumber"/>
        <w:rFonts w:ascii="Times New Roman" w:hAnsi="Times New Roman"/>
      </w:rPr>
      <w:instrText xml:space="preserve"> PAGE </w:instrText>
    </w:r>
    <w:r w:rsidRPr="00D20D7F">
      <w:rPr>
        <w:rStyle w:val="PageNumber"/>
        <w:rFonts w:ascii="Times New Roman" w:hAnsi="Times New Roman"/>
      </w:rPr>
      <w:fldChar w:fldCharType="separate"/>
    </w:r>
    <w:r>
      <w:rPr>
        <w:rStyle w:val="PageNumber"/>
        <w:rFonts w:ascii="Times New Roman" w:hAnsi="Times New Roman"/>
        <w:noProof/>
      </w:rPr>
      <w:t>1</w:t>
    </w:r>
    <w:r w:rsidRPr="00D20D7F">
      <w:rPr>
        <w:rStyle w:val="PageNumber"/>
        <w:rFonts w:ascii="Times New Roman" w:hAnsi="Times New Roman"/>
      </w:rPr>
      <w:fldChar w:fldCharType="end"/>
    </w:r>
  </w:p>
  <w:p w:rsidR="00707260" w:rsidRPr="00D20D7F" w:rsidRDefault="00707260" w:rsidP="00AF7046">
    <w:pPr>
      <w:pStyle w:val="Footer"/>
      <w:tabs>
        <w:tab w:val="left" w:pos="7020"/>
      </w:tabs>
      <w:rPr>
        <w:rFonts w:ascii="Times New Roman" w:hAnsi="Times New Roman"/>
      </w:rPr>
    </w:pPr>
    <w:r>
      <w:tab/>
    </w:r>
    <w:r w:rsidRPr="00D20D7F">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60" w:rsidRDefault="00707260">
      <w:pPr>
        <w:spacing w:after="0" w:line="240" w:lineRule="auto"/>
      </w:pPr>
      <w:r>
        <w:separator/>
      </w:r>
    </w:p>
  </w:footnote>
  <w:footnote w:type="continuationSeparator" w:id="0">
    <w:p w:rsidR="00707260" w:rsidRDefault="007072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A3758"/>
    <w:multiLevelType w:val="hybridMultilevel"/>
    <w:tmpl w:val="4E3CCB12"/>
    <w:lvl w:ilvl="0" w:tplc="B7CCC1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04F7B"/>
    <w:multiLevelType w:val="hybridMultilevel"/>
    <w:tmpl w:val="EF5AE5A2"/>
    <w:lvl w:ilvl="0" w:tplc="B3262FAC">
      <w:start w:val="1"/>
      <w:numFmt w:val="bullet"/>
      <w:lvlText w:val=""/>
      <w:lvlJc w:val="left"/>
      <w:pPr>
        <w:tabs>
          <w:tab w:val="num" w:pos="432"/>
        </w:tabs>
        <w:ind w:left="432" w:hanging="432"/>
      </w:pPr>
      <w:rPr>
        <w:rFonts w:ascii="Wingdings" w:hAnsi="Wingdings" w:hint="default"/>
        <w:sz w:val="16"/>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69B45CE"/>
    <w:multiLevelType w:val="hybridMultilevel"/>
    <w:tmpl w:val="881656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996649"/>
    <w:multiLevelType w:val="hybridMultilevel"/>
    <w:tmpl w:val="82AA18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A0C1F11"/>
    <w:multiLevelType w:val="hybridMultilevel"/>
    <w:tmpl w:val="ED8252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705"/>
    <w:multiLevelType w:val="hybridMultilevel"/>
    <w:tmpl w:val="EF7AAF14"/>
    <w:lvl w:ilvl="0" w:tplc="39A614EA">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BC914C1"/>
    <w:multiLevelType w:val="hybridMultilevel"/>
    <w:tmpl w:val="05EEFEE2"/>
    <w:lvl w:ilvl="0" w:tplc="BF86E9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0"/>
  </w:num>
  <w:num w:numId="4">
    <w:abstractNumId w:val="4"/>
  </w:num>
  <w:num w:numId="5">
    <w:abstractNumId w:val="17"/>
  </w:num>
  <w:num w:numId="6">
    <w:abstractNumId w:val="11"/>
  </w:num>
  <w:num w:numId="7">
    <w:abstractNumId w:val="16"/>
  </w:num>
  <w:num w:numId="8">
    <w:abstractNumId w:val="9"/>
  </w:num>
  <w:num w:numId="9">
    <w:abstractNumId w:val="15"/>
  </w:num>
  <w:num w:numId="10">
    <w:abstractNumId w:val="6"/>
  </w:num>
  <w:num w:numId="11">
    <w:abstractNumId w:val="22"/>
  </w:num>
  <w:num w:numId="12">
    <w:abstractNumId w:val="7"/>
  </w:num>
  <w:num w:numId="13">
    <w:abstractNumId w:val="1"/>
  </w:num>
  <w:num w:numId="14">
    <w:abstractNumId w:val="23"/>
  </w:num>
  <w:num w:numId="15">
    <w:abstractNumId w:val="5"/>
  </w:num>
  <w:num w:numId="16">
    <w:abstractNumId w:val="8"/>
  </w:num>
  <w:num w:numId="17">
    <w:abstractNumId w:val="20"/>
  </w:num>
  <w:num w:numId="18">
    <w:abstractNumId w:val="14"/>
  </w:num>
  <w:num w:numId="19">
    <w:abstractNumId w:val="18"/>
  </w:num>
  <w:num w:numId="20">
    <w:abstractNumId w:val="10"/>
  </w:num>
  <w:num w:numId="21">
    <w:abstractNumId w:val="25"/>
  </w:num>
  <w:num w:numId="22">
    <w:abstractNumId w:val="12"/>
  </w:num>
  <w:num w:numId="23">
    <w:abstractNumId w:val="24"/>
  </w:num>
  <w:num w:numId="24">
    <w:abstractNumId w:val="19"/>
  </w:num>
  <w:num w:numId="25">
    <w:abstractNumId w:val="2"/>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01074"/>
    <w:rsid w:val="00022319"/>
    <w:rsid w:val="0002390D"/>
    <w:rsid w:val="000272CC"/>
    <w:rsid w:val="00043B2E"/>
    <w:rsid w:val="00057462"/>
    <w:rsid w:val="00066291"/>
    <w:rsid w:val="00066515"/>
    <w:rsid w:val="000667ED"/>
    <w:rsid w:val="0007569A"/>
    <w:rsid w:val="00075B4C"/>
    <w:rsid w:val="00076AED"/>
    <w:rsid w:val="000A410F"/>
    <w:rsid w:val="000B114B"/>
    <w:rsid w:val="000B4026"/>
    <w:rsid w:val="000B5EED"/>
    <w:rsid w:val="000C0A7E"/>
    <w:rsid w:val="000D7FC3"/>
    <w:rsid w:val="000F706A"/>
    <w:rsid w:val="00110B9C"/>
    <w:rsid w:val="00120A60"/>
    <w:rsid w:val="00122C6A"/>
    <w:rsid w:val="00143959"/>
    <w:rsid w:val="00143EA2"/>
    <w:rsid w:val="00153E20"/>
    <w:rsid w:val="00153F90"/>
    <w:rsid w:val="001628A1"/>
    <w:rsid w:val="00170206"/>
    <w:rsid w:val="00172EEC"/>
    <w:rsid w:val="0017639F"/>
    <w:rsid w:val="001800B4"/>
    <w:rsid w:val="001906CF"/>
    <w:rsid w:val="001A1E1C"/>
    <w:rsid w:val="001B43EE"/>
    <w:rsid w:val="001B5644"/>
    <w:rsid w:val="001C2478"/>
    <w:rsid w:val="001D3CAB"/>
    <w:rsid w:val="001D43E2"/>
    <w:rsid w:val="001E44AB"/>
    <w:rsid w:val="001E7A97"/>
    <w:rsid w:val="001F7BC9"/>
    <w:rsid w:val="00204F85"/>
    <w:rsid w:val="00222752"/>
    <w:rsid w:val="0024178B"/>
    <w:rsid w:val="00241DB4"/>
    <w:rsid w:val="00256D0E"/>
    <w:rsid w:val="0026369F"/>
    <w:rsid w:val="00276572"/>
    <w:rsid w:val="00284D3A"/>
    <w:rsid w:val="0028523D"/>
    <w:rsid w:val="0029408A"/>
    <w:rsid w:val="002972C1"/>
    <w:rsid w:val="002A1D95"/>
    <w:rsid w:val="002A35E6"/>
    <w:rsid w:val="002A5E4D"/>
    <w:rsid w:val="002B0B32"/>
    <w:rsid w:val="002B459A"/>
    <w:rsid w:val="002C424A"/>
    <w:rsid w:val="002E5C3C"/>
    <w:rsid w:val="002E7902"/>
    <w:rsid w:val="002F5D9A"/>
    <w:rsid w:val="003055C0"/>
    <w:rsid w:val="00315051"/>
    <w:rsid w:val="00324AF8"/>
    <w:rsid w:val="00327284"/>
    <w:rsid w:val="00336169"/>
    <w:rsid w:val="0034146D"/>
    <w:rsid w:val="00353852"/>
    <w:rsid w:val="003551E7"/>
    <w:rsid w:val="003720AE"/>
    <w:rsid w:val="00377B51"/>
    <w:rsid w:val="00397B81"/>
    <w:rsid w:val="003A2F20"/>
    <w:rsid w:val="003A30F5"/>
    <w:rsid w:val="003A5CE6"/>
    <w:rsid w:val="003A7A16"/>
    <w:rsid w:val="003C1F54"/>
    <w:rsid w:val="003D5649"/>
    <w:rsid w:val="003E339C"/>
    <w:rsid w:val="003F5F2D"/>
    <w:rsid w:val="004009C7"/>
    <w:rsid w:val="00404033"/>
    <w:rsid w:val="00404071"/>
    <w:rsid w:val="00434E33"/>
    <w:rsid w:val="004421C2"/>
    <w:rsid w:val="00443944"/>
    <w:rsid w:val="0044553C"/>
    <w:rsid w:val="004524B6"/>
    <w:rsid w:val="00455544"/>
    <w:rsid w:val="00460EB1"/>
    <w:rsid w:val="00474C83"/>
    <w:rsid w:val="004970C8"/>
    <w:rsid w:val="004A1CF9"/>
    <w:rsid w:val="004D0811"/>
    <w:rsid w:val="004E2A01"/>
    <w:rsid w:val="004E6E19"/>
    <w:rsid w:val="004F0A7A"/>
    <w:rsid w:val="004F2FE5"/>
    <w:rsid w:val="005016C3"/>
    <w:rsid w:val="00502F24"/>
    <w:rsid w:val="005131E9"/>
    <w:rsid w:val="00513A34"/>
    <w:rsid w:val="005362FC"/>
    <w:rsid w:val="0054164E"/>
    <w:rsid w:val="00550CDD"/>
    <w:rsid w:val="0055497E"/>
    <w:rsid w:val="00556BD1"/>
    <w:rsid w:val="0055772A"/>
    <w:rsid w:val="00562B18"/>
    <w:rsid w:val="0057158F"/>
    <w:rsid w:val="00571BDB"/>
    <w:rsid w:val="00572831"/>
    <w:rsid w:val="00583B42"/>
    <w:rsid w:val="00597676"/>
    <w:rsid w:val="005A10E3"/>
    <w:rsid w:val="005C411B"/>
    <w:rsid w:val="005C64EC"/>
    <w:rsid w:val="005E5A3B"/>
    <w:rsid w:val="00607287"/>
    <w:rsid w:val="00615426"/>
    <w:rsid w:val="00616F71"/>
    <w:rsid w:val="006362BF"/>
    <w:rsid w:val="00636621"/>
    <w:rsid w:val="006412DD"/>
    <w:rsid w:val="00655A52"/>
    <w:rsid w:val="006656C5"/>
    <w:rsid w:val="006700DE"/>
    <w:rsid w:val="0067270D"/>
    <w:rsid w:val="006832D9"/>
    <w:rsid w:val="006B2FF7"/>
    <w:rsid w:val="006C068A"/>
    <w:rsid w:val="006C5ED2"/>
    <w:rsid w:val="006E125F"/>
    <w:rsid w:val="006E5D50"/>
    <w:rsid w:val="00701CF7"/>
    <w:rsid w:val="00707260"/>
    <w:rsid w:val="007126A5"/>
    <w:rsid w:val="00713B08"/>
    <w:rsid w:val="00731D48"/>
    <w:rsid w:val="00734ABB"/>
    <w:rsid w:val="0074733F"/>
    <w:rsid w:val="007657E3"/>
    <w:rsid w:val="007834C3"/>
    <w:rsid w:val="00783842"/>
    <w:rsid w:val="007903D0"/>
    <w:rsid w:val="00792628"/>
    <w:rsid w:val="007A268D"/>
    <w:rsid w:val="007E102D"/>
    <w:rsid w:val="007E6D02"/>
    <w:rsid w:val="00814A3A"/>
    <w:rsid w:val="00831B1D"/>
    <w:rsid w:val="00854993"/>
    <w:rsid w:val="00861737"/>
    <w:rsid w:val="008747AD"/>
    <w:rsid w:val="00876C6A"/>
    <w:rsid w:val="008833EC"/>
    <w:rsid w:val="008917BA"/>
    <w:rsid w:val="00893A6E"/>
    <w:rsid w:val="00894356"/>
    <w:rsid w:val="00895229"/>
    <w:rsid w:val="008A4661"/>
    <w:rsid w:val="008A6FC5"/>
    <w:rsid w:val="008E3642"/>
    <w:rsid w:val="008F21DF"/>
    <w:rsid w:val="009125C3"/>
    <w:rsid w:val="00914716"/>
    <w:rsid w:val="00915BDA"/>
    <w:rsid w:val="009239AA"/>
    <w:rsid w:val="00941226"/>
    <w:rsid w:val="00946A5E"/>
    <w:rsid w:val="00950F8F"/>
    <w:rsid w:val="009519C7"/>
    <w:rsid w:val="00953472"/>
    <w:rsid w:val="00954494"/>
    <w:rsid w:val="00960985"/>
    <w:rsid w:val="00965692"/>
    <w:rsid w:val="009711F2"/>
    <w:rsid w:val="009752CB"/>
    <w:rsid w:val="00982095"/>
    <w:rsid w:val="00994112"/>
    <w:rsid w:val="009B22BD"/>
    <w:rsid w:val="009C13B9"/>
    <w:rsid w:val="009C3ED8"/>
    <w:rsid w:val="009E75C8"/>
    <w:rsid w:val="00A04513"/>
    <w:rsid w:val="00A12AC9"/>
    <w:rsid w:val="00A24A6C"/>
    <w:rsid w:val="00A2650D"/>
    <w:rsid w:val="00A30FBB"/>
    <w:rsid w:val="00A35CF6"/>
    <w:rsid w:val="00A36B98"/>
    <w:rsid w:val="00A402C4"/>
    <w:rsid w:val="00A52F7E"/>
    <w:rsid w:val="00A54B4B"/>
    <w:rsid w:val="00A63F4A"/>
    <w:rsid w:val="00A647B8"/>
    <w:rsid w:val="00A666FD"/>
    <w:rsid w:val="00A738DE"/>
    <w:rsid w:val="00A92F80"/>
    <w:rsid w:val="00A95E4A"/>
    <w:rsid w:val="00A96367"/>
    <w:rsid w:val="00A96B27"/>
    <w:rsid w:val="00A97E53"/>
    <w:rsid w:val="00AA3F96"/>
    <w:rsid w:val="00AC207F"/>
    <w:rsid w:val="00AC2497"/>
    <w:rsid w:val="00AC4C5F"/>
    <w:rsid w:val="00AC6684"/>
    <w:rsid w:val="00AF2003"/>
    <w:rsid w:val="00AF30B4"/>
    <w:rsid w:val="00AF55E9"/>
    <w:rsid w:val="00AF7046"/>
    <w:rsid w:val="00B10DE9"/>
    <w:rsid w:val="00B37C34"/>
    <w:rsid w:val="00B42660"/>
    <w:rsid w:val="00B51195"/>
    <w:rsid w:val="00B51ADC"/>
    <w:rsid w:val="00B5321C"/>
    <w:rsid w:val="00B60FEC"/>
    <w:rsid w:val="00B7017F"/>
    <w:rsid w:val="00B706EF"/>
    <w:rsid w:val="00B75CC9"/>
    <w:rsid w:val="00B77BAC"/>
    <w:rsid w:val="00B84611"/>
    <w:rsid w:val="00B94A49"/>
    <w:rsid w:val="00B970B7"/>
    <w:rsid w:val="00BA1806"/>
    <w:rsid w:val="00BA2DC1"/>
    <w:rsid w:val="00BC63CD"/>
    <w:rsid w:val="00BD13BB"/>
    <w:rsid w:val="00BE0599"/>
    <w:rsid w:val="00BE3525"/>
    <w:rsid w:val="00BE666C"/>
    <w:rsid w:val="00BF2E89"/>
    <w:rsid w:val="00BF7558"/>
    <w:rsid w:val="00C01936"/>
    <w:rsid w:val="00C14CC4"/>
    <w:rsid w:val="00C1540A"/>
    <w:rsid w:val="00C200D1"/>
    <w:rsid w:val="00C335BD"/>
    <w:rsid w:val="00C61970"/>
    <w:rsid w:val="00C62FA2"/>
    <w:rsid w:val="00C6427B"/>
    <w:rsid w:val="00C761BA"/>
    <w:rsid w:val="00C86E91"/>
    <w:rsid w:val="00C94BD0"/>
    <w:rsid w:val="00CA0941"/>
    <w:rsid w:val="00CC2836"/>
    <w:rsid w:val="00CC2FDD"/>
    <w:rsid w:val="00CC33DD"/>
    <w:rsid w:val="00CC5B14"/>
    <w:rsid w:val="00CC7CEB"/>
    <w:rsid w:val="00CD1499"/>
    <w:rsid w:val="00CD4D80"/>
    <w:rsid w:val="00CD50CD"/>
    <w:rsid w:val="00CD56BB"/>
    <w:rsid w:val="00CE364A"/>
    <w:rsid w:val="00CF7C5F"/>
    <w:rsid w:val="00D05A16"/>
    <w:rsid w:val="00D20A0E"/>
    <w:rsid w:val="00D20D7F"/>
    <w:rsid w:val="00D30F06"/>
    <w:rsid w:val="00D33562"/>
    <w:rsid w:val="00D34682"/>
    <w:rsid w:val="00D4504D"/>
    <w:rsid w:val="00D453B8"/>
    <w:rsid w:val="00D57B19"/>
    <w:rsid w:val="00D64405"/>
    <w:rsid w:val="00D6487C"/>
    <w:rsid w:val="00D64AAF"/>
    <w:rsid w:val="00D93FE0"/>
    <w:rsid w:val="00D95347"/>
    <w:rsid w:val="00D96F11"/>
    <w:rsid w:val="00DA3AFF"/>
    <w:rsid w:val="00DC0511"/>
    <w:rsid w:val="00DD2A04"/>
    <w:rsid w:val="00DE07E7"/>
    <w:rsid w:val="00DE415F"/>
    <w:rsid w:val="00DF7F92"/>
    <w:rsid w:val="00E05D69"/>
    <w:rsid w:val="00E26F73"/>
    <w:rsid w:val="00E379E6"/>
    <w:rsid w:val="00E62FF0"/>
    <w:rsid w:val="00E75525"/>
    <w:rsid w:val="00E763AD"/>
    <w:rsid w:val="00E7687E"/>
    <w:rsid w:val="00E81830"/>
    <w:rsid w:val="00E854FE"/>
    <w:rsid w:val="00E913A3"/>
    <w:rsid w:val="00E95FAB"/>
    <w:rsid w:val="00EA571C"/>
    <w:rsid w:val="00EA6651"/>
    <w:rsid w:val="00EB2D61"/>
    <w:rsid w:val="00EE6239"/>
    <w:rsid w:val="00EF51B0"/>
    <w:rsid w:val="00EF592A"/>
    <w:rsid w:val="00EF5EE4"/>
    <w:rsid w:val="00F0664C"/>
    <w:rsid w:val="00F06866"/>
    <w:rsid w:val="00F122B2"/>
    <w:rsid w:val="00F13104"/>
    <w:rsid w:val="00F140B6"/>
    <w:rsid w:val="00F15BAA"/>
    <w:rsid w:val="00F24CFC"/>
    <w:rsid w:val="00F31E34"/>
    <w:rsid w:val="00F37DC1"/>
    <w:rsid w:val="00F43F07"/>
    <w:rsid w:val="00F5223F"/>
    <w:rsid w:val="00F65F5F"/>
    <w:rsid w:val="00F83CA9"/>
    <w:rsid w:val="00FA1D10"/>
    <w:rsid w:val="00FB1178"/>
    <w:rsid w:val="00FB5BCA"/>
    <w:rsid w:val="00FC50B9"/>
    <w:rsid w:val="00FE54D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AC668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B94A49"/>
    <w:pPr>
      <w:keepNext/>
      <w:spacing w:before="240" w:after="60" w:line="240" w:lineRule="auto"/>
      <w:outlineLvl w:val="1"/>
    </w:pPr>
    <w:rPr>
      <w:rFonts w:ascii="Arial" w:hAnsi="Arial"/>
      <w:b/>
      <w:i/>
      <w:shadow/>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684"/>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locked/>
    <w:rsid w:val="00B94A49"/>
    <w:rPr>
      <w:rFonts w:ascii="Arial" w:hAnsi="Arial" w:cs="Times New Roman"/>
      <w:b/>
      <w:i/>
      <w:shadow/>
      <w:sz w:val="24"/>
      <w:lang w:val="en-US" w:eastAsia="en-US" w:bidi="ar-SA"/>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rsid w:val="00B94A49"/>
    <w:pPr>
      <w:spacing w:before="100" w:beforeAutospacing="1" w:after="100" w:afterAutospacing="1" w:line="240" w:lineRule="auto"/>
    </w:pPr>
    <w:rPr>
      <w:rFonts w:ascii="Times New Roman" w:hAnsi="Times New Roman"/>
      <w:sz w:val="24"/>
      <w:szCs w:val="24"/>
    </w:rPr>
  </w:style>
  <w:style w:type="paragraph" w:customStyle="1" w:styleId="Foonotetext">
    <w:name w:val="Foonote text"/>
    <w:basedOn w:val="FootnoteText"/>
    <w:uiPriority w:val="99"/>
    <w:rsid w:val="00B94A49"/>
    <w:rPr>
      <w:rFonts w:ascii="Times New Roman" w:hAnsi="Times New Roman"/>
      <w:shadow/>
    </w:rPr>
  </w:style>
  <w:style w:type="paragraph" w:styleId="Caption">
    <w:name w:val="caption"/>
    <w:basedOn w:val="Normal"/>
    <w:next w:val="Normal"/>
    <w:uiPriority w:val="99"/>
    <w:qFormat/>
    <w:locked/>
    <w:rsid w:val="00DD2A04"/>
    <w:pPr>
      <w:spacing w:after="0" w:line="240" w:lineRule="auto"/>
      <w:ind w:left="720"/>
    </w:pPr>
    <w:rPr>
      <w:rFonts w:ascii="Arial" w:hAnsi="Arial"/>
      <w:b/>
      <w:bCs/>
      <w:sz w:val="20"/>
      <w:szCs w:val="20"/>
    </w:rPr>
  </w:style>
  <w:style w:type="paragraph" w:styleId="Subtitle">
    <w:name w:val="Subtitle"/>
    <w:basedOn w:val="Normal"/>
    <w:link w:val="SubtitleChar"/>
    <w:uiPriority w:val="99"/>
    <w:qFormat/>
    <w:locked/>
    <w:rsid w:val="00E379E6"/>
    <w:pPr>
      <w:spacing w:after="0" w:line="240" w:lineRule="auto"/>
    </w:pPr>
    <w:rPr>
      <w:rFonts w:ascii="Times New Roman" w:hAnsi="Times New Roman"/>
      <w:b/>
      <w:sz w:val="24"/>
      <w:szCs w:val="20"/>
    </w:rPr>
  </w:style>
  <w:style w:type="character" w:customStyle="1" w:styleId="SubtitleChar">
    <w:name w:val="Subtitle Char"/>
    <w:basedOn w:val="DefaultParagraphFont"/>
    <w:link w:val="Subtitle"/>
    <w:uiPriority w:val="99"/>
    <w:locked/>
    <w:rsid w:val="00B51ADC"/>
    <w:rPr>
      <w:rFonts w:ascii="Cambria" w:hAnsi="Cambria" w:cs="Times New Roman"/>
      <w:sz w:val="24"/>
      <w:szCs w:val="24"/>
    </w:rPr>
  </w:style>
  <w:style w:type="character" w:styleId="PageNumber">
    <w:name w:val="page number"/>
    <w:basedOn w:val="DefaultParagraphFont"/>
    <w:uiPriority w:val="99"/>
    <w:rsid w:val="00A96B27"/>
    <w:rPr>
      <w:rFonts w:cs="Times New Roman"/>
    </w:rPr>
  </w:style>
  <w:style w:type="paragraph" w:styleId="BodyText2">
    <w:name w:val="Body Text 2"/>
    <w:basedOn w:val="Normal"/>
    <w:link w:val="BodyText2Char"/>
    <w:uiPriority w:val="99"/>
    <w:rsid w:val="00734ABB"/>
    <w:pPr>
      <w:spacing w:after="120" w:line="480" w:lineRule="auto"/>
    </w:pPr>
  </w:style>
  <w:style w:type="character" w:customStyle="1" w:styleId="BodyText2Char">
    <w:name w:val="Body Text 2 Char"/>
    <w:basedOn w:val="DefaultParagraphFont"/>
    <w:link w:val="BodyText2"/>
    <w:uiPriority w:val="99"/>
    <w:semiHidden/>
    <w:locked/>
    <w:rsid w:val="00EF5EE4"/>
    <w:rPr>
      <w:rFonts w:cs="Times New Roman"/>
    </w:rPr>
  </w:style>
  <w:style w:type="paragraph" w:styleId="BodyTextIndent">
    <w:name w:val="Body Text Indent"/>
    <w:basedOn w:val="Normal"/>
    <w:link w:val="BodyTextIndentChar"/>
    <w:uiPriority w:val="99"/>
    <w:rsid w:val="00443944"/>
    <w:pPr>
      <w:spacing w:after="120"/>
      <w:ind w:left="360"/>
    </w:pPr>
  </w:style>
  <w:style w:type="character" w:customStyle="1" w:styleId="BodyTextIndentChar">
    <w:name w:val="Body Text Indent Char"/>
    <w:basedOn w:val="DefaultParagraphFont"/>
    <w:link w:val="BodyTextIndent"/>
    <w:uiPriority w:val="99"/>
    <w:semiHidden/>
    <w:locked/>
    <w:rsid w:val="00EF5EE4"/>
    <w:rPr>
      <w:rFonts w:cs="Times New Roman"/>
    </w:rPr>
  </w:style>
</w:styles>
</file>

<file path=word/webSettings.xml><?xml version="1.0" encoding="utf-8"?>
<w:webSettings xmlns:r="http://schemas.openxmlformats.org/officeDocument/2006/relationships" xmlns:w="http://schemas.openxmlformats.org/wordprocessingml/2006/main">
  <w:divs>
    <w:div w:id="503402869">
      <w:marLeft w:val="0"/>
      <w:marRight w:val="0"/>
      <w:marTop w:val="0"/>
      <w:marBottom w:val="0"/>
      <w:divBdr>
        <w:top w:val="none" w:sz="0" w:space="0" w:color="auto"/>
        <w:left w:val="none" w:sz="0" w:space="0" w:color="auto"/>
        <w:bottom w:val="none" w:sz="0" w:space="0" w:color="auto"/>
        <w:right w:val="none" w:sz="0" w:space="0" w:color="auto"/>
      </w:divBdr>
    </w:div>
    <w:div w:id="503402870">
      <w:marLeft w:val="0"/>
      <w:marRight w:val="0"/>
      <w:marTop w:val="0"/>
      <w:marBottom w:val="0"/>
      <w:divBdr>
        <w:top w:val="none" w:sz="0" w:space="0" w:color="auto"/>
        <w:left w:val="none" w:sz="0" w:space="0" w:color="auto"/>
        <w:bottom w:val="none" w:sz="0" w:space="0" w:color="auto"/>
        <w:right w:val="none" w:sz="0" w:space="0" w:color="auto"/>
      </w:divBdr>
    </w:div>
    <w:div w:id="503402871">
      <w:marLeft w:val="0"/>
      <w:marRight w:val="0"/>
      <w:marTop w:val="0"/>
      <w:marBottom w:val="0"/>
      <w:divBdr>
        <w:top w:val="none" w:sz="0" w:space="0" w:color="auto"/>
        <w:left w:val="none" w:sz="0" w:space="0" w:color="auto"/>
        <w:bottom w:val="none" w:sz="0" w:space="0" w:color="auto"/>
        <w:right w:val="none" w:sz="0" w:space="0" w:color="auto"/>
      </w:divBdr>
    </w:div>
    <w:div w:id="503402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881</Words>
  <Characters>5023</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qhrfb</cp:lastModifiedBy>
  <cp:revision>2</cp:revision>
  <cp:lastPrinted>2011-06-22T13:55:00Z</cp:lastPrinted>
  <dcterms:created xsi:type="dcterms:W3CDTF">2011-06-24T13:06:00Z</dcterms:created>
  <dcterms:modified xsi:type="dcterms:W3CDTF">2011-06-24T13:06:00Z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