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97" w:rsidRPr="00691D4B" w:rsidRDefault="00E77397" w:rsidP="00691D4B">
      <w:pPr>
        <w:jc w:val="center"/>
        <w:rPr>
          <w:rFonts w:ascii="Times New Roman" w:hAnsi="Times New Roman"/>
          <w:b/>
          <w:bCs/>
          <w:sz w:val="28"/>
          <w:szCs w:val="28"/>
        </w:rPr>
      </w:pPr>
      <w:r>
        <w:rPr>
          <w:rFonts w:ascii="Times New Roman" w:hAnsi="Times New Roman"/>
          <w:b/>
          <w:bCs/>
          <w:sz w:val="28"/>
          <w:szCs w:val="28"/>
        </w:rPr>
        <w:t xml:space="preserve">Supporting Statement A </w:t>
      </w:r>
    </w:p>
    <w:p w:rsidR="00E77397" w:rsidRPr="00691D4B" w:rsidRDefault="00E77397" w:rsidP="00691D4B">
      <w:pPr>
        <w:jc w:val="center"/>
        <w:rPr>
          <w:rFonts w:ascii="Times New Roman" w:hAnsi="Times New Roman"/>
          <w:b/>
          <w:bCs/>
          <w:sz w:val="28"/>
          <w:szCs w:val="28"/>
        </w:rPr>
      </w:pPr>
      <w:r w:rsidRPr="00691D4B">
        <w:rPr>
          <w:rFonts w:ascii="Times New Roman" w:hAnsi="Times New Roman"/>
          <w:b/>
          <w:bCs/>
          <w:sz w:val="28"/>
          <w:szCs w:val="28"/>
        </w:rPr>
        <w:t>for OMB Clearance Request</w:t>
      </w:r>
    </w:p>
    <w:p w:rsidR="00E77397" w:rsidRPr="00691D4B" w:rsidRDefault="00E77397" w:rsidP="00691D4B">
      <w:pPr>
        <w:jc w:val="center"/>
        <w:rPr>
          <w:rFonts w:ascii="Times New Roman" w:hAnsi="Times New Roman"/>
          <w:b/>
          <w:bCs/>
          <w:sz w:val="28"/>
          <w:szCs w:val="28"/>
        </w:rPr>
      </w:pPr>
    </w:p>
    <w:p w:rsidR="00E77397" w:rsidRPr="00691D4B" w:rsidRDefault="00E77397" w:rsidP="00691D4B">
      <w:pPr>
        <w:jc w:val="center"/>
        <w:rPr>
          <w:rFonts w:ascii="Times New Roman" w:hAnsi="Times New Roman"/>
          <w:b/>
          <w:bCs/>
          <w:sz w:val="28"/>
          <w:szCs w:val="28"/>
        </w:rPr>
      </w:pPr>
    </w:p>
    <w:p w:rsidR="00E77397" w:rsidRPr="00691D4B" w:rsidRDefault="00E77397" w:rsidP="00691D4B">
      <w:pPr>
        <w:jc w:val="center"/>
        <w:rPr>
          <w:rFonts w:ascii="Times New Roman" w:hAnsi="Times New Roman"/>
          <w:b/>
          <w:bCs/>
          <w:sz w:val="28"/>
          <w:szCs w:val="28"/>
        </w:rPr>
      </w:pPr>
    </w:p>
    <w:p w:rsidR="00E77397" w:rsidRPr="00691D4B" w:rsidRDefault="00E77397" w:rsidP="00691D4B">
      <w:pPr>
        <w:jc w:val="center"/>
        <w:rPr>
          <w:rFonts w:ascii="Times New Roman" w:hAnsi="Times New Roman"/>
          <w:b/>
          <w:bCs/>
          <w:sz w:val="28"/>
          <w:szCs w:val="28"/>
        </w:rPr>
      </w:pPr>
      <w:r w:rsidRPr="00691D4B">
        <w:rPr>
          <w:rFonts w:ascii="Times New Roman" w:hAnsi="Times New Roman"/>
          <w:b/>
          <w:bCs/>
          <w:sz w:val="28"/>
          <w:szCs w:val="28"/>
        </w:rPr>
        <w:t>National Heart, Lung, and Blood Institute</w:t>
      </w:r>
    </w:p>
    <w:p w:rsidR="00E77397" w:rsidRPr="00691D4B" w:rsidRDefault="00E77397" w:rsidP="00691D4B">
      <w:pPr>
        <w:jc w:val="center"/>
        <w:rPr>
          <w:rFonts w:ascii="Times New Roman" w:hAnsi="Times New Roman"/>
          <w:b/>
          <w:bCs/>
          <w:sz w:val="28"/>
          <w:szCs w:val="28"/>
        </w:rPr>
      </w:pPr>
      <w:r w:rsidRPr="00691D4B">
        <w:rPr>
          <w:rFonts w:ascii="Times New Roman" w:hAnsi="Times New Roman"/>
          <w:b/>
          <w:bCs/>
          <w:sz w:val="28"/>
          <w:szCs w:val="28"/>
        </w:rPr>
        <w:t xml:space="preserve">“Parental Knowledge, Attitudes, and Behaviors Related to Pediatric Cardiovascular Health” </w:t>
      </w:r>
      <w:r w:rsidRPr="00691D4B">
        <w:rPr>
          <w:rFonts w:ascii="Times New Roman" w:hAnsi="Times New Roman"/>
          <w:b/>
          <w:bCs/>
          <w:sz w:val="28"/>
          <w:szCs w:val="28"/>
        </w:rPr>
        <w:br/>
        <w:t>(NHLBI, NIH)</w:t>
      </w:r>
    </w:p>
    <w:p w:rsidR="00E77397" w:rsidRPr="00691D4B" w:rsidRDefault="00E77397" w:rsidP="00691D4B">
      <w:pPr>
        <w:jc w:val="center"/>
        <w:rPr>
          <w:rFonts w:ascii="Times New Roman" w:hAnsi="Times New Roman"/>
          <w:sz w:val="28"/>
          <w:szCs w:val="28"/>
        </w:rPr>
      </w:pPr>
    </w:p>
    <w:p w:rsidR="00E77397" w:rsidRPr="00691D4B" w:rsidRDefault="00E77397" w:rsidP="00691D4B">
      <w:pPr>
        <w:jc w:val="center"/>
        <w:rPr>
          <w:rFonts w:ascii="Times New Roman" w:hAnsi="Times New Roman"/>
          <w:sz w:val="28"/>
          <w:szCs w:val="28"/>
        </w:rPr>
      </w:pPr>
    </w:p>
    <w:p w:rsidR="00E77397" w:rsidRPr="00691D4B" w:rsidRDefault="00E77397" w:rsidP="00691D4B">
      <w:pPr>
        <w:jc w:val="center"/>
        <w:rPr>
          <w:rFonts w:ascii="Times New Roman" w:hAnsi="Times New Roman"/>
          <w:sz w:val="28"/>
          <w:szCs w:val="28"/>
        </w:rPr>
      </w:pPr>
      <w:r>
        <w:rPr>
          <w:rFonts w:ascii="Times New Roman" w:hAnsi="Times New Roman"/>
          <w:sz w:val="28"/>
          <w:szCs w:val="28"/>
        </w:rPr>
        <w:t>Revised: October 19, 2009</w:t>
      </w:r>
    </w:p>
    <w:p w:rsidR="00E77397" w:rsidRPr="00691D4B" w:rsidRDefault="00E77397" w:rsidP="00691D4B">
      <w:pPr>
        <w:rPr>
          <w:rFonts w:ascii="Times New Roman" w:hAnsi="Times New Roman"/>
          <w:b/>
          <w:bCs/>
          <w:sz w:val="20"/>
          <w:szCs w:val="20"/>
        </w:rPr>
      </w:pPr>
    </w:p>
    <w:p w:rsidR="00E77397" w:rsidRPr="00691D4B" w:rsidRDefault="00E77397" w:rsidP="00691D4B">
      <w:pPr>
        <w:rPr>
          <w:rFonts w:ascii="Times New Roman" w:hAnsi="Times New Roman"/>
          <w:b/>
          <w:bCs/>
          <w:sz w:val="20"/>
          <w:szCs w:val="20"/>
        </w:rPr>
      </w:pPr>
    </w:p>
    <w:p w:rsidR="00E77397" w:rsidRPr="00691D4B" w:rsidRDefault="00E77397" w:rsidP="00691D4B">
      <w:pPr>
        <w:rPr>
          <w:rFonts w:ascii="Times New Roman" w:hAnsi="Times New Roman"/>
          <w:b/>
          <w:bCs/>
          <w:sz w:val="20"/>
          <w:szCs w:val="20"/>
        </w:rPr>
      </w:pPr>
    </w:p>
    <w:p w:rsidR="00E77397" w:rsidRPr="00691D4B" w:rsidRDefault="00E77397" w:rsidP="00691D4B">
      <w:pPr>
        <w:rPr>
          <w:rFonts w:ascii="Times New Roman" w:hAnsi="Times New Roman"/>
          <w:b/>
          <w:bCs/>
          <w:sz w:val="20"/>
          <w:szCs w:val="20"/>
        </w:rPr>
      </w:pPr>
    </w:p>
    <w:p w:rsidR="00E77397" w:rsidRPr="00691D4B" w:rsidRDefault="00E77397" w:rsidP="00691D4B">
      <w:pPr>
        <w:rPr>
          <w:rFonts w:ascii="Times New Roman" w:hAnsi="Times New Roman"/>
          <w:sz w:val="28"/>
          <w:szCs w:val="28"/>
        </w:rPr>
      </w:pPr>
      <w:r w:rsidRPr="00691D4B">
        <w:rPr>
          <w:rFonts w:ascii="Times New Roman" w:hAnsi="Times New Roman"/>
          <w:sz w:val="28"/>
          <w:szCs w:val="28"/>
        </w:rPr>
        <w:t>Name:</w:t>
      </w:r>
      <w:r w:rsidRPr="00691D4B">
        <w:rPr>
          <w:rFonts w:ascii="Times New Roman" w:hAnsi="Times New Roman"/>
          <w:sz w:val="28"/>
          <w:szCs w:val="28"/>
        </w:rPr>
        <w:tab/>
      </w:r>
      <w:r>
        <w:rPr>
          <w:rFonts w:ascii="Times New Roman" w:hAnsi="Times New Roman"/>
          <w:sz w:val="28"/>
          <w:szCs w:val="28"/>
        </w:rPr>
        <w:t>Amy Pianalto</w:t>
      </w:r>
    </w:p>
    <w:p w:rsidR="00E77397" w:rsidRPr="00691D4B" w:rsidRDefault="00E77397"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t>National Heart, Lung, and Blood Institute</w:t>
      </w:r>
    </w:p>
    <w:p w:rsidR="00E77397" w:rsidRPr="00691D4B" w:rsidRDefault="00E77397"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t>Division for the Application of Research Discoveries</w:t>
      </w:r>
    </w:p>
    <w:p w:rsidR="00E77397" w:rsidRPr="00691D4B" w:rsidRDefault="00E77397" w:rsidP="00691D4B">
      <w:pPr>
        <w:rPr>
          <w:rFonts w:ascii="Times New Roman" w:hAnsi="Times New Roman"/>
          <w:sz w:val="28"/>
          <w:szCs w:val="28"/>
        </w:rPr>
      </w:pPr>
      <w:r w:rsidRPr="00691D4B">
        <w:rPr>
          <w:rFonts w:ascii="Times New Roman" w:hAnsi="Times New Roman"/>
          <w:sz w:val="28"/>
          <w:szCs w:val="28"/>
        </w:rPr>
        <w:t>Address:</w:t>
      </w:r>
      <w:r w:rsidRPr="00691D4B">
        <w:rPr>
          <w:rFonts w:ascii="Times New Roman" w:hAnsi="Times New Roman"/>
          <w:sz w:val="28"/>
          <w:szCs w:val="28"/>
        </w:rPr>
        <w:tab/>
        <w:t>31 Center Drive, Building 31, Room 4A10</w:t>
      </w:r>
    </w:p>
    <w:p w:rsidR="00E77397" w:rsidRPr="00691D4B" w:rsidRDefault="00E77397"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t>Bethesda, MD  2</w:t>
      </w:r>
      <w:r>
        <w:rPr>
          <w:rFonts w:ascii="Times New Roman" w:hAnsi="Times New Roman"/>
          <w:sz w:val="28"/>
          <w:szCs w:val="28"/>
        </w:rPr>
        <w:t>0892</w:t>
      </w:r>
    </w:p>
    <w:p w:rsidR="00E77397" w:rsidRPr="00691D4B" w:rsidRDefault="00E77397" w:rsidP="00691D4B">
      <w:pPr>
        <w:rPr>
          <w:rFonts w:ascii="Times New Roman" w:hAnsi="Times New Roman"/>
          <w:sz w:val="28"/>
          <w:szCs w:val="28"/>
        </w:rPr>
      </w:pPr>
      <w:r>
        <w:rPr>
          <w:rFonts w:ascii="Times New Roman" w:hAnsi="Times New Roman"/>
          <w:sz w:val="28"/>
          <w:szCs w:val="28"/>
        </w:rPr>
        <w:t>Telephone:</w:t>
      </w:r>
      <w:r>
        <w:rPr>
          <w:rFonts w:ascii="Times New Roman" w:hAnsi="Times New Roman"/>
          <w:sz w:val="28"/>
          <w:szCs w:val="28"/>
        </w:rPr>
        <w:tab/>
        <w:t>301-594-</w:t>
      </w:r>
      <w:r w:rsidRPr="00691D4B">
        <w:rPr>
          <w:rFonts w:ascii="Times New Roman" w:hAnsi="Times New Roman"/>
          <w:sz w:val="28"/>
          <w:szCs w:val="28"/>
        </w:rPr>
        <w:t>2093</w:t>
      </w:r>
    </w:p>
    <w:p w:rsidR="00E77397" w:rsidRPr="00691D4B" w:rsidRDefault="00E77397" w:rsidP="00691D4B">
      <w:pPr>
        <w:rPr>
          <w:rFonts w:ascii="Times New Roman" w:hAnsi="Times New Roman"/>
          <w:sz w:val="28"/>
          <w:szCs w:val="28"/>
        </w:rPr>
      </w:pPr>
      <w:r w:rsidRPr="00691D4B">
        <w:rPr>
          <w:rFonts w:ascii="Times New Roman" w:hAnsi="Times New Roman"/>
          <w:sz w:val="28"/>
          <w:szCs w:val="28"/>
        </w:rPr>
        <w:t>Fax:</w:t>
      </w:r>
      <w:r w:rsidRPr="00691D4B">
        <w:rPr>
          <w:rFonts w:ascii="Times New Roman" w:hAnsi="Times New Roman"/>
          <w:sz w:val="28"/>
          <w:szCs w:val="28"/>
        </w:rPr>
        <w:tab/>
      </w:r>
      <w:r w:rsidRPr="00691D4B">
        <w:rPr>
          <w:rFonts w:ascii="Times New Roman" w:hAnsi="Times New Roman"/>
          <w:sz w:val="28"/>
          <w:szCs w:val="28"/>
        </w:rPr>
        <w:tab/>
        <w:t>301-402-2405</w:t>
      </w:r>
    </w:p>
    <w:p w:rsidR="00E77397" w:rsidRDefault="00E77397" w:rsidP="00691D4B">
      <w:pPr>
        <w:rPr>
          <w:rFonts w:ascii="Times New Roman" w:hAnsi="Times New Roman"/>
          <w:sz w:val="28"/>
          <w:szCs w:val="28"/>
          <w:lang w:val="pt-BR"/>
        </w:rPr>
        <w:sectPr w:rsidR="00E77397" w:rsidSect="00691D4B">
          <w:footerReference w:type="default" r:id="rId7"/>
          <w:pgSz w:w="12240" w:h="15840"/>
          <w:pgMar w:top="1440" w:right="1440" w:bottom="1440" w:left="1440" w:header="720" w:footer="720" w:gutter="0"/>
          <w:pgNumType w:start="0"/>
          <w:cols w:space="720"/>
          <w:titlePg/>
          <w:docGrid w:linePitch="360"/>
        </w:sectPr>
      </w:pPr>
      <w:r w:rsidRPr="00691D4B">
        <w:rPr>
          <w:rFonts w:ascii="Times New Roman" w:hAnsi="Times New Roman"/>
          <w:sz w:val="28"/>
          <w:szCs w:val="28"/>
        </w:rPr>
        <w:t>E-mail:</w:t>
      </w:r>
      <w:r w:rsidRPr="00691D4B">
        <w:rPr>
          <w:rFonts w:ascii="Times New Roman" w:hAnsi="Times New Roman"/>
          <w:sz w:val="28"/>
          <w:szCs w:val="28"/>
        </w:rPr>
        <w:tab/>
      </w:r>
      <w:r w:rsidRPr="00691D4B">
        <w:rPr>
          <w:rFonts w:ascii="Times New Roman" w:hAnsi="Times New Roman"/>
          <w:sz w:val="28"/>
          <w:szCs w:val="28"/>
          <w:lang w:val="pt-BR"/>
        </w:rPr>
        <w:t>pianaltoa@nhlbi.nih.gov</w:t>
      </w:r>
    </w:p>
    <w:p w:rsidR="00E77397" w:rsidRPr="00400932" w:rsidRDefault="00E77397" w:rsidP="008412FB">
      <w:pPr>
        <w:pStyle w:val="Heading1-NOTOC"/>
      </w:pPr>
      <w:r w:rsidRPr="00400932">
        <w:t>Contents</w:t>
      </w:r>
    </w:p>
    <w:p w:rsidR="00E77397" w:rsidRDefault="00E77397" w:rsidP="008412FB">
      <w:pPr>
        <w:pStyle w:val="TOC1"/>
        <w:rPr>
          <w:rFonts w:ascii="Calibri" w:hAnsi="Calibri"/>
          <w:b w:val="0"/>
          <w:bCs w:val="0"/>
          <w:noProof/>
          <w:sz w:val="22"/>
          <w:szCs w:val="22"/>
        </w:rPr>
      </w:pPr>
      <w:r>
        <w:rPr>
          <w:b w:val="0"/>
          <w:bCs w:val="0"/>
        </w:rPr>
        <w:fldChar w:fldCharType="begin"/>
      </w:r>
      <w:r>
        <w:rPr>
          <w:b w:val="0"/>
          <w:bCs w:val="0"/>
        </w:rPr>
        <w:instrText xml:space="preserve"> TOC \o "2-2" \h \z \t "Heading 1,1,Title,1" </w:instrText>
      </w:r>
      <w:r>
        <w:rPr>
          <w:b w:val="0"/>
          <w:bCs w:val="0"/>
        </w:rPr>
        <w:fldChar w:fldCharType="separate"/>
      </w:r>
      <w:hyperlink w:anchor="_Toc222021062" w:history="1">
        <w:r w:rsidRPr="00C81F5C">
          <w:rPr>
            <w:rStyle w:val="Hyperlink"/>
            <w:noProof/>
          </w:rPr>
          <w:t>A.</w:t>
        </w:r>
        <w:r>
          <w:rPr>
            <w:rFonts w:ascii="Calibri" w:hAnsi="Calibri"/>
            <w:b w:val="0"/>
            <w:bCs w:val="0"/>
            <w:noProof/>
            <w:sz w:val="22"/>
            <w:szCs w:val="22"/>
          </w:rPr>
          <w:tab/>
        </w:r>
        <w:r w:rsidRPr="00C81F5C">
          <w:rPr>
            <w:rStyle w:val="Hyperlink"/>
            <w:noProof/>
          </w:rPr>
          <w:t>Justification</w:t>
        </w:r>
        <w:r>
          <w:rPr>
            <w:noProof/>
            <w:webHidden/>
          </w:rPr>
          <w:tab/>
          <w:t>1</w:t>
        </w:r>
      </w:hyperlink>
    </w:p>
    <w:p w:rsidR="00E77397" w:rsidRDefault="00E77397" w:rsidP="008412FB">
      <w:pPr>
        <w:pStyle w:val="TOC2"/>
        <w:rPr>
          <w:rFonts w:ascii="Calibri" w:hAnsi="Calibri"/>
          <w:noProof/>
          <w:sz w:val="22"/>
          <w:szCs w:val="22"/>
        </w:rPr>
      </w:pPr>
      <w:hyperlink w:anchor="_Toc222021063" w:history="1">
        <w:r w:rsidRPr="00C81F5C">
          <w:rPr>
            <w:rStyle w:val="Hyperlink"/>
            <w:noProof/>
          </w:rPr>
          <w:t>A.1.</w:t>
        </w:r>
        <w:r>
          <w:rPr>
            <w:rFonts w:ascii="Calibri" w:hAnsi="Calibri"/>
            <w:noProof/>
            <w:sz w:val="22"/>
            <w:szCs w:val="22"/>
          </w:rPr>
          <w:tab/>
        </w:r>
        <w:r w:rsidRPr="00C81F5C">
          <w:rPr>
            <w:rStyle w:val="Hyperlink"/>
            <w:noProof/>
          </w:rPr>
          <w:t>Circumstances Making the Collection of Information Necessary</w:t>
        </w:r>
        <w:r>
          <w:rPr>
            <w:noProof/>
            <w:webHidden/>
          </w:rPr>
          <w:tab/>
          <w:t>1</w:t>
        </w:r>
      </w:hyperlink>
    </w:p>
    <w:p w:rsidR="00E77397" w:rsidRDefault="00E77397" w:rsidP="008412FB">
      <w:pPr>
        <w:pStyle w:val="TOC2"/>
        <w:rPr>
          <w:rFonts w:ascii="Calibri" w:hAnsi="Calibri"/>
          <w:noProof/>
          <w:sz w:val="22"/>
          <w:szCs w:val="22"/>
        </w:rPr>
      </w:pPr>
      <w:hyperlink w:anchor="_Toc222021064" w:history="1">
        <w:r w:rsidRPr="00C81F5C">
          <w:rPr>
            <w:rStyle w:val="Hyperlink"/>
            <w:noProof/>
          </w:rPr>
          <w:t>A.2.</w:t>
        </w:r>
        <w:r>
          <w:rPr>
            <w:rFonts w:ascii="Calibri" w:hAnsi="Calibri"/>
            <w:noProof/>
            <w:sz w:val="22"/>
            <w:szCs w:val="22"/>
          </w:rPr>
          <w:tab/>
        </w:r>
        <w:r w:rsidRPr="00C81F5C">
          <w:rPr>
            <w:rStyle w:val="Hyperlink"/>
            <w:noProof/>
          </w:rPr>
          <w:t>Purpose and Use of the Information</w:t>
        </w:r>
        <w:r>
          <w:rPr>
            <w:noProof/>
            <w:webHidden/>
          </w:rPr>
          <w:tab/>
        </w:r>
        <w:r w:rsidRPr="008412FB">
          <w:rPr>
            <w:noProof/>
            <w:webHidden/>
          </w:rPr>
          <w:t>2</w:t>
        </w:r>
      </w:hyperlink>
    </w:p>
    <w:p w:rsidR="00E77397" w:rsidRDefault="00E77397" w:rsidP="008412FB">
      <w:pPr>
        <w:pStyle w:val="TOC2"/>
        <w:rPr>
          <w:rFonts w:ascii="Calibri" w:hAnsi="Calibri"/>
          <w:noProof/>
          <w:sz w:val="22"/>
          <w:szCs w:val="22"/>
        </w:rPr>
      </w:pPr>
      <w:hyperlink w:anchor="_Toc222021065" w:history="1">
        <w:r w:rsidRPr="00C81F5C">
          <w:rPr>
            <w:rStyle w:val="Hyperlink"/>
            <w:noProof/>
          </w:rPr>
          <w:t>A.3.</w:t>
        </w:r>
        <w:r>
          <w:rPr>
            <w:rFonts w:ascii="Calibri" w:hAnsi="Calibri"/>
            <w:noProof/>
            <w:sz w:val="22"/>
            <w:szCs w:val="22"/>
          </w:rPr>
          <w:tab/>
        </w:r>
        <w:r w:rsidRPr="00C81F5C">
          <w:rPr>
            <w:rStyle w:val="Hyperlink"/>
            <w:noProof/>
          </w:rPr>
          <w:t>Use of Information Technology and Burden Reduction</w:t>
        </w:r>
        <w:r>
          <w:rPr>
            <w:noProof/>
            <w:webHidden/>
          </w:rPr>
          <w:tab/>
          <w:t>3</w:t>
        </w:r>
      </w:hyperlink>
    </w:p>
    <w:p w:rsidR="00E77397" w:rsidRDefault="00E77397" w:rsidP="008412FB">
      <w:pPr>
        <w:pStyle w:val="TOC2"/>
        <w:rPr>
          <w:rFonts w:ascii="Calibri" w:hAnsi="Calibri"/>
          <w:noProof/>
          <w:sz w:val="22"/>
          <w:szCs w:val="22"/>
        </w:rPr>
      </w:pPr>
      <w:hyperlink w:anchor="_Toc222021066" w:history="1">
        <w:r w:rsidRPr="00C81F5C">
          <w:rPr>
            <w:rStyle w:val="Hyperlink"/>
            <w:noProof/>
          </w:rPr>
          <w:t>A.4.</w:t>
        </w:r>
        <w:r>
          <w:rPr>
            <w:rFonts w:ascii="Calibri" w:hAnsi="Calibri"/>
            <w:noProof/>
            <w:sz w:val="22"/>
            <w:szCs w:val="22"/>
          </w:rPr>
          <w:tab/>
        </w:r>
        <w:r w:rsidRPr="00C81F5C">
          <w:rPr>
            <w:rStyle w:val="Hyperlink"/>
            <w:noProof/>
          </w:rPr>
          <w:t>Efforts To Identify Duplication and Use of Similar Information</w:t>
        </w:r>
        <w:r>
          <w:rPr>
            <w:noProof/>
            <w:webHidden/>
          </w:rPr>
          <w:tab/>
          <w:t>4</w:t>
        </w:r>
      </w:hyperlink>
    </w:p>
    <w:p w:rsidR="00E77397" w:rsidRDefault="00E77397" w:rsidP="008412FB">
      <w:pPr>
        <w:pStyle w:val="TOC2"/>
        <w:rPr>
          <w:rFonts w:ascii="Calibri" w:hAnsi="Calibri"/>
          <w:noProof/>
          <w:sz w:val="22"/>
          <w:szCs w:val="22"/>
        </w:rPr>
      </w:pPr>
      <w:hyperlink w:anchor="_Toc222021067" w:history="1">
        <w:r w:rsidRPr="00C81F5C">
          <w:rPr>
            <w:rStyle w:val="Hyperlink"/>
            <w:noProof/>
          </w:rPr>
          <w:t>A.5.</w:t>
        </w:r>
        <w:r>
          <w:rPr>
            <w:rFonts w:ascii="Calibri" w:hAnsi="Calibri"/>
            <w:noProof/>
            <w:sz w:val="22"/>
            <w:szCs w:val="22"/>
          </w:rPr>
          <w:tab/>
        </w:r>
        <w:r w:rsidRPr="00C81F5C">
          <w:rPr>
            <w:rStyle w:val="Hyperlink"/>
            <w:noProof/>
          </w:rPr>
          <w:t>Impact on Small Businesses or Other Small Entities</w:t>
        </w:r>
        <w:r>
          <w:rPr>
            <w:noProof/>
            <w:webHidden/>
          </w:rPr>
          <w:tab/>
        </w:r>
        <w:r>
          <w:rPr>
            <w:noProof/>
            <w:webHidden/>
          </w:rPr>
          <w:fldChar w:fldCharType="begin"/>
        </w:r>
        <w:r>
          <w:rPr>
            <w:noProof/>
            <w:webHidden/>
          </w:rPr>
          <w:instrText xml:space="preserve"> PAGEREF _Toc222021067 \h </w:instrText>
        </w:r>
        <w:r>
          <w:rPr>
            <w:noProof/>
            <w:webHidden/>
          </w:rPr>
          <w:fldChar w:fldCharType="separate"/>
        </w:r>
        <w:r>
          <w:rPr>
            <w:b/>
            <w:bCs/>
            <w:noProof/>
            <w:webHidden/>
          </w:rPr>
          <w:t>Error! Bookmark not defined.</w:t>
        </w:r>
        <w:r>
          <w:rPr>
            <w:noProof/>
            <w:webHidden/>
          </w:rPr>
          <w:fldChar w:fldCharType="end"/>
        </w:r>
      </w:hyperlink>
    </w:p>
    <w:p w:rsidR="00E77397" w:rsidRDefault="00E77397" w:rsidP="008412FB">
      <w:pPr>
        <w:pStyle w:val="TOC2"/>
        <w:rPr>
          <w:rFonts w:ascii="Calibri" w:hAnsi="Calibri"/>
          <w:noProof/>
          <w:sz w:val="22"/>
          <w:szCs w:val="22"/>
        </w:rPr>
      </w:pPr>
      <w:hyperlink w:anchor="_Toc222021068" w:history="1">
        <w:r w:rsidRPr="00C81F5C">
          <w:rPr>
            <w:rStyle w:val="Hyperlink"/>
            <w:noProof/>
          </w:rPr>
          <w:t>A.6.</w:t>
        </w:r>
        <w:r>
          <w:rPr>
            <w:rFonts w:ascii="Calibri" w:hAnsi="Calibri"/>
            <w:noProof/>
            <w:sz w:val="22"/>
            <w:szCs w:val="22"/>
          </w:rPr>
          <w:tab/>
        </w:r>
        <w:r w:rsidRPr="00691D4B">
          <w:rPr>
            <w:rStyle w:val="Hyperlink"/>
            <w:noProof/>
          </w:rPr>
          <w:t>Consequences of Not Collecting the Information or Collecting Less Frequently</w:t>
        </w:r>
        <w:r>
          <w:rPr>
            <w:noProof/>
            <w:webHidden/>
          </w:rPr>
          <w:tab/>
        </w:r>
        <w:r>
          <w:rPr>
            <w:noProof/>
            <w:webHidden/>
          </w:rPr>
          <w:fldChar w:fldCharType="begin"/>
        </w:r>
        <w:r>
          <w:rPr>
            <w:noProof/>
            <w:webHidden/>
          </w:rPr>
          <w:instrText xml:space="preserve"> PAGEREF _Toc222021068 \h </w:instrText>
        </w:r>
        <w:r>
          <w:rPr>
            <w:noProof/>
            <w:webHidden/>
          </w:rPr>
          <w:fldChar w:fldCharType="separate"/>
        </w:r>
        <w:r>
          <w:rPr>
            <w:b/>
            <w:bCs/>
            <w:noProof/>
            <w:webHidden/>
          </w:rPr>
          <w:t>Error! Bookmark not defined.</w:t>
        </w:r>
        <w:r>
          <w:rPr>
            <w:noProof/>
            <w:webHidden/>
          </w:rPr>
          <w:fldChar w:fldCharType="end"/>
        </w:r>
      </w:hyperlink>
    </w:p>
    <w:p w:rsidR="00E77397" w:rsidRDefault="00E77397" w:rsidP="008412FB">
      <w:pPr>
        <w:pStyle w:val="TOC2"/>
        <w:rPr>
          <w:rFonts w:ascii="Calibri" w:hAnsi="Calibri"/>
          <w:noProof/>
          <w:sz w:val="22"/>
          <w:szCs w:val="22"/>
        </w:rPr>
      </w:pPr>
      <w:hyperlink w:anchor="_Toc222021069" w:history="1">
        <w:r w:rsidRPr="00C81F5C">
          <w:rPr>
            <w:rStyle w:val="Hyperlink"/>
            <w:noProof/>
          </w:rPr>
          <w:t xml:space="preserve">A.7. </w:t>
        </w:r>
        <w:r>
          <w:rPr>
            <w:rFonts w:ascii="Calibri" w:hAnsi="Calibri"/>
            <w:noProof/>
            <w:sz w:val="22"/>
            <w:szCs w:val="22"/>
          </w:rPr>
          <w:tab/>
        </w:r>
        <w:r w:rsidRPr="00691D4B">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_Toc222021069 \h </w:instrText>
        </w:r>
        <w:r>
          <w:rPr>
            <w:noProof/>
            <w:webHidden/>
          </w:rPr>
          <w:fldChar w:fldCharType="separate"/>
        </w:r>
        <w:r>
          <w:rPr>
            <w:b/>
            <w:bCs/>
            <w:noProof/>
            <w:webHidden/>
          </w:rPr>
          <w:t>Error! Bookmark not defined.</w:t>
        </w:r>
        <w:r>
          <w:rPr>
            <w:noProof/>
            <w:webHidden/>
          </w:rPr>
          <w:fldChar w:fldCharType="end"/>
        </w:r>
      </w:hyperlink>
    </w:p>
    <w:p w:rsidR="00E77397" w:rsidRDefault="00E77397" w:rsidP="008412FB">
      <w:pPr>
        <w:pStyle w:val="TOC2"/>
        <w:ind w:left="1080" w:hanging="720"/>
        <w:rPr>
          <w:rFonts w:ascii="Calibri" w:hAnsi="Calibri"/>
          <w:noProof/>
          <w:sz w:val="22"/>
          <w:szCs w:val="22"/>
        </w:rPr>
      </w:pPr>
      <w:hyperlink w:anchor="_Toc222021070" w:history="1">
        <w:r w:rsidRPr="00C81F5C">
          <w:rPr>
            <w:rStyle w:val="Hyperlink"/>
            <w:noProof/>
          </w:rPr>
          <w:t>A.8.</w:t>
        </w:r>
        <w:r>
          <w:rPr>
            <w:rFonts w:ascii="Calibri" w:hAnsi="Calibri"/>
            <w:noProof/>
            <w:sz w:val="22"/>
            <w:szCs w:val="22"/>
          </w:rPr>
          <w:tab/>
        </w:r>
        <w:r w:rsidRPr="008412FB">
          <w:rPr>
            <w:rStyle w:val="Hyperlink"/>
            <w:noProof/>
          </w:rPr>
          <w:t xml:space="preserve">Comments in Response to the Federal Register Notice and Efforts to Consult Outside </w:t>
        </w:r>
        <w:r>
          <w:rPr>
            <w:rStyle w:val="Hyperlink"/>
            <w:noProof/>
          </w:rPr>
          <w:t xml:space="preserve">  </w:t>
        </w:r>
        <w:r w:rsidRPr="008412FB">
          <w:rPr>
            <w:rStyle w:val="Hyperlink"/>
            <w:noProof/>
          </w:rPr>
          <w:t>Agency</w:t>
        </w:r>
        <w:r>
          <w:rPr>
            <w:noProof/>
            <w:webHidden/>
          </w:rPr>
          <w:tab/>
          <w:t>6</w:t>
        </w:r>
      </w:hyperlink>
    </w:p>
    <w:p w:rsidR="00E77397" w:rsidRDefault="00E77397" w:rsidP="008412FB">
      <w:pPr>
        <w:pStyle w:val="TOC2"/>
        <w:rPr>
          <w:rFonts w:ascii="Calibri" w:hAnsi="Calibri"/>
          <w:noProof/>
          <w:sz w:val="22"/>
          <w:szCs w:val="22"/>
        </w:rPr>
      </w:pPr>
      <w:hyperlink w:anchor="_Toc222021071" w:history="1">
        <w:r w:rsidRPr="00C81F5C">
          <w:rPr>
            <w:rStyle w:val="Hyperlink"/>
            <w:noProof/>
          </w:rPr>
          <w:t>A.9.</w:t>
        </w:r>
        <w:r>
          <w:rPr>
            <w:rFonts w:ascii="Calibri" w:hAnsi="Calibri"/>
            <w:noProof/>
            <w:sz w:val="22"/>
            <w:szCs w:val="22"/>
          </w:rPr>
          <w:tab/>
        </w:r>
        <w:r w:rsidRPr="00E81066">
          <w:rPr>
            <w:rStyle w:val="Hyperlink"/>
            <w:noProof/>
          </w:rPr>
          <w:t>Explanation of Any Payment or Gift to Respondents</w:t>
        </w:r>
        <w:r>
          <w:rPr>
            <w:noProof/>
            <w:webHidden/>
          </w:rPr>
          <w:tab/>
          <w:t>7</w:t>
        </w:r>
      </w:hyperlink>
    </w:p>
    <w:p w:rsidR="00E77397" w:rsidRDefault="00E77397" w:rsidP="008412FB">
      <w:pPr>
        <w:pStyle w:val="TOC2"/>
        <w:rPr>
          <w:rFonts w:ascii="Calibri" w:hAnsi="Calibri"/>
          <w:noProof/>
          <w:sz w:val="22"/>
          <w:szCs w:val="22"/>
        </w:rPr>
      </w:pPr>
      <w:hyperlink w:anchor="_Toc222021072" w:history="1">
        <w:r w:rsidRPr="00C81F5C">
          <w:rPr>
            <w:rStyle w:val="Hyperlink"/>
            <w:noProof/>
          </w:rPr>
          <w:t>A.10.</w:t>
        </w:r>
        <w:r>
          <w:rPr>
            <w:rFonts w:ascii="Calibri" w:hAnsi="Calibri"/>
            <w:noProof/>
            <w:sz w:val="22"/>
            <w:szCs w:val="22"/>
          </w:rPr>
          <w:tab/>
        </w:r>
        <w:r w:rsidRPr="00E81066">
          <w:rPr>
            <w:rStyle w:val="Hyperlink"/>
            <w:noProof/>
          </w:rPr>
          <w:t>Assurance of Confidentiality Provided to Respondents</w:t>
        </w:r>
        <w:r>
          <w:rPr>
            <w:noProof/>
            <w:webHidden/>
          </w:rPr>
          <w:tab/>
          <w:t>7</w:t>
        </w:r>
      </w:hyperlink>
    </w:p>
    <w:p w:rsidR="00E77397" w:rsidRDefault="00E77397" w:rsidP="008412FB">
      <w:pPr>
        <w:pStyle w:val="TOC2"/>
        <w:rPr>
          <w:rFonts w:ascii="Calibri" w:hAnsi="Calibri"/>
          <w:noProof/>
          <w:sz w:val="22"/>
          <w:szCs w:val="22"/>
        </w:rPr>
      </w:pPr>
      <w:hyperlink w:anchor="_Toc222021073" w:history="1">
        <w:r w:rsidRPr="00C81F5C">
          <w:rPr>
            <w:rStyle w:val="Hyperlink"/>
            <w:noProof/>
          </w:rPr>
          <w:t>A.11.</w:t>
        </w:r>
        <w:r>
          <w:rPr>
            <w:rFonts w:ascii="Calibri" w:hAnsi="Calibri"/>
            <w:noProof/>
            <w:sz w:val="22"/>
            <w:szCs w:val="22"/>
          </w:rPr>
          <w:tab/>
        </w:r>
        <w:r w:rsidRPr="00C81F5C">
          <w:rPr>
            <w:rStyle w:val="Hyperlink"/>
            <w:noProof/>
          </w:rPr>
          <w:t>Justification for Sensitive Questions</w:t>
        </w:r>
        <w:r>
          <w:rPr>
            <w:noProof/>
            <w:webHidden/>
          </w:rPr>
          <w:tab/>
          <w:t>8</w:t>
        </w:r>
      </w:hyperlink>
    </w:p>
    <w:p w:rsidR="00E77397" w:rsidRDefault="00E77397" w:rsidP="008412FB">
      <w:pPr>
        <w:pStyle w:val="TOC2"/>
        <w:rPr>
          <w:rFonts w:ascii="Calibri" w:hAnsi="Calibri"/>
          <w:noProof/>
          <w:sz w:val="22"/>
          <w:szCs w:val="22"/>
        </w:rPr>
      </w:pPr>
      <w:hyperlink w:anchor="_Toc222021074" w:history="1">
        <w:r w:rsidRPr="00C81F5C">
          <w:rPr>
            <w:rStyle w:val="Hyperlink"/>
            <w:noProof/>
          </w:rPr>
          <w:t>A.12.</w:t>
        </w:r>
        <w:r>
          <w:rPr>
            <w:rFonts w:ascii="Calibri" w:hAnsi="Calibri"/>
            <w:noProof/>
            <w:sz w:val="22"/>
            <w:szCs w:val="22"/>
          </w:rPr>
          <w:tab/>
        </w:r>
        <w:r w:rsidRPr="00C81F5C">
          <w:rPr>
            <w:rStyle w:val="Hyperlink"/>
            <w:noProof/>
          </w:rPr>
          <w:t xml:space="preserve">Estimates of Hour Burden </w:t>
        </w:r>
        <w:r w:rsidRPr="00E81066">
          <w:rPr>
            <w:rStyle w:val="Hyperlink"/>
            <w:noProof/>
          </w:rPr>
          <w:t>Including</w:t>
        </w:r>
        <w:r w:rsidRPr="00C81F5C">
          <w:rPr>
            <w:rStyle w:val="Hyperlink"/>
            <w:noProof/>
          </w:rPr>
          <w:t xml:space="preserve"> Annualized Hourly Costs</w:t>
        </w:r>
        <w:r>
          <w:rPr>
            <w:noProof/>
            <w:webHidden/>
          </w:rPr>
          <w:tab/>
          <w:t>8</w:t>
        </w:r>
      </w:hyperlink>
    </w:p>
    <w:p w:rsidR="00E77397" w:rsidRDefault="00E77397" w:rsidP="008412FB">
      <w:pPr>
        <w:pStyle w:val="TOC2"/>
        <w:rPr>
          <w:rFonts w:ascii="Calibri" w:hAnsi="Calibri"/>
          <w:noProof/>
          <w:sz w:val="22"/>
          <w:szCs w:val="22"/>
        </w:rPr>
      </w:pPr>
      <w:hyperlink w:anchor="_Toc222021075" w:history="1">
        <w:r w:rsidRPr="00C81F5C">
          <w:rPr>
            <w:rStyle w:val="Hyperlink"/>
            <w:noProof/>
          </w:rPr>
          <w:t>A.13.</w:t>
        </w:r>
        <w:r>
          <w:rPr>
            <w:rFonts w:ascii="Calibri" w:hAnsi="Calibri"/>
            <w:noProof/>
            <w:sz w:val="22"/>
            <w:szCs w:val="22"/>
          </w:rPr>
          <w:tab/>
        </w:r>
        <w:r>
          <w:rPr>
            <w:rStyle w:val="Hyperlink"/>
            <w:noProof/>
          </w:rPr>
          <w:t>Estimate of Other T</w:t>
        </w:r>
        <w:r w:rsidRPr="00C81F5C">
          <w:rPr>
            <w:rStyle w:val="Hyperlink"/>
            <w:noProof/>
          </w:rPr>
          <w:t>otal Annual Cost B</w:t>
        </w:r>
        <w:r>
          <w:rPr>
            <w:rStyle w:val="Hyperlink"/>
            <w:noProof/>
          </w:rPr>
          <w:t>urden to Respondents or Recordk</w:t>
        </w:r>
        <w:r w:rsidRPr="00C81F5C">
          <w:rPr>
            <w:rStyle w:val="Hyperlink"/>
            <w:noProof/>
          </w:rPr>
          <w:t>eepers</w:t>
        </w:r>
        <w:r>
          <w:rPr>
            <w:noProof/>
            <w:webHidden/>
          </w:rPr>
          <w:tab/>
          <w:t>9</w:t>
        </w:r>
      </w:hyperlink>
    </w:p>
    <w:p w:rsidR="00E77397" w:rsidRDefault="00E77397" w:rsidP="008412FB">
      <w:pPr>
        <w:pStyle w:val="TOC2"/>
        <w:rPr>
          <w:rFonts w:ascii="Calibri" w:hAnsi="Calibri"/>
          <w:noProof/>
          <w:sz w:val="22"/>
          <w:szCs w:val="22"/>
        </w:rPr>
      </w:pPr>
      <w:hyperlink w:anchor="_Toc222021076" w:history="1">
        <w:r w:rsidRPr="00C81F5C">
          <w:rPr>
            <w:rStyle w:val="Hyperlink"/>
            <w:noProof/>
          </w:rPr>
          <w:t>A.14.</w:t>
        </w:r>
        <w:r>
          <w:rPr>
            <w:rFonts w:ascii="Calibri" w:hAnsi="Calibri"/>
            <w:noProof/>
            <w:sz w:val="22"/>
            <w:szCs w:val="22"/>
          </w:rPr>
          <w:tab/>
        </w:r>
        <w:r w:rsidRPr="00C81F5C">
          <w:rPr>
            <w:rStyle w:val="Hyperlink"/>
            <w:noProof/>
          </w:rPr>
          <w:t>Annualized Cost to the Federal Government</w:t>
        </w:r>
        <w:r>
          <w:rPr>
            <w:noProof/>
            <w:webHidden/>
          </w:rPr>
          <w:tab/>
          <w:t>9</w:t>
        </w:r>
      </w:hyperlink>
    </w:p>
    <w:p w:rsidR="00E77397" w:rsidRDefault="00E77397" w:rsidP="008412FB">
      <w:pPr>
        <w:pStyle w:val="TOC2"/>
        <w:rPr>
          <w:rFonts w:ascii="Calibri" w:hAnsi="Calibri"/>
          <w:noProof/>
          <w:sz w:val="22"/>
          <w:szCs w:val="22"/>
        </w:rPr>
      </w:pPr>
      <w:hyperlink w:anchor="_Toc222021077" w:history="1">
        <w:r w:rsidRPr="00C81F5C">
          <w:rPr>
            <w:rStyle w:val="Hyperlink"/>
            <w:noProof/>
          </w:rPr>
          <w:t>A.15.</w:t>
        </w:r>
        <w:r>
          <w:rPr>
            <w:rFonts w:ascii="Calibri" w:hAnsi="Calibri"/>
            <w:noProof/>
            <w:sz w:val="22"/>
            <w:szCs w:val="22"/>
          </w:rPr>
          <w:tab/>
        </w:r>
        <w:r>
          <w:rPr>
            <w:rStyle w:val="Hyperlink"/>
            <w:noProof/>
          </w:rPr>
          <w:t>Explanation for</w:t>
        </w:r>
        <w:r w:rsidRPr="00C81F5C">
          <w:rPr>
            <w:rStyle w:val="Hyperlink"/>
            <w:noProof/>
          </w:rPr>
          <w:t xml:space="preserve"> Program Changes or Adjustments</w:t>
        </w:r>
        <w:r>
          <w:rPr>
            <w:noProof/>
            <w:webHidden/>
          </w:rPr>
          <w:tab/>
          <w:t>10</w:t>
        </w:r>
      </w:hyperlink>
    </w:p>
    <w:p w:rsidR="00E77397" w:rsidRDefault="00E77397" w:rsidP="008412FB">
      <w:pPr>
        <w:pStyle w:val="TOC2"/>
        <w:rPr>
          <w:rFonts w:ascii="Calibri" w:hAnsi="Calibri"/>
          <w:noProof/>
          <w:sz w:val="22"/>
          <w:szCs w:val="22"/>
        </w:rPr>
      </w:pPr>
      <w:hyperlink w:anchor="_Toc222021078" w:history="1">
        <w:r w:rsidRPr="00C81F5C">
          <w:rPr>
            <w:rStyle w:val="Hyperlink"/>
            <w:noProof/>
          </w:rPr>
          <w:t>A.16.</w:t>
        </w:r>
        <w:r>
          <w:rPr>
            <w:rFonts w:ascii="Calibri" w:hAnsi="Calibri"/>
            <w:noProof/>
            <w:sz w:val="22"/>
            <w:szCs w:val="22"/>
          </w:rPr>
          <w:tab/>
        </w:r>
        <w:r w:rsidRPr="00C81F5C">
          <w:rPr>
            <w:rStyle w:val="Hyperlink"/>
            <w:noProof/>
          </w:rPr>
          <w:t>Plans for Tabulation and Publication and Project Time Schedule</w:t>
        </w:r>
        <w:r>
          <w:rPr>
            <w:noProof/>
            <w:webHidden/>
          </w:rPr>
          <w:tab/>
          <w:t>10</w:t>
        </w:r>
      </w:hyperlink>
    </w:p>
    <w:p w:rsidR="00E77397" w:rsidRDefault="00E77397" w:rsidP="008412FB">
      <w:pPr>
        <w:pStyle w:val="TOC2"/>
        <w:rPr>
          <w:rFonts w:ascii="Calibri" w:hAnsi="Calibri"/>
          <w:noProof/>
          <w:sz w:val="22"/>
          <w:szCs w:val="22"/>
        </w:rPr>
      </w:pPr>
      <w:hyperlink w:anchor="_Toc222021079" w:history="1">
        <w:r w:rsidRPr="00C81F5C">
          <w:rPr>
            <w:rStyle w:val="Hyperlink"/>
            <w:noProof/>
          </w:rPr>
          <w:t>A.17.</w:t>
        </w:r>
        <w:r>
          <w:rPr>
            <w:rFonts w:ascii="Calibri" w:hAnsi="Calibri"/>
            <w:noProof/>
            <w:sz w:val="22"/>
            <w:szCs w:val="22"/>
          </w:rPr>
          <w:tab/>
        </w:r>
        <w:r w:rsidRPr="00C81F5C">
          <w:rPr>
            <w:rStyle w:val="Hyperlink"/>
            <w:noProof/>
          </w:rPr>
          <w:t xml:space="preserve">Reason(s) </w:t>
        </w:r>
        <w:r>
          <w:rPr>
            <w:rStyle w:val="Hyperlink"/>
            <w:noProof/>
          </w:rPr>
          <w:t>Display of OMB Expiration Date i</w:t>
        </w:r>
        <w:r w:rsidRPr="00C81F5C">
          <w:rPr>
            <w:rStyle w:val="Hyperlink"/>
            <w:noProof/>
          </w:rPr>
          <w:t>s Inappropriate</w:t>
        </w:r>
        <w:r>
          <w:rPr>
            <w:noProof/>
            <w:webHidden/>
          </w:rPr>
          <w:tab/>
          <w:t>12</w:t>
        </w:r>
      </w:hyperlink>
    </w:p>
    <w:p w:rsidR="00E77397" w:rsidRDefault="00E77397" w:rsidP="008412FB">
      <w:pPr>
        <w:pStyle w:val="TOC2"/>
        <w:rPr>
          <w:rFonts w:ascii="Calibri" w:hAnsi="Calibri"/>
          <w:noProof/>
          <w:sz w:val="22"/>
          <w:szCs w:val="22"/>
        </w:rPr>
      </w:pPr>
      <w:hyperlink w:anchor="_Toc222021080" w:history="1">
        <w:r w:rsidRPr="00C81F5C">
          <w:rPr>
            <w:rStyle w:val="Hyperlink"/>
            <w:noProof/>
          </w:rPr>
          <w:t>A.18.</w:t>
        </w:r>
        <w:r>
          <w:rPr>
            <w:rFonts w:ascii="Calibri" w:hAnsi="Calibri"/>
            <w:noProof/>
            <w:sz w:val="22"/>
            <w:szCs w:val="22"/>
          </w:rPr>
          <w:tab/>
        </w:r>
        <w:r w:rsidRPr="00C81F5C">
          <w:rPr>
            <w:rStyle w:val="Hyperlink"/>
            <w:noProof/>
          </w:rPr>
          <w:t>Exceptions to Certifications for Paperwork Reduction Act Submissions</w:t>
        </w:r>
        <w:r>
          <w:rPr>
            <w:noProof/>
            <w:webHidden/>
          </w:rPr>
          <w:tab/>
          <w:t>12</w:t>
        </w:r>
      </w:hyperlink>
    </w:p>
    <w:p w:rsidR="00E77397" w:rsidRPr="00400932" w:rsidRDefault="00E77397" w:rsidP="001C7331">
      <w:pPr>
        <w:pStyle w:val="TOC1"/>
      </w:pPr>
      <w:r>
        <w:rPr>
          <w:b w:val="0"/>
          <w:bCs w:val="0"/>
        </w:rPr>
        <w:fldChar w:fldCharType="end"/>
      </w:r>
    </w:p>
    <w:p w:rsidR="00E77397" w:rsidRDefault="00E77397" w:rsidP="00691D4B">
      <w:pPr>
        <w:rPr>
          <w:rFonts w:ascii="Times New Roman" w:hAnsi="Times New Roman"/>
          <w:sz w:val="28"/>
          <w:szCs w:val="28"/>
          <w:lang w:val="pt-BR"/>
        </w:rPr>
        <w:sectPr w:rsidR="00E77397" w:rsidSect="00691D4B">
          <w:pgSz w:w="12240" w:h="15840"/>
          <w:pgMar w:top="1440" w:right="1440" w:bottom="1440" w:left="1440" w:header="720" w:footer="720" w:gutter="0"/>
          <w:pgNumType w:start="0"/>
          <w:cols w:space="720"/>
          <w:titlePg/>
          <w:docGrid w:linePitch="360"/>
        </w:sectPr>
      </w:pPr>
    </w:p>
    <w:p w:rsidR="00E77397" w:rsidRPr="00033885" w:rsidRDefault="00E77397" w:rsidP="00C8193A">
      <w:pPr>
        <w:pStyle w:val="ListParagraph"/>
        <w:numPr>
          <w:ilvl w:val="0"/>
          <w:numId w:val="1"/>
        </w:numPr>
        <w:spacing w:after="0" w:line="480" w:lineRule="auto"/>
        <w:rPr>
          <w:rFonts w:ascii="Times New Roman" w:hAnsi="Times New Roman"/>
          <w:b/>
        </w:rPr>
      </w:pPr>
      <w:r w:rsidRPr="00033885">
        <w:rPr>
          <w:rFonts w:ascii="Times New Roman" w:hAnsi="Times New Roman"/>
          <w:b/>
        </w:rPr>
        <w:t>Justification</w:t>
      </w:r>
    </w:p>
    <w:p w:rsidR="00E77397" w:rsidRPr="006E5777" w:rsidRDefault="00E77397" w:rsidP="00C8193A">
      <w:pPr>
        <w:pStyle w:val="Heading3"/>
        <w:spacing w:line="480" w:lineRule="auto"/>
        <w:rPr>
          <w:rFonts w:ascii="Times New Roman" w:hAnsi="Times New Roman" w:cs="Times New Roman"/>
          <w:bCs/>
          <w:sz w:val="22"/>
          <w:szCs w:val="22"/>
        </w:rPr>
      </w:pPr>
      <w:r w:rsidRPr="006E5777">
        <w:rPr>
          <w:rFonts w:ascii="Times New Roman" w:hAnsi="Times New Roman" w:cs="Times New Roman"/>
          <w:bCs/>
          <w:sz w:val="22"/>
          <w:szCs w:val="22"/>
        </w:rPr>
        <w:t xml:space="preserve">A.1.  Circumstances Making the Collection of Information Necessary </w:t>
      </w:r>
    </w:p>
    <w:p w:rsidR="00E77397" w:rsidRPr="002348B3" w:rsidRDefault="00E77397" w:rsidP="002348B3">
      <w:pPr>
        <w:widowControl w:val="0"/>
        <w:spacing w:after="0" w:line="480" w:lineRule="auto"/>
        <w:ind w:firstLine="720"/>
        <w:rPr>
          <w:rFonts w:ascii="Times New Roman" w:hAnsi="Times New Roman"/>
        </w:rPr>
      </w:pPr>
      <w:r w:rsidRPr="002348B3">
        <w:rPr>
          <w:rFonts w:ascii="Times New Roman" w:hAnsi="Times New Roman"/>
        </w:rPr>
        <w:t xml:space="preserve">The major modifiable risk factors for cardiovascular disease (CVD)—overweight/obesity, high blood cholesterol, high blood pressure, diabetes, </w:t>
      </w:r>
      <w:r>
        <w:rPr>
          <w:rFonts w:ascii="Times New Roman" w:hAnsi="Times New Roman"/>
        </w:rPr>
        <w:t xml:space="preserve">and </w:t>
      </w:r>
      <w:r w:rsidRPr="002348B3">
        <w:rPr>
          <w:rFonts w:ascii="Times New Roman" w:hAnsi="Times New Roman"/>
        </w:rPr>
        <w:t xml:space="preserve">physical inactivity—once considered only threats to adults, are being seen in rising numbers among US children. </w:t>
      </w:r>
      <w:r>
        <w:rPr>
          <w:rFonts w:ascii="Times New Roman" w:hAnsi="Times New Roman"/>
        </w:rPr>
        <w:t xml:space="preserve"> </w:t>
      </w:r>
      <w:r w:rsidRPr="002348B3">
        <w:rPr>
          <w:rFonts w:ascii="Times New Roman" w:hAnsi="Times New Roman"/>
        </w:rPr>
        <w:t xml:space="preserve">The evidence is clear that cardiovascular health (CVH) promotion begins with practices learned early by children, and that CVD in adulthood relates directly to the presence of </w:t>
      </w:r>
      <w:r>
        <w:rPr>
          <w:rFonts w:ascii="Times New Roman" w:hAnsi="Times New Roman"/>
        </w:rPr>
        <w:t xml:space="preserve">these and other </w:t>
      </w:r>
      <w:r w:rsidRPr="002348B3">
        <w:rPr>
          <w:rFonts w:ascii="Times New Roman" w:hAnsi="Times New Roman"/>
        </w:rPr>
        <w:t xml:space="preserve">risk factors—even in the first decade of life. </w:t>
      </w:r>
    </w:p>
    <w:p w:rsidR="00E77397" w:rsidRPr="002348B3" w:rsidRDefault="00E77397" w:rsidP="002348B3">
      <w:pPr>
        <w:widowControl w:val="0"/>
        <w:spacing w:after="0" w:line="480" w:lineRule="auto"/>
        <w:ind w:firstLine="720"/>
        <w:rPr>
          <w:rFonts w:ascii="Times New Roman" w:hAnsi="Times New Roman"/>
        </w:rPr>
      </w:pPr>
      <w:r w:rsidRPr="002348B3">
        <w:rPr>
          <w:rFonts w:ascii="Times New Roman" w:hAnsi="Times New Roman"/>
        </w:rPr>
        <w:t xml:space="preserve">In 2009, the National Heart, Lung, and Blood Institute (NHLBI) will publish the first </w:t>
      </w:r>
      <w:r>
        <w:rPr>
          <w:rFonts w:ascii="Times New Roman" w:hAnsi="Times New Roman"/>
        </w:rPr>
        <w:t xml:space="preserve">clinical </w:t>
      </w:r>
      <w:r w:rsidRPr="002348B3">
        <w:rPr>
          <w:rFonts w:ascii="Times New Roman" w:hAnsi="Times New Roman"/>
        </w:rPr>
        <w:t xml:space="preserve">guidelines for physicians to address the known CVD risk factors as part of routine pediatric care. </w:t>
      </w:r>
      <w:r>
        <w:rPr>
          <w:rFonts w:ascii="Times New Roman" w:hAnsi="Times New Roman"/>
        </w:rPr>
        <w:t xml:space="preserve"> </w:t>
      </w:r>
      <w:r w:rsidRPr="002348B3">
        <w:rPr>
          <w:rFonts w:ascii="Times New Roman" w:hAnsi="Times New Roman"/>
        </w:rPr>
        <w:t xml:space="preserve">Coinciding with the release of the Integrated Pediatric Cardiovascular Risk Reduction Guidelines (Pediatric Guidelines), NHLBI </w:t>
      </w:r>
      <w:r>
        <w:rPr>
          <w:rFonts w:ascii="Times New Roman" w:hAnsi="Times New Roman"/>
        </w:rPr>
        <w:t>will</w:t>
      </w:r>
      <w:r w:rsidRPr="002348B3">
        <w:rPr>
          <w:rFonts w:ascii="Times New Roman" w:hAnsi="Times New Roman"/>
        </w:rPr>
        <w:t xml:space="preserve"> conduct a national public awareness campaign targeted to parents to help them understand that risk for CVD begins in childhood, and to encourage healthy habits in their children to promote CV health and reduce their children’s CVD risk now and as they grow.  </w:t>
      </w:r>
    </w:p>
    <w:p w:rsidR="00E77397" w:rsidRPr="002348B3" w:rsidRDefault="00E77397" w:rsidP="00E519C4">
      <w:pPr>
        <w:widowControl w:val="0"/>
        <w:spacing w:after="0" w:line="480" w:lineRule="auto"/>
        <w:ind w:firstLine="720"/>
        <w:rPr>
          <w:rFonts w:ascii="Times New Roman" w:hAnsi="Times New Roman"/>
        </w:rPr>
      </w:pPr>
      <w:r w:rsidRPr="00B46236">
        <w:rPr>
          <w:rFonts w:ascii="Times New Roman" w:hAnsi="Times New Roman"/>
        </w:rPr>
        <w:t xml:space="preserve">Currently, little is known about parental knowledge, attitudes, and behaviors related to </w:t>
      </w:r>
      <w:r>
        <w:rPr>
          <w:rFonts w:ascii="Times New Roman" w:hAnsi="Times New Roman"/>
        </w:rPr>
        <w:t>heart</w:t>
      </w:r>
      <w:r w:rsidRPr="00B46236">
        <w:rPr>
          <w:rFonts w:ascii="Times New Roman" w:hAnsi="Times New Roman"/>
        </w:rPr>
        <w:t xml:space="preserve"> health</w:t>
      </w:r>
      <w:r>
        <w:rPr>
          <w:rFonts w:ascii="Times New Roman" w:hAnsi="Times New Roman"/>
        </w:rPr>
        <w:t xml:space="preserve"> in children</w:t>
      </w:r>
      <w:r w:rsidRPr="00B46236">
        <w:rPr>
          <w:rFonts w:ascii="Times New Roman" w:hAnsi="Times New Roman"/>
        </w:rPr>
        <w:t xml:space="preserve"> – the rese</w:t>
      </w:r>
      <w:r>
        <w:rPr>
          <w:rFonts w:ascii="Times New Roman" w:hAnsi="Times New Roman"/>
        </w:rPr>
        <w:t xml:space="preserve">arch question </w:t>
      </w:r>
      <w:r w:rsidRPr="00FF47F1">
        <w:rPr>
          <w:rFonts w:ascii="Times New Roman" w:hAnsi="Times New Roman"/>
        </w:rPr>
        <w:t>that the NHLBI seeks to answer</w:t>
      </w:r>
      <w:r w:rsidRPr="00B46236">
        <w:rPr>
          <w:rFonts w:ascii="Times New Roman" w:hAnsi="Times New Roman"/>
        </w:rPr>
        <w:t xml:space="preserve"> as a result of the proposed study and the subject of this request for Office of Management and Budget (OMB) clearance.  </w:t>
      </w:r>
      <w:r>
        <w:rPr>
          <w:rFonts w:ascii="Times New Roman" w:hAnsi="Times New Roman"/>
        </w:rPr>
        <w:t>Some research with parents has been done about individual CVD risk factors or about general health behaviors, but little research exits about awareness or knowledge among parents of cardiovascular health in children.  For example, a</w:t>
      </w:r>
      <w:r w:rsidRPr="002348B3">
        <w:rPr>
          <w:rFonts w:ascii="Times New Roman" w:hAnsi="Times New Roman"/>
        </w:rPr>
        <w:t xml:space="preserve"> study released in 2008 by the </w:t>
      </w:r>
      <w:smartTag w:uri="urn:schemas-microsoft-com:office:smarttags" w:element="PlaceType">
        <w:smartTag w:uri="urn:schemas-microsoft-com:office:smarttags" w:element="place">
          <w:r w:rsidRPr="002348B3">
            <w:rPr>
              <w:rFonts w:ascii="Times New Roman" w:hAnsi="Times New Roman"/>
            </w:rPr>
            <w:t>University</w:t>
          </w:r>
        </w:smartTag>
        <w:r w:rsidRPr="002348B3">
          <w:rPr>
            <w:rFonts w:ascii="Times New Roman" w:hAnsi="Times New Roman"/>
          </w:rPr>
          <w:t xml:space="preserve"> of </w:t>
        </w:r>
        <w:smartTag w:uri="urn:schemas-microsoft-com:office:smarttags" w:element="PlaceName">
          <w:r w:rsidRPr="002348B3">
            <w:rPr>
              <w:rFonts w:ascii="Times New Roman" w:hAnsi="Times New Roman"/>
            </w:rPr>
            <w:t>Michigan</w:t>
          </w:r>
        </w:smartTag>
      </w:smartTag>
      <w:r w:rsidRPr="002348B3">
        <w:rPr>
          <w:rFonts w:ascii="Times New Roman" w:hAnsi="Times New Roman"/>
        </w:rPr>
        <w:t xml:space="preserve"> reveals that obesity is the number one health concern of parents. </w:t>
      </w:r>
      <w:r>
        <w:rPr>
          <w:rFonts w:ascii="Times New Roman" w:hAnsi="Times New Roman"/>
        </w:rPr>
        <w:t xml:space="preserve"> </w:t>
      </w:r>
      <w:r w:rsidRPr="002348B3">
        <w:rPr>
          <w:rFonts w:ascii="Times New Roman" w:hAnsi="Times New Roman"/>
        </w:rPr>
        <w:t xml:space="preserve">But it is not heart disease that parents worry about as obesity’s major consequence; it is bullying, indicating that some parents may not connect obesity with heart disease. </w:t>
      </w:r>
      <w:r>
        <w:rPr>
          <w:rFonts w:ascii="Times New Roman" w:hAnsi="Times New Roman"/>
        </w:rPr>
        <w:t xml:space="preserve"> </w:t>
      </w:r>
      <w:r w:rsidRPr="002348B3">
        <w:rPr>
          <w:rFonts w:ascii="Times New Roman" w:hAnsi="Times New Roman"/>
        </w:rPr>
        <w:t>At the same time, most parents believe they are doing the right thing to keep their children healthy and try to do so, but barriers</w:t>
      </w:r>
      <w:r>
        <w:rPr>
          <w:rFonts w:ascii="Times New Roman" w:hAnsi="Times New Roman"/>
        </w:rPr>
        <w:t xml:space="preserve"> such as lack of time, motivation, and money</w:t>
      </w:r>
      <w:r w:rsidRPr="002348B3">
        <w:rPr>
          <w:rFonts w:ascii="Times New Roman" w:hAnsi="Times New Roman"/>
        </w:rPr>
        <w:t xml:space="preserve"> keep them from following through. </w:t>
      </w:r>
      <w:r>
        <w:rPr>
          <w:rFonts w:ascii="Times New Roman" w:hAnsi="Times New Roman"/>
        </w:rPr>
        <w:t xml:space="preserve"> </w:t>
      </w:r>
      <w:r w:rsidRPr="002348B3">
        <w:rPr>
          <w:rFonts w:ascii="Times New Roman" w:hAnsi="Times New Roman"/>
        </w:rPr>
        <w:t xml:space="preserve">A 2005 Yankelovich Youth Monitor study reveals that 90% of parents say they know families should eat healthy and exercise regularly, but only 50% do these things.    </w:t>
      </w:r>
    </w:p>
    <w:p w:rsidR="00E77397" w:rsidRDefault="00E77397" w:rsidP="00E519C4">
      <w:pPr>
        <w:spacing w:after="0" w:line="480" w:lineRule="auto"/>
        <w:ind w:firstLine="720"/>
        <w:rPr>
          <w:rFonts w:ascii="Times New Roman" w:hAnsi="Times New Roman"/>
        </w:rPr>
      </w:pPr>
      <w:r>
        <w:rPr>
          <w:rFonts w:ascii="Times New Roman" w:hAnsi="Times New Roman"/>
        </w:rPr>
        <w:t>The NHLBI’s objectives are</w:t>
      </w:r>
      <w:r w:rsidRPr="00B46236">
        <w:rPr>
          <w:rFonts w:ascii="Times New Roman" w:hAnsi="Times New Roman"/>
        </w:rPr>
        <w:t xml:space="preserve"> to </w:t>
      </w:r>
      <w:r>
        <w:rPr>
          <w:rFonts w:ascii="Times New Roman" w:hAnsi="Times New Roman"/>
        </w:rPr>
        <w:t>i</w:t>
      </w:r>
      <w:r w:rsidRPr="00E519C4">
        <w:rPr>
          <w:rFonts w:ascii="Times New Roman" w:hAnsi="Times New Roman"/>
        </w:rPr>
        <w:t>ncrease number of parents who know that CVD risk begins in childhood and that risk preven</w:t>
      </w:r>
      <w:r>
        <w:rPr>
          <w:rFonts w:ascii="Times New Roman" w:hAnsi="Times New Roman"/>
        </w:rPr>
        <w:t>tion should start early in life; i</w:t>
      </w:r>
      <w:r w:rsidRPr="00E519C4">
        <w:rPr>
          <w:rFonts w:ascii="Times New Roman" w:hAnsi="Times New Roman"/>
        </w:rPr>
        <w:t xml:space="preserve">ncrease </w:t>
      </w:r>
      <w:r>
        <w:rPr>
          <w:rFonts w:ascii="Times New Roman" w:hAnsi="Times New Roman"/>
        </w:rPr>
        <w:t xml:space="preserve">the </w:t>
      </w:r>
      <w:r w:rsidRPr="00E519C4">
        <w:rPr>
          <w:rFonts w:ascii="Times New Roman" w:hAnsi="Times New Roman"/>
        </w:rPr>
        <w:t xml:space="preserve">number of parents who know </w:t>
      </w:r>
      <w:r>
        <w:rPr>
          <w:rFonts w:ascii="Times New Roman" w:hAnsi="Times New Roman"/>
        </w:rPr>
        <w:t xml:space="preserve">how to promote children’s heart health; and increase the number of parents who know </w:t>
      </w:r>
      <w:r w:rsidRPr="00E519C4">
        <w:rPr>
          <w:rFonts w:ascii="Times New Roman" w:hAnsi="Times New Roman"/>
        </w:rPr>
        <w:t>the risk factors for CVD</w:t>
      </w:r>
      <w:r>
        <w:rPr>
          <w:rFonts w:ascii="Times New Roman" w:hAnsi="Times New Roman"/>
        </w:rPr>
        <w:t xml:space="preserve">, and how to recognize and reduce risk factors in children when present.  </w:t>
      </w:r>
      <w:r w:rsidRPr="00B46236">
        <w:rPr>
          <w:rFonts w:ascii="Times New Roman" w:hAnsi="Times New Roman"/>
        </w:rPr>
        <w:t>Serving as a baseline for evaluation of NHLBI’s outreach activities related to th</w:t>
      </w:r>
      <w:r>
        <w:rPr>
          <w:rFonts w:ascii="Times New Roman" w:hAnsi="Times New Roman"/>
        </w:rPr>
        <w:t>e</w:t>
      </w:r>
      <w:r w:rsidRPr="00B46236">
        <w:rPr>
          <w:rFonts w:ascii="Times New Roman" w:hAnsi="Times New Roman"/>
        </w:rPr>
        <w:t>s</w:t>
      </w:r>
      <w:r>
        <w:rPr>
          <w:rFonts w:ascii="Times New Roman" w:hAnsi="Times New Roman"/>
        </w:rPr>
        <w:t>e</w:t>
      </w:r>
      <w:r w:rsidRPr="00B46236">
        <w:rPr>
          <w:rFonts w:ascii="Times New Roman" w:hAnsi="Times New Roman"/>
        </w:rPr>
        <w:t xml:space="preserve"> objective</w:t>
      </w:r>
      <w:r>
        <w:rPr>
          <w:rFonts w:ascii="Times New Roman" w:hAnsi="Times New Roman"/>
        </w:rPr>
        <w:t>s</w:t>
      </w:r>
      <w:r w:rsidRPr="00B46236">
        <w:rPr>
          <w:rFonts w:ascii="Times New Roman" w:hAnsi="Times New Roman"/>
        </w:rPr>
        <w:t>, the proposed data collection will elucidate how much parents are thinking about thi</w:t>
      </w:r>
      <w:r>
        <w:rPr>
          <w:rFonts w:ascii="Times New Roman" w:hAnsi="Times New Roman"/>
        </w:rPr>
        <w:t>s health issue, their level of knowledge and efficacy related to their children’s heart health, and what they currently are doing to promote their children’s cardiovascular health</w:t>
      </w:r>
      <w:r w:rsidRPr="00B46236">
        <w:rPr>
          <w:rFonts w:ascii="Times New Roman" w:hAnsi="Times New Roman"/>
        </w:rPr>
        <w:t xml:space="preserve">. </w:t>
      </w:r>
      <w:r>
        <w:rPr>
          <w:rFonts w:ascii="Times New Roman" w:hAnsi="Times New Roman"/>
        </w:rPr>
        <w:t xml:space="preserve"> As a result of the research, NHLBI will be better able to determine what information and support the campaign can provide to parents to help them take action on their children’s cardiovascular health.  </w:t>
      </w:r>
    </w:p>
    <w:p w:rsidR="00E77397" w:rsidRPr="00E519C4" w:rsidRDefault="00E77397" w:rsidP="00F06544">
      <w:pPr>
        <w:spacing w:after="0" w:line="480" w:lineRule="auto"/>
        <w:ind w:firstLine="720"/>
        <w:rPr>
          <w:rFonts w:ascii="Times New Roman" w:hAnsi="Times New Roman"/>
        </w:rPr>
      </w:pPr>
      <w:r>
        <w:rPr>
          <w:rFonts w:ascii="Times New Roman" w:hAnsi="Times New Roman"/>
        </w:rPr>
        <w:t xml:space="preserve">This project is authorized under US Code Title 42, </w:t>
      </w:r>
      <w:r w:rsidRPr="00F06544">
        <w:rPr>
          <w:rFonts w:ascii="Times New Roman" w:hAnsi="Times New Roman"/>
        </w:rPr>
        <w:t>Chapter 6a, Subchapter III, Part C, Subpart 2</w:t>
      </w:r>
      <w:r>
        <w:rPr>
          <w:rFonts w:ascii="Times New Roman" w:hAnsi="Times New Roman"/>
        </w:rPr>
        <w:t xml:space="preserve"> </w:t>
      </w:r>
      <w:r w:rsidRPr="00F06544">
        <w:rPr>
          <w:rFonts w:ascii="Times New Roman" w:hAnsi="Times New Roman"/>
        </w:rPr>
        <w:t>§ 285b-2</w:t>
      </w:r>
      <w:r>
        <w:rPr>
          <w:rFonts w:ascii="Times New Roman" w:hAnsi="Times New Roman"/>
        </w:rPr>
        <w:t xml:space="preserve">, </w:t>
      </w:r>
      <w:r w:rsidRPr="00F06544">
        <w:rPr>
          <w:rFonts w:ascii="Times New Roman" w:hAnsi="Times New Roman"/>
        </w:rPr>
        <w:t>National Heart, Lung, and Blood Institute Information and Education</w:t>
      </w:r>
      <w:r>
        <w:rPr>
          <w:rFonts w:ascii="Times New Roman" w:hAnsi="Times New Roman"/>
        </w:rPr>
        <w:t>.</w:t>
      </w:r>
    </w:p>
    <w:p w:rsidR="00E77397" w:rsidRPr="00EC7043" w:rsidRDefault="00E77397" w:rsidP="00C8193A">
      <w:pPr>
        <w:pStyle w:val="Heading3"/>
        <w:spacing w:line="480" w:lineRule="auto"/>
        <w:rPr>
          <w:rFonts w:ascii="Times New Roman" w:hAnsi="Times New Roman" w:cs="Times New Roman"/>
          <w:sz w:val="22"/>
          <w:szCs w:val="22"/>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 xml:space="preserve">A.2.  Purpose and Use of the Information </w:t>
      </w:r>
    </w:p>
    <w:p w:rsidR="00E77397" w:rsidRDefault="00E77397" w:rsidP="00A5347E">
      <w:pPr>
        <w:pStyle w:val="BodyTextIndent"/>
        <w:rPr>
          <w:rFonts w:ascii="Times New Roman" w:hAnsi="Times New Roman" w:cs="Times New Roman"/>
          <w:szCs w:val="22"/>
        </w:rPr>
      </w:pPr>
      <w:r w:rsidRPr="00A5347E">
        <w:rPr>
          <w:rFonts w:ascii="Times New Roman" w:hAnsi="Times New Roman" w:cs="Times New Roman"/>
          <w:szCs w:val="22"/>
        </w:rPr>
        <w:t xml:space="preserve">The NHLBI, as demonstrated by the attached </w:t>
      </w:r>
      <w:r w:rsidRPr="00BA7DEA">
        <w:rPr>
          <w:rFonts w:ascii="Times New Roman" w:hAnsi="Times New Roman" w:cs="Times New Roman"/>
          <w:szCs w:val="22"/>
        </w:rPr>
        <w:t xml:space="preserve">survey (Attachment </w:t>
      </w:r>
      <w:r>
        <w:rPr>
          <w:rFonts w:ascii="Times New Roman" w:hAnsi="Times New Roman" w:cs="Times New Roman"/>
          <w:szCs w:val="22"/>
        </w:rPr>
        <w:t>1</w:t>
      </w:r>
      <w:r w:rsidRPr="00BA7DEA">
        <w:rPr>
          <w:rFonts w:ascii="Times New Roman" w:hAnsi="Times New Roman" w:cs="Times New Roman"/>
          <w:szCs w:val="22"/>
        </w:rPr>
        <w:t>), seeks</w:t>
      </w:r>
      <w:r w:rsidRPr="00A5347E">
        <w:rPr>
          <w:rFonts w:ascii="Times New Roman" w:hAnsi="Times New Roman" w:cs="Times New Roman"/>
          <w:szCs w:val="22"/>
        </w:rPr>
        <w:t xml:space="preserve"> to learn the following through this study proposal:  a) parents’ awareness of cardiovascular disease risk factors in children</w:t>
      </w:r>
      <w:r>
        <w:rPr>
          <w:rFonts w:ascii="Times New Roman" w:hAnsi="Times New Roman" w:cs="Times New Roman"/>
          <w:szCs w:val="22"/>
        </w:rPr>
        <w:t xml:space="preserve"> and knowledge of what to do for risk reduction</w:t>
      </w:r>
      <w:r w:rsidRPr="00A5347E">
        <w:rPr>
          <w:rFonts w:ascii="Times New Roman" w:hAnsi="Times New Roman" w:cs="Times New Roman"/>
          <w:szCs w:val="22"/>
        </w:rPr>
        <w:t xml:space="preserve">, b) </w:t>
      </w:r>
      <w:r>
        <w:rPr>
          <w:rFonts w:ascii="Times New Roman" w:hAnsi="Times New Roman" w:cs="Times New Roman"/>
          <w:szCs w:val="22"/>
        </w:rPr>
        <w:t>parents’ level of efficacy toward taking action to promote cardiovascular health and reduce risk factors</w:t>
      </w:r>
      <w:r w:rsidRPr="00A5347E">
        <w:rPr>
          <w:rFonts w:ascii="Times New Roman" w:hAnsi="Times New Roman" w:cs="Times New Roman"/>
          <w:szCs w:val="22"/>
        </w:rPr>
        <w:t xml:space="preserve">, and c) </w:t>
      </w:r>
      <w:r>
        <w:rPr>
          <w:rFonts w:ascii="Times New Roman" w:hAnsi="Times New Roman" w:cs="Times New Roman"/>
          <w:szCs w:val="22"/>
        </w:rPr>
        <w:t>parents’ behaviors related to cardiovascular health</w:t>
      </w:r>
      <w:r w:rsidRPr="00A5347E">
        <w:rPr>
          <w:rFonts w:ascii="Times New Roman" w:hAnsi="Times New Roman" w:cs="Times New Roman"/>
          <w:szCs w:val="22"/>
        </w:rPr>
        <w:t xml:space="preserve">.  The Program will use the information for planning (development of content/messages, materials, and partnerships) and evaluation.  Results of the information collection will enable </w:t>
      </w:r>
      <w:r>
        <w:rPr>
          <w:rFonts w:ascii="Times New Roman" w:hAnsi="Times New Roman" w:cs="Times New Roman"/>
          <w:szCs w:val="22"/>
        </w:rPr>
        <w:t xml:space="preserve">NHLBI to identify the gaps in knowledge and awareness and target specific information in communications with parents.  NHLBI will also be able to determine parents’ efficacy related to the actions needed to promote their children’s heart health, allocating resources for the campaign to provide support to overcome perceived barriers.  </w:t>
      </w:r>
      <w:r w:rsidRPr="00A5347E">
        <w:rPr>
          <w:rFonts w:ascii="Times New Roman" w:hAnsi="Times New Roman" w:cs="Times New Roman"/>
          <w:szCs w:val="22"/>
        </w:rPr>
        <w:t>Without this</w:t>
      </w:r>
      <w:r>
        <w:rPr>
          <w:rFonts w:ascii="Times New Roman" w:hAnsi="Times New Roman" w:cs="Times New Roman"/>
          <w:szCs w:val="22"/>
        </w:rPr>
        <w:t xml:space="preserve"> information, NHLBI </w:t>
      </w:r>
      <w:r w:rsidRPr="00A5347E">
        <w:rPr>
          <w:rFonts w:ascii="Times New Roman" w:hAnsi="Times New Roman" w:cs="Times New Roman"/>
          <w:szCs w:val="22"/>
        </w:rPr>
        <w:t xml:space="preserve">risks the possibility of inefficiently and ineffectively implementing outreach activities. </w:t>
      </w:r>
    </w:p>
    <w:p w:rsidR="00E77397" w:rsidRPr="00A5347E" w:rsidRDefault="00E77397" w:rsidP="00A5347E">
      <w:pPr>
        <w:pStyle w:val="BodyTextIndent"/>
        <w:rPr>
          <w:rFonts w:ascii="Times New Roman" w:hAnsi="Times New Roman" w:cs="Times New Roman"/>
          <w:szCs w:val="22"/>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A.3.  Use of Information Technology and Burden Reduction</w:t>
      </w:r>
    </w:p>
    <w:p w:rsidR="00E77397" w:rsidRPr="00A8217F" w:rsidRDefault="00E77397" w:rsidP="001500D1">
      <w:pPr>
        <w:autoSpaceDE w:val="0"/>
        <w:autoSpaceDN w:val="0"/>
        <w:adjustRightInd w:val="0"/>
        <w:spacing w:after="0" w:line="480" w:lineRule="auto"/>
        <w:ind w:firstLine="720"/>
        <w:rPr>
          <w:rFonts w:ascii="Times New Roman" w:hAnsi="Times New Roman"/>
        </w:rPr>
      </w:pPr>
      <w:r w:rsidRPr="00A8217F">
        <w:rPr>
          <w:rFonts w:ascii="Times New Roman" w:hAnsi="Times New Roman"/>
        </w:rPr>
        <w:t xml:space="preserve">In order to maximize efficiency and reduce burden, NHLBI proposes </w:t>
      </w:r>
      <w:r>
        <w:rPr>
          <w:rFonts w:ascii="Times New Roman" w:hAnsi="Times New Roman"/>
        </w:rPr>
        <w:t xml:space="preserve">conducting </w:t>
      </w:r>
      <w:r w:rsidRPr="00A8217F">
        <w:rPr>
          <w:rFonts w:ascii="Times New Roman" w:hAnsi="Times New Roman"/>
        </w:rPr>
        <w:t xml:space="preserve">a quantitative </w:t>
      </w:r>
      <w:r w:rsidRPr="00BA7DEA">
        <w:rPr>
          <w:rFonts w:ascii="Times New Roman" w:hAnsi="Times New Roman"/>
        </w:rPr>
        <w:t xml:space="preserve">on-line survey among the key target audience for this campaign—parents/caregivers of children ages 0-7 (see Attachment </w:t>
      </w:r>
      <w:r>
        <w:rPr>
          <w:rFonts w:ascii="Times New Roman" w:hAnsi="Times New Roman"/>
        </w:rPr>
        <w:t>1</w:t>
      </w:r>
      <w:r w:rsidRPr="00BA7DEA">
        <w:rPr>
          <w:rFonts w:ascii="Times New Roman" w:hAnsi="Times New Roman"/>
        </w:rPr>
        <w:t xml:space="preserve"> for the sample survey).  Completed</w:t>
      </w:r>
      <w:r w:rsidRPr="00A8217F">
        <w:rPr>
          <w:rFonts w:ascii="Times New Roman" w:hAnsi="Times New Roman"/>
        </w:rPr>
        <w:t xml:space="preserve"> at a secure Web site, the survey will be structured for easy respondent use, allowing the automatic administration of skip patterns while maintaining a simple, seamless navigation.  The use of a Web-based survey offers many advantages, including:</w:t>
      </w:r>
    </w:p>
    <w:p w:rsidR="00E77397" w:rsidRPr="00A8217F" w:rsidRDefault="00E77397" w:rsidP="00A8217F">
      <w:pPr>
        <w:numPr>
          <w:ilvl w:val="0"/>
          <w:numId w:val="10"/>
        </w:numPr>
        <w:spacing w:after="0" w:line="480" w:lineRule="auto"/>
        <w:rPr>
          <w:rFonts w:ascii="Times New Roman" w:hAnsi="Times New Roman"/>
        </w:rPr>
      </w:pPr>
      <w:r w:rsidRPr="00A8217F">
        <w:rPr>
          <w:rFonts w:ascii="Times New Roman" w:hAnsi="Times New Roman"/>
        </w:rPr>
        <w:t xml:space="preserve">All responses are automatically recorded, allowing for rapid tabulation and analysis of findings. </w:t>
      </w:r>
    </w:p>
    <w:p w:rsidR="00E77397" w:rsidRPr="00A8217F" w:rsidRDefault="00E77397" w:rsidP="00A8217F">
      <w:pPr>
        <w:numPr>
          <w:ilvl w:val="0"/>
          <w:numId w:val="10"/>
        </w:numPr>
        <w:spacing w:after="0" w:line="480" w:lineRule="auto"/>
        <w:rPr>
          <w:rFonts w:ascii="Times New Roman" w:hAnsi="Times New Roman"/>
        </w:rPr>
      </w:pPr>
      <w:r w:rsidRPr="00A8217F">
        <w:rPr>
          <w:rFonts w:ascii="Times New Roman" w:hAnsi="Times New Roman"/>
        </w:rPr>
        <w:t xml:space="preserve">Online surveys create time and cost efficiencies because respondents complete them during a much shorter window of time than other survey methods, and at a substantially reduced cost (e.g., less labor is involved than in the case of telephone or in-person surveys, and because no postage is required as would be the case for mail-based surveys). </w:t>
      </w:r>
    </w:p>
    <w:p w:rsidR="00E77397" w:rsidRDefault="00E77397" w:rsidP="00A8217F">
      <w:pPr>
        <w:numPr>
          <w:ilvl w:val="0"/>
          <w:numId w:val="10"/>
        </w:numPr>
        <w:spacing w:after="0" w:line="480" w:lineRule="auto"/>
        <w:rPr>
          <w:rFonts w:ascii="Times New Roman" w:hAnsi="Times New Roman"/>
        </w:rPr>
      </w:pPr>
      <w:r w:rsidRPr="00A8217F">
        <w:rPr>
          <w:rFonts w:ascii="Times New Roman" w:hAnsi="Times New Roman"/>
        </w:rPr>
        <w:t xml:space="preserve">Online surveys allow for a great deal of geographic and regional diversity.  </w:t>
      </w:r>
    </w:p>
    <w:p w:rsidR="00E77397" w:rsidRPr="00A8217F" w:rsidRDefault="00E77397" w:rsidP="00A8217F">
      <w:pPr>
        <w:numPr>
          <w:ilvl w:val="0"/>
          <w:numId w:val="10"/>
        </w:numPr>
        <w:spacing w:after="0" w:line="480" w:lineRule="auto"/>
        <w:rPr>
          <w:rFonts w:ascii="Times New Roman" w:hAnsi="Times New Roman"/>
        </w:rPr>
      </w:pPr>
      <w:r w:rsidRPr="00A8217F">
        <w:rPr>
          <w:rFonts w:ascii="Times New Roman" w:hAnsi="Times New Roman"/>
        </w:rPr>
        <w:t xml:space="preserve">Parents with younger children are more likely to agree to an on-line survey, which can be taken at their convenience and in a setting where they feel comfortable and at ease (e.g., at home). </w:t>
      </w:r>
    </w:p>
    <w:p w:rsidR="00E77397" w:rsidRPr="00A8217F" w:rsidRDefault="00E77397" w:rsidP="00A8217F">
      <w:pPr>
        <w:numPr>
          <w:ilvl w:val="0"/>
          <w:numId w:val="10"/>
        </w:numPr>
        <w:spacing w:after="0" w:line="480" w:lineRule="auto"/>
        <w:rPr>
          <w:rFonts w:ascii="Times New Roman" w:hAnsi="Times New Roman"/>
        </w:rPr>
      </w:pPr>
      <w:r w:rsidRPr="00A8217F">
        <w:rPr>
          <w:rFonts w:ascii="Times New Roman" w:hAnsi="Times New Roman"/>
        </w:rPr>
        <w:t>In many cases, respondents do not have to travel or make an extra trip to a specific location, such as a focus group facility, in order to participate in the research.</w:t>
      </w:r>
    </w:p>
    <w:p w:rsidR="00E77397" w:rsidRPr="00A8217F" w:rsidRDefault="00E77397" w:rsidP="00A8217F">
      <w:pPr>
        <w:spacing w:after="0" w:line="480" w:lineRule="auto"/>
        <w:rPr>
          <w:rFonts w:ascii="Times New Roman" w:hAnsi="Times New Roman"/>
        </w:rPr>
      </w:pPr>
    </w:p>
    <w:p w:rsidR="00E77397" w:rsidRDefault="00E77397" w:rsidP="001500D1">
      <w:pPr>
        <w:spacing w:after="0" w:line="480" w:lineRule="auto"/>
        <w:ind w:firstLine="720"/>
        <w:rPr>
          <w:rFonts w:ascii="Times New Roman" w:hAnsi="Times New Roman"/>
        </w:rPr>
      </w:pPr>
      <w:r w:rsidRPr="00A8217F">
        <w:rPr>
          <w:rFonts w:ascii="Times New Roman" w:hAnsi="Times New Roman"/>
        </w:rPr>
        <w:t xml:space="preserve">The on-line methodology is a more effective way to reach the target audience for this study and will provide NHLBI with the rapid, rich, and detailed feedback from a geographically diverse sample of parents that the campaign needs to implement effective outreach. </w:t>
      </w:r>
      <w:r>
        <w:rPr>
          <w:rFonts w:ascii="Times New Roman" w:hAnsi="Times New Roman"/>
        </w:rPr>
        <w:t xml:space="preserve"> In addition, we will be able to effectively reach lower-income families; according to 2007 Census data, </w:t>
      </w:r>
      <w:r w:rsidRPr="00A8217F">
        <w:rPr>
          <w:rFonts w:ascii="Times New Roman" w:hAnsi="Times New Roman"/>
        </w:rPr>
        <w:t>families with a household income of $30-50K have Internet penetration of 77</w:t>
      </w:r>
      <w:r>
        <w:rPr>
          <w:rFonts w:ascii="Times New Roman" w:hAnsi="Times New Roman"/>
        </w:rPr>
        <w:t xml:space="preserve"> percent</w:t>
      </w:r>
      <w:r w:rsidRPr="00A8217F">
        <w:rPr>
          <w:rFonts w:ascii="Times New Roman" w:hAnsi="Times New Roman"/>
        </w:rPr>
        <w:t>.</w:t>
      </w:r>
    </w:p>
    <w:p w:rsidR="00E77397" w:rsidRDefault="00E77397" w:rsidP="009A2AF4">
      <w:pPr>
        <w:spacing w:after="0" w:line="480" w:lineRule="auto"/>
        <w:ind w:firstLine="720"/>
        <w:rPr>
          <w:rFonts w:ascii="Times New Roman" w:hAnsi="Times New Roman"/>
        </w:rPr>
      </w:pPr>
      <w:r w:rsidRPr="009E27E5">
        <w:rPr>
          <w:rFonts w:ascii="Times New Roman" w:hAnsi="Times New Roman"/>
        </w:rPr>
        <w:t xml:space="preserve">A Privacy Impact Assessment will be conducted on the database that will collect the respondent information.  </w:t>
      </w:r>
    </w:p>
    <w:p w:rsidR="00E77397" w:rsidRDefault="00E77397" w:rsidP="009A2AF4">
      <w:pPr>
        <w:spacing w:after="0" w:line="480" w:lineRule="auto"/>
        <w:ind w:firstLine="720"/>
        <w:rPr>
          <w:rFonts w:ascii="Times New Roman" w:hAnsi="Times New Roman"/>
          <w:bCs/>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A.4.  Efforts to Identify Duplication and Use of Similar Information</w:t>
      </w:r>
    </w:p>
    <w:p w:rsidR="00E77397" w:rsidRDefault="00E77397" w:rsidP="00C8193A">
      <w:pPr>
        <w:spacing w:after="0" w:line="480" w:lineRule="auto"/>
        <w:ind w:firstLine="720"/>
        <w:rPr>
          <w:rFonts w:ascii="Times New Roman" w:hAnsi="Times New Roman"/>
        </w:rPr>
      </w:pPr>
      <w:r w:rsidRPr="001175D2">
        <w:rPr>
          <w:rFonts w:ascii="Times New Roman" w:hAnsi="Times New Roman"/>
        </w:rPr>
        <w:t xml:space="preserve">The NHLBI has taken steps to ensure that the proposed data collection </w:t>
      </w:r>
      <w:r w:rsidRPr="00BD2A80">
        <w:rPr>
          <w:rFonts w:ascii="Times New Roman" w:hAnsi="Times New Roman"/>
        </w:rPr>
        <w:t>does not duplicate ongoing efforts and that no existing data sets would address the proposed study questions</w:t>
      </w:r>
      <w:r w:rsidRPr="001175D2">
        <w:rPr>
          <w:rFonts w:ascii="Times New Roman" w:hAnsi="Times New Roman"/>
        </w:rPr>
        <w:t xml:space="preserve">.  </w:t>
      </w:r>
      <w:r>
        <w:rPr>
          <w:rFonts w:ascii="Times New Roman" w:hAnsi="Times New Roman"/>
        </w:rPr>
        <w:t xml:space="preserve">NHLBI has searched existing Federal health studies (e.g., NHANES, BRFSS), studies from </w:t>
      </w:r>
      <w:r w:rsidRPr="00C64525">
        <w:rPr>
          <w:rFonts w:ascii="Times New Roman" w:hAnsi="Times New Roman"/>
        </w:rPr>
        <w:t>other prominent research institutions (e.g., Kaiser Family Foundation)</w:t>
      </w:r>
      <w:r>
        <w:rPr>
          <w:rFonts w:ascii="Times New Roman" w:hAnsi="Times New Roman"/>
        </w:rPr>
        <w:t xml:space="preserve">, and other government agencies that focus on this topic (e.g., National Institute on Child Health and Human Development) to confirm that information on parental awareness and knowledge of pediatric cardiovascular risk is not being collected currently.  </w:t>
      </w:r>
    </w:p>
    <w:p w:rsidR="00E77397" w:rsidRPr="008C3B23" w:rsidRDefault="00E77397" w:rsidP="00F50206">
      <w:pPr>
        <w:widowControl w:val="0"/>
        <w:autoSpaceDE w:val="0"/>
        <w:autoSpaceDN w:val="0"/>
        <w:adjustRightInd w:val="0"/>
        <w:spacing w:after="0" w:line="480" w:lineRule="auto"/>
        <w:ind w:firstLine="720"/>
        <w:rPr>
          <w:rFonts w:ascii="Times New Roman" w:hAnsi="Times New Roman"/>
        </w:rPr>
      </w:pPr>
      <w:r w:rsidRPr="00506C40">
        <w:rPr>
          <w:rFonts w:ascii="Times New Roman" w:hAnsi="Times New Roman"/>
        </w:rPr>
        <w:t xml:space="preserve">NHLBI completed a comprehensive review of the literature by examining </w:t>
      </w:r>
      <w:r w:rsidRPr="008C3B23">
        <w:rPr>
          <w:rFonts w:ascii="Times New Roman" w:hAnsi="Times New Roman"/>
        </w:rPr>
        <w:t>several large periodical journal databases</w:t>
      </w:r>
      <w:r w:rsidRPr="00506C40">
        <w:rPr>
          <w:rFonts w:ascii="Times New Roman" w:hAnsi="Times New Roman"/>
        </w:rPr>
        <w:t xml:space="preserve"> as well as specific journals.  </w:t>
      </w:r>
      <w:r w:rsidRPr="008C3B23">
        <w:rPr>
          <w:rFonts w:ascii="Times New Roman" w:hAnsi="Times New Roman"/>
        </w:rPr>
        <w:t>The following search terms were used: pediatric cardiovascular health, child heart health, cardiovascular disease risk factors in childhood, awareness of cardiovascular risk in children, preventing heart disease early, heart healthy habits for children, caregiver awareness of pediatric heart disease risk factors, awareness studies on pediatric heart health, mother awareness of heart healthy behavior in children, child obesity awareness, and heart disease risk factors in children.</w:t>
      </w:r>
      <w:r w:rsidRPr="00AC3F4C">
        <w:rPr>
          <w:rFonts w:ascii="Times New Roman" w:hAnsi="Times New Roman"/>
        </w:rPr>
        <w:t xml:space="preserve"> </w:t>
      </w:r>
      <w:r>
        <w:rPr>
          <w:rFonts w:ascii="Times New Roman" w:hAnsi="Times New Roman"/>
        </w:rPr>
        <w:t xml:space="preserve"> S</w:t>
      </w:r>
      <w:r w:rsidRPr="00506C40">
        <w:rPr>
          <w:rFonts w:ascii="Times New Roman" w:hAnsi="Times New Roman"/>
        </w:rPr>
        <w:t xml:space="preserve">earches were also performed on several Internet search engines, including </w:t>
      </w:r>
      <w:r w:rsidRPr="008C3B23">
        <w:rPr>
          <w:rFonts w:ascii="Times New Roman" w:hAnsi="Times New Roman"/>
        </w:rPr>
        <w:t xml:space="preserve">Google, Yahoo, </w:t>
      </w:r>
      <w:r>
        <w:rPr>
          <w:rFonts w:ascii="Times New Roman" w:hAnsi="Times New Roman"/>
        </w:rPr>
        <w:t xml:space="preserve">and </w:t>
      </w:r>
      <w:r w:rsidRPr="008C3B23">
        <w:rPr>
          <w:rFonts w:ascii="Times New Roman" w:hAnsi="Times New Roman"/>
        </w:rPr>
        <w:t xml:space="preserve">High Beam Research.  </w:t>
      </w:r>
      <w:r>
        <w:rPr>
          <w:rFonts w:ascii="Times New Roman" w:hAnsi="Times New Roman"/>
        </w:rPr>
        <w:t>Marketing databases that provide information on parental opinions and beliefs were also examined for relevant/related information. These include</w:t>
      </w:r>
      <w:r w:rsidRPr="00870043">
        <w:rPr>
          <w:rFonts w:ascii="Times New Roman" w:hAnsi="Times New Roman"/>
        </w:rPr>
        <w:t xml:space="preserve"> </w:t>
      </w:r>
      <w:r>
        <w:rPr>
          <w:rFonts w:ascii="Times New Roman" w:hAnsi="Times New Roman"/>
        </w:rPr>
        <w:t xml:space="preserve">Yankelovich, </w:t>
      </w:r>
      <w:r w:rsidRPr="00870043">
        <w:rPr>
          <w:rFonts w:ascii="Times New Roman" w:hAnsi="Times New Roman"/>
        </w:rPr>
        <w:t>Roper</w:t>
      </w:r>
      <w:r>
        <w:rPr>
          <w:rFonts w:ascii="Times New Roman" w:hAnsi="Times New Roman"/>
        </w:rPr>
        <w:t>,</w:t>
      </w:r>
      <w:r w:rsidRPr="00870043">
        <w:rPr>
          <w:rFonts w:ascii="Times New Roman" w:hAnsi="Times New Roman"/>
        </w:rPr>
        <w:t xml:space="preserve"> and Mediamark Research &amp; Intelligence</w:t>
      </w:r>
      <w:r>
        <w:rPr>
          <w:rFonts w:ascii="Times New Roman" w:hAnsi="Times New Roman"/>
        </w:rPr>
        <w:t>.</w:t>
      </w:r>
    </w:p>
    <w:p w:rsidR="00E77397" w:rsidRDefault="00E77397" w:rsidP="00F50206">
      <w:pPr>
        <w:autoSpaceDE w:val="0"/>
        <w:autoSpaceDN w:val="0"/>
        <w:adjustRightInd w:val="0"/>
        <w:spacing w:after="0" w:line="480" w:lineRule="auto"/>
        <w:ind w:firstLine="720"/>
        <w:rPr>
          <w:rFonts w:ascii="Times New Roman" w:hAnsi="Times New Roman"/>
        </w:rPr>
      </w:pPr>
      <w:r>
        <w:rPr>
          <w:rFonts w:ascii="Times New Roman" w:hAnsi="Times New Roman"/>
        </w:rPr>
        <w:t>NHLBI conducted a</w:t>
      </w:r>
      <w:r w:rsidRPr="00BD2A80">
        <w:rPr>
          <w:rFonts w:ascii="Times New Roman" w:hAnsi="Times New Roman"/>
        </w:rPr>
        <w:t xml:space="preserve"> comprehensive audience analysis of </w:t>
      </w:r>
      <w:r>
        <w:rPr>
          <w:rFonts w:ascii="Times New Roman" w:hAnsi="Times New Roman"/>
        </w:rPr>
        <w:t>parents of children ages 0-7 that synthesized</w:t>
      </w:r>
      <w:r w:rsidRPr="00BD2A80">
        <w:rPr>
          <w:rFonts w:ascii="Times New Roman" w:hAnsi="Times New Roman"/>
        </w:rPr>
        <w:t xml:space="preserve"> publicly available data, research, a</w:t>
      </w:r>
      <w:r>
        <w:rPr>
          <w:rFonts w:ascii="Times New Roman" w:hAnsi="Times New Roman"/>
        </w:rPr>
        <w:t>nd trend reports to profile this parent</w:t>
      </w:r>
      <w:r w:rsidRPr="00BD2A80">
        <w:rPr>
          <w:rFonts w:ascii="Times New Roman" w:hAnsi="Times New Roman"/>
        </w:rPr>
        <w:t xml:space="preserve"> audience in terms of: demographics; knowledge, attitudes, and behaviors; lifestyle and psychographic factors; and commun</w:t>
      </w:r>
      <w:r>
        <w:rPr>
          <w:rFonts w:ascii="Times New Roman" w:hAnsi="Times New Roman"/>
        </w:rPr>
        <w:t xml:space="preserve">ications channels and media use. While research on related </w:t>
      </w:r>
      <w:r w:rsidRPr="00194BB2">
        <w:rPr>
          <w:rFonts w:ascii="Times New Roman" w:hAnsi="Times New Roman"/>
        </w:rPr>
        <w:t>topics, such as parental awareness of a child’s overweight status</w:t>
      </w:r>
      <w:r>
        <w:rPr>
          <w:rFonts w:ascii="Times New Roman" w:hAnsi="Times New Roman"/>
        </w:rPr>
        <w:t xml:space="preserve"> exists</w:t>
      </w:r>
      <w:r w:rsidRPr="00194BB2">
        <w:rPr>
          <w:rFonts w:ascii="Times New Roman" w:hAnsi="Times New Roman"/>
        </w:rPr>
        <w:t xml:space="preserve">, none of </w:t>
      </w:r>
      <w:r>
        <w:rPr>
          <w:rFonts w:ascii="Times New Roman" w:hAnsi="Times New Roman"/>
        </w:rPr>
        <w:t xml:space="preserve">the </w:t>
      </w:r>
      <w:r w:rsidRPr="00194BB2">
        <w:rPr>
          <w:rFonts w:ascii="Times New Roman" w:hAnsi="Times New Roman"/>
        </w:rPr>
        <w:t>existing literatur</w:t>
      </w:r>
      <w:r>
        <w:rPr>
          <w:rFonts w:ascii="Times New Roman" w:hAnsi="Times New Roman"/>
        </w:rPr>
        <w:t xml:space="preserve">e spoke to the topic of parental knowledge and awareness of pediatric cardiovascular risk or contained specific measures of parents’ behaviors related to these risks.  The existing </w:t>
      </w:r>
      <w:r w:rsidRPr="00247C24">
        <w:rPr>
          <w:rFonts w:ascii="Times New Roman" w:hAnsi="Times New Roman"/>
        </w:rPr>
        <w:t>research does not adequately answer the questions this study seeks to answer.</w:t>
      </w:r>
      <w:r>
        <w:rPr>
          <w:rFonts w:ascii="Times New Roman" w:hAnsi="Times New Roman"/>
        </w:rPr>
        <w:t xml:space="preserve"> </w:t>
      </w:r>
    </w:p>
    <w:p w:rsidR="00E77397" w:rsidRPr="00EC7043" w:rsidRDefault="00E77397" w:rsidP="00C8193A">
      <w:pPr>
        <w:spacing w:after="0" w:line="480" w:lineRule="auto"/>
        <w:rPr>
          <w:rFonts w:ascii="Times New Roman" w:hAnsi="Times New Roman"/>
          <w:highlight w:val="magenta"/>
        </w:rPr>
      </w:pPr>
    </w:p>
    <w:p w:rsidR="00E77397" w:rsidRPr="00EC7043" w:rsidRDefault="00E77397" w:rsidP="00C8193A">
      <w:pPr>
        <w:pStyle w:val="Heading3"/>
        <w:spacing w:line="480" w:lineRule="auto"/>
        <w:rPr>
          <w:rFonts w:ascii="Times New Roman" w:hAnsi="Times New Roman" w:cs="Times New Roman"/>
          <w:bCs/>
          <w:sz w:val="22"/>
          <w:szCs w:val="22"/>
        </w:rPr>
      </w:pPr>
      <w:r w:rsidRPr="00EC7043">
        <w:rPr>
          <w:rFonts w:ascii="Times New Roman" w:hAnsi="Times New Roman" w:cs="Times New Roman"/>
          <w:bCs/>
          <w:sz w:val="22"/>
          <w:szCs w:val="22"/>
        </w:rPr>
        <w:t xml:space="preserve"> A.5.  Impact on Small Businesses or Other Small Entities </w:t>
      </w:r>
    </w:p>
    <w:p w:rsidR="00E77397" w:rsidRPr="00EC7043" w:rsidRDefault="00E77397" w:rsidP="00C8193A">
      <w:pPr>
        <w:spacing w:after="0" w:line="480" w:lineRule="auto"/>
        <w:ind w:left="360"/>
        <w:rPr>
          <w:rFonts w:ascii="Times New Roman" w:hAnsi="Times New Roman"/>
        </w:rPr>
      </w:pPr>
      <w:r w:rsidRPr="00EC7043">
        <w:rPr>
          <w:rFonts w:ascii="Times New Roman" w:hAnsi="Times New Roman"/>
        </w:rPr>
        <w:t>The information collection does not impact small businesses or other small entities.</w:t>
      </w:r>
    </w:p>
    <w:p w:rsidR="00E77397" w:rsidRDefault="00E77397" w:rsidP="00C8193A">
      <w:pPr>
        <w:pStyle w:val="Heading3"/>
        <w:spacing w:line="480" w:lineRule="auto"/>
        <w:rPr>
          <w:rFonts w:ascii="Times New Roman" w:hAnsi="Times New Roman" w:cs="Times New Roman"/>
          <w:bCs/>
          <w:sz w:val="22"/>
          <w:szCs w:val="22"/>
          <w:highlight w:val="magenta"/>
        </w:rPr>
      </w:pPr>
    </w:p>
    <w:p w:rsidR="00E77397" w:rsidRPr="00A01DE4" w:rsidRDefault="00E77397" w:rsidP="00C8193A">
      <w:pPr>
        <w:pStyle w:val="ListParagraph"/>
        <w:spacing w:after="0" w:line="480" w:lineRule="auto"/>
        <w:ind w:left="0"/>
        <w:rPr>
          <w:rFonts w:ascii="Times New Roman" w:hAnsi="Times New Roman"/>
          <w:b/>
        </w:rPr>
      </w:pPr>
      <w:r w:rsidRPr="00A01DE4">
        <w:rPr>
          <w:rFonts w:ascii="Times New Roman" w:hAnsi="Times New Roman"/>
          <w:b/>
          <w:bCs/>
        </w:rPr>
        <w:t xml:space="preserve">A.6.  </w:t>
      </w:r>
      <w:r w:rsidRPr="00A01DE4">
        <w:rPr>
          <w:rFonts w:ascii="Times New Roman" w:hAnsi="Times New Roman"/>
          <w:b/>
        </w:rPr>
        <w:t xml:space="preserve">Consequences of Not Collecting the Information or Collecting Less Frequently </w:t>
      </w:r>
    </w:p>
    <w:p w:rsidR="00E77397" w:rsidRPr="00DF62CE" w:rsidRDefault="00E77397" w:rsidP="00DF62CE">
      <w:pPr>
        <w:spacing w:after="0" w:line="480" w:lineRule="auto"/>
        <w:rPr>
          <w:rFonts w:ascii="Times New Roman" w:hAnsi="Times New Roman"/>
        </w:rPr>
      </w:pPr>
      <w:r w:rsidRPr="00DF62CE">
        <w:rPr>
          <w:rFonts w:ascii="Times New Roman" w:hAnsi="Times New Roman"/>
        </w:rPr>
        <w:tab/>
      </w:r>
      <w:r>
        <w:rPr>
          <w:rFonts w:ascii="Times New Roman" w:hAnsi="Times New Roman"/>
        </w:rPr>
        <w:t xml:space="preserve">The proposed information collection is necessary for the NHLBI to </w:t>
      </w:r>
      <w:r w:rsidRPr="00DF62CE">
        <w:rPr>
          <w:rFonts w:ascii="Times New Roman" w:hAnsi="Times New Roman"/>
        </w:rPr>
        <w:t>identify gaps in</w:t>
      </w:r>
      <w:r>
        <w:rPr>
          <w:rFonts w:ascii="Times New Roman" w:hAnsi="Times New Roman"/>
        </w:rPr>
        <w:t xml:space="preserve"> parental</w:t>
      </w:r>
      <w:r w:rsidRPr="00DF62CE">
        <w:rPr>
          <w:rFonts w:ascii="Times New Roman" w:hAnsi="Times New Roman"/>
        </w:rPr>
        <w:t xml:space="preserve"> knowledge and awareness</w:t>
      </w:r>
      <w:r>
        <w:rPr>
          <w:rFonts w:ascii="Times New Roman" w:hAnsi="Times New Roman"/>
        </w:rPr>
        <w:t xml:space="preserve"> about pediatric cardiovascular risk</w:t>
      </w:r>
      <w:r w:rsidRPr="00DF62CE">
        <w:rPr>
          <w:rFonts w:ascii="Times New Roman" w:hAnsi="Times New Roman"/>
        </w:rPr>
        <w:t xml:space="preserve"> </w:t>
      </w:r>
      <w:r>
        <w:rPr>
          <w:rFonts w:ascii="Times New Roman" w:hAnsi="Times New Roman"/>
        </w:rPr>
        <w:t>in order to determine the specific information that needs to be communicated through NHLBI’s awareness campaign</w:t>
      </w:r>
      <w:r w:rsidRPr="00DF62CE">
        <w:rPr>
          <w:rFonts w:ascii="Times New Roman" w:hAnsi="Times New Roman"/>
        </w:rPr>
        <w:t xml:space="preserve">.  </w:t>
      </w:r>
      <w:r>
        <w:rPr>
          <w:rFonts w:ascii="Times New Roman" w:hAnsi="Times New Roman"/>
        </w:rPr>
        <w:t>In addition, t</w:t>
      </w:r>
      <w:r w:rsidRPr="00DF62CE">
        <w:rPr>
          <w:rFonts w:ascii="Times New Roman" w:hAnsi="Times New Roman"/>
        </w:rPr>
        <w:t xml:space="preserve">he NHLBI will </w:t>
      </w:r>
      <w:r>
        <w:rPr>
          <w:rFonts w:ascii="Times New Roman" w:hAnsi="Times New Roman"/>
        </w:rPr>
        <w:t xml:space="preserve">need </w:t>
      </w:r>
      <w:r w:rsidRPr="00DF62CE">
        <w:rPr>
          <w:rFonts w:ascii="Times New Roman" w:hAnsi="Times New Roman"/>
        </w:rPr>
        <w:t>to determine parents’ efficacy related to the actions needed to promote their children’s heart health</w:t>
      </w:r>
      <w:r>
        <w:rPr>
          <w:rFonts w:ascii="Times New Roman" w:hAnsi="Times New Roman"/>
        </w:rPr>
        <w:t>.  Without this critical information</w:t>
      </w:r>
      <w:r w:rsidRPr="00FF47F1">
        <w:rPr>
          <w:rFonts w:ascii="Times New Roman" w:hAnsi="Times New Roman"/>
        </w:rPr>
        <w:t>, the NHLBI risks wasting</w:t>
      </w:r>
      <w:r>
        <w:rPr>
          <w:rFonts w:ascii="Times New Roman" w:hAnsi="Times New Roman"/>
        </w:rPr>
        <w:t xml:space="preserve"> </w:t>
      </w:r>
      <w:r w:rsidRPr="00DF62CE">
        <w:rPr>
          <w:rFonts w:ascii="Times New Roman" w:hAnsi="Times New Roman"/>
        </w:rPr>
        <w:t xml:space="preserve">government funds on what is hypothesized </w:t>
      </w:r>
      <w:r>
        <w:rPr>
          <w:rFonts w:ascii="Times New Roman" w:hAnsi="Times New Roman"/>
        </w:rPr>
        <w:t xml:space="preserve">about parents’ knowledge and efficacy related to cardiovascular health </w:t>
      </w:r>
      <w:r w:rsidRPr="00DF62CE">
        <w:rPr>
          <w:rFonts w:ascii="Times New Roman" w:hAnsi="Times New Roman"/>
        </w:rPr>
        <w:t xml:space="preserve">versus what </w:t>
      </w:r>
      <w:r>
        <w:rPr>
          <w:rFonts w:ascii="Times New Roman" w:hAnsi="Times New Roman"/>
        </w:rPr>
        <w:t xml:space="preserve">data shows are </w:t>
      </w:r>
      <w:r w:rsidRPr="00DF62CE">
        <w:rPr>
          <w:rFonts w:ascii="Times New Roman" w:hAnsi="Times New Roman"/>
        </w:rPr>
        <w:t xml:space="preserve">the core barriers that our messages need to overcome.  </w:t>
      </w:r>
      <w:r>
        <w:rPr>
          <w:rFonts w:ascii="Times New Roman" w:hAnsi="Times New Roman"/>
        </w:rPr>
        <w:t xml:space="preserve">A baseline measure using a quantitative national sample is necessary to help NHLBI </w:t>
      </w:r>
      <w:r w:rsidRPr="00A5347E">
        <w:rPr>
          <w:rFonts w:ascii="Times New Roman" w:hAnsi="Times New Roman"/>
        </w:rPr>
        <w:t xml:space="preserve">efficiently and </w:t>
      </w:r>
      <w:r>
        <w:rPr>
          <w:rFonts w:ascii="Times New Roman" w:hAnsi="Times New Roman"/>
        </w:rPr>
        <w:t>e</w:t>
      </w:r>
      <w:r w:rsidRPr="00A5347E">
        <w:rPr>
          <w:rFonts w:ascii="Times New Roman" w:hAnsi="Times New Roman"/>
        </w:rPr>
        <w:t>ffectively implement outreach activities</w:t>
      </w:r>
      <w:r>
        <w:rPr>
          <w:rFonts w:ascii="Times New Roman" w:hAnsi="Times New Roman"/>
        </w:rPr>
        <w:t xml:space="preserve"> on a national level</w:t>
      </w:r>
      <w:r w:rsidRPr="00A5347E">
        <w:rPr>
          <w:rFonts w:ascii="Times New Roman" w:hAnsi="Times New Roman"/>
        </w:rPr>
        <w:t xml:space="preserve">. </w:t>
      </w:r>
    </w:p>
    <w:p w:rsidR="00E77397" w:rsidRPr="000102AC" w:rsidRDefault="00E77397" w:rsidP="000102AC">
      <w:pPr>
        <w:pStyle w:val="Heading3"/>
        <w:spacing w:line="480" w:lineRule="auto"/>
        <w:ind w:firstLine="720"/>
        <w:rPr>
          <w:rFonts w:ascii="Times New Roman" w:hAnsi="Times New Roman" w:cs="Times New Roman"/>
          <w:b w:val="0"/>
          <w:sz w:val="22"/>
          <w:szCs w:val="22"/>
        </w:rPr>
      </w:pPr>
      <w:r w:rsidRPr="000102AC">
        <w:rPr>
          <w:rFonts w:ascii="Times New Roman" w:hAnsi="Times New Roman" w:cs="Times New Roman"/>
          <w:b w:val="0"/>
          <w:sz w:val="22"/>
          <w:szCs w:val="22"/>
        </w:rPr>
        <w:t>Additionally</w:t>
      </w:r>
      <w:r>
        <w:rPr>
          <w:rFonts w:ascii="Times New Roman" w:hAnsi="Times New Roman" w:cs="Times New Roman"/>
          <w:b w:val="0"/>
          <w:sz w:val="22"/>
          <w:szCs w:val="22"/>
        </w:rPr>
        <w:t xml:space="preserve"> at a later point</w:t>
      </w:r>
      <w:r w:rsidRPr="000102AC">
        <w:rPr>
          <w:rFonts w:ascii="Times New Roman" w:hAnsi="Times New Roman" w:cs="Times New Roman"/>
          <w:b w:val="0"/>
          <w:sz w:val="22"/>
          <w:szCs w:val="22"/>
        </w:rPr>
        <w:t xml:space="preserve">, the NHLBI will be submitting for OMB clearance to conduct a follow-up study using the same survey instrument with a similar national </w:t>
      </w:r>
      <w:r>
        <w:rPr>
          <w:rFonts w:ascii="Times New Roman" w:hAnsi="Times New Roman" w:cs="Times New Roman"/>
          <w:b w:val="0"/>
          <w:sz w:val="22"/>
          <w:szCs w:val="22"/>
        </w:rPr>
        <w:t>sample</w:t>
      </w:r>
      <w:r w:rsidRPr="000102AC">
        <w:rPr>
          <w:rFonts w:ascii="Times New Roman" w:hAnsi="Times New Roman" w:cs="Times New Roman"/>
          <w:b w:val="0"/>
          <w:sz w:val="22"/>
          <w:szCs w:val="22"/>
        </w:rPr>
        <w:t xml:space="preserve"> to evaluate campaign results.  </w:t>
      </w:r>
    </w:p>
    <w:p w:rsidR="00E77397" w:rsidRPr="00DF62CE" w:rsidRDefault="00E77397" w:rsidP="000102AC">
      <w:pPr>
        <w:pStyle w:val="Heading3"/>
        <w:spacing w:line="480" w:lineRule="auto"/>
        <w:ind w:firstLine="720"/>
        <w:rPr>
          <w:rFonts w:ascii="Times New Roman" w:hAnsi="Times New Roman" w:cs="Times New Roman"/>
          <w:b w:val="0"/>
          <w:sz w:val="22"/>
          <w:szCs w:val="22"/>
        </w:rPr>
      </w:pPr>
      <w:r w:rsidRPr="00DF62CE">
        <w:rPr>
          <w:rFonts w:ascii="Times New Roman" w:hAnsi="Times New Roman" w:cs="Times New Roman"/>
          <w:b w:val="0"/>
          <w:sz w:val="22"/>
          <w:szCs w:val="22"/>
        </w:rPr>
        <w:t>There are no legal</w:t>
      </w:r>
      <w:r>
        <w:rPr>
          <w:rFonts w:ascii="Times New Roman" w:hAnsi="Times New Roman" w:cs="Times New Roman"/>
          <w:b w:val="0"/>
          <w:sz w:val="22"/>
          <w:szCs w:val="22"/>
        </w:rPr>
        <w:t xml:space="preserve"> obstacles to reduce the </w:t>
      </w:r>
      <w:r w:rsidRPr="00DF62CE">
        <w:rPr>
          <w:rFonts w:ascii="Times New Roman" w:hAnsi="Times New Roman" w:cs="Times New Roman"/>
          <w:b w:val="0"/>
          <w:sz w:val="22"/>
          <w:szCs w:val="22"/>
        </w:rPr>
        <w:t>burden.</w:t>
      </w:r>
    </w:p>
    <w:p w:rsidR="00E77397" w:rsidRPr="00EC7043" w:rsidRDefault="00E77397" w:rsidP="00C8193A">
      <w:pPr>
        <w:spacing w:after="0" w:line="480" w:lineRule="auto"/>
        <w:rPr>
          <w:rFonts w:ascii="Times New Roman" w:hAnsi="Times New Roman"/>
          <w:b/>
          <w:highlight w:val="magenta"/>
        </w:rPr>
      </w:pPr>
    </w:p>
    <w:p w:rsidR="00E77397" w:rsidRPr="00EC7043" w:rsidRDefault="00E77397" w:rsidP="00C8193A">
      <w:pPr>
        <w:pStyle w:val="Heading3"/>
        <w:spacing w:line="480" w:lineRule="auto"/>
        <w:rPr>
          <w:rFonts w:ascii="Times New Roman" w:hAnsi="Times New Roman" w:cs="Times New Roman"/>
          <w:bCs/>
          <w:sz w:val="22"/>
          <w:szCs w:val="22"/>
        </w:rPr>
      </w:pPr>
      <w:r w:rsidRPr="00EC7043">
        <w:rPr>
          <w:rFonts w:ascii="Times New Roman" w:hAnsi="Times New Roman" w:cs="Times New Roman"/>
          <w:bCs/>
          <w:sz w:val="22"/>
          <w:szCs w:val="22"/>
        </w:rPr>
        <w:t xml:space="preserve">A.7.   Special Circumstances Relating to the Guidelines of 5 CFR 1320.5 </w:t>
      </w:r>
    </w:p>
    <w:p w:rsidR="00E77397" w:rsidRPr="00B43C80" w:rsidRDefault="00E77397" w:rsidP="002C6914">
      <w:pPr>
        <w:spacing w:after="0" w:line="480" w:lineRule="auto"/>
        <w:ind w:firstLine="720"/>
        <w:rPr>
          <w:rFonts w:ascii="Times New Roman" w:hAnsi="Times New Roman"/>
        </w:rPr>
      </w:pPr>
      <w:r w:rsidRPr="00EC7043">
        <w:rPr>
          <w:rFonts w:ascii="Times New Roman" w:hAnsi="Times New Roman"/>
        </w:rPr>
        <w:t>The NHLBI is not requesting the OMB to consider any special circumstances or offer special permission to conduct the information collection in a manner considered unfavorable by the OMB.  The proposed project fully complies with all guidelines of 5 CFR 1320.</w:t>
      </w:r>
      <w:r w:rsidRPr="00C908A8">
        <w:rPr>
          <w:rFonts w:ascii="Times New Roman" w:hAnsi="Times New Roman"/>
        </w:rPr>
        <w:t>5</w:t>
      </w:r>
      <w:r>
        <w:rPr>
          <w:rFonts w:ascii="Times New Roman" w:hAnsi="Times New Roman"/>
        </w:rPr>
        <w:t>.</w:t>
      </w:r>
    </w:p>
    <w:p w:rsidR="00E77397" w:rsidRDefault="00E77397" w:rsidP="00C8193A">
      <w:pPr>
        <w:pStyle w:val="BodyTextIndent"/>
        <w:rPr>
          <w:rFonts w:ascii="Times New Roman" w:hAnsi="Times New Roman" w:cs="Times New Roman"/>
          <w:szCs w:val="22"/>
          <w:highlight w:val="magenta"/>
        </w:rPr>
      </w:pPr>
    </w:p>
    <w:p w:rsidR="00E77397" w:rsidRPr="00EC7043" w:rsidRDefault="00E77397" w:rsidP="00C8193A">
      <w:pPr>
        <w:pStyle w:val="BodyTextIndent"/>
        <w:rPr>
          <w:rFonts w:ascii="Times New Roman" w:hAnsi="Times New Roman" w:cs="Times New Roman"/>
          <w:szCs w:val="22"/>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 xml:space="preserve">A.8. Comments in Response to the Federal Register Notice and Efforts to Consult Outside Agency </w:t>
      </w:r>
    </w:p>
    <w:p w:rsidR="00E77397" w:rsidRPr="00EC7043" w:rsidRDefault="00E77397" w:rsidP="0052374D">
      <w:pPr>
        <w:spacing w:after="0" w:line="480" w:lineRule="auto"/>
        <w:ind w:firstLine="720"/>
        <w:rPr>
          <w:rFonts w:ascii="Times New Roman" w:hAnsi="Times New Roman"/>
        </w:rPr>
      </w:pPr>
      <w:r>
        <w:rPr>
          <w:rFonts w:ascii="Times New Roman" w:hAnsi="Times New Roman"/>
        </w:rPr>
        <w:t>The</w:t>
      </w:r>
      <w:r w:rsidRPr="003144AF">
        <w:rPr>
          <w:rFonts w:ascii="Times New Roman" w:hAnsi="Times New Roman"/>
        </w:rPr>
        <w:t xml:space="preserve"> 60-day Notice to solicit public comments was published in the Federal Register (Volume 74, Number 144; Wednesday, </w:t>
      </w:r>
      <w:r>
        <w:rPr>
          <w:rFonts w:ascii="Times New Roman" w:hAnsi="Times New Roman"/>
        </w:rPr>
        <w:t xml:space="preserve">July 29, 2009).   There were no </w:t>
      </w:r>
      <w:r w:rsidRPr="003144AF">
        <w:rPr>
          <w:rFonts w:ascii="Times New Roman" w:hAnsi="Times New Roman"/>
        </w:rPr>
        <w:t>publi</w:t>
      </w:r>
      <w:r>
        <w:rPr>
          <w:rFonts w:ascii="Times New Roman" w:hAnsi="Times New Roman"/>
        </w:rPr>
        <w:t>c comments received in response</w:t>
      </w:r>
      <w:r w:rsidRPr="003144AF">
        <w:rPr>
          <w:rFonts w:ascii="Times New Roman" w:hAnsi="Times New Roman"/>
        </w:rPr>
        <w:t xml:space="preserve"> to the 60-day Federal Register Notice</w:t>
      </w:r>
      <w:r w:rsidRPr="00EC7043">
        <w:rPr>
          <w:rFonts w:ascii="Times New Roman" w:hAnsi="Times New Roman"/>
        </w:rPr>
        <w:t xml:space="preserve">. </w:t>
      </w:r>
    </w:p>
    <w:p w:rsidR="00E77397" w:rsidRDefault="00E77397" w:rsidP="0052374D">
      <w:pPr>
        <w:pStyle w:val="Heading3"/>
        <w:spacing w:line="480" w:lineRule="auto"/>
        <w:ind w:firstLine="720"/>
        <w:rPr>
          <w:rFonts w:ascii="Times New Roman" w:hAnsi="Times New Roman" w:cs="Times New Roman"/>
          <w:b w:val="0"/>
          <w:bCs/>
          <w:sz w:val="22"/>
          <w:szCs w:val="22"/>
        </w:rPr>
      </w:pPr>
      <w:r>
        <w:rPr>
          <w:rFonts w:ascii="Times New Roman" w:hAnsi="Times New Roman" w:cs="Times New Roman"/>
          <w:b w:val="0"/>
          <w:bCs/>
          <w:sz w:val="22"/>
          <w:szCs w:val="22"/>
        </w:rPr>
        <w:t xml:space="preserve">The NHLBI consulted with several individuals outside the agency regarding the proposed information collection.  They include the following campaign staff, </w:t>
      </w:r>
      <w:r w:rsidRPr="00652FAD">
        <w:rPr>
          <w:rFonts w:ascii="Times New Roman" w:hAnsi="Times New Roman" w:cs="Times New Roman"/>
          <w:b w:val="0"/>
          <w:bCs/>
          <w:sz w:val="22"/>
          <w:szCs w:val="22"/>
        </w:rPr>
        <w:t>research partners, and</w:t>
      </w:r>
      <w:r w:rsidRPr="0096760B">
        <w:rPr>
          <w:rFonts w:ascii="Times New Roman" w:hAnsi="Times New Roman" w:cs="Times New Roman"/>
          <w:b w:val="0"/>
          <w:bCs/>
          <w:sz w:val="22"/>
          <w:szCs w:val="22"/>
        </w:rPr>
        <w:t xml:space="preserve"> parent/youth research experts:</w:t>
      </w:r>
    </w:p>
    <w:p w:rsidR="00E77397" w:rsidRPr="0096760B" w:rsidRDefault="00E77397" w:rsidP="0096760B">
      <w:pPr>
        <w:numPr>
          <w:ilvl w:val="0"/>
          <w:numId w:val="22"/>
        </w:numPr>
        <w:spacing w:after="0" w:line="480" w:lineRule="auto"/>
        <w:rPr>
          <w:rFonts w:ascii="Times New Roman" w:hAnsi="Times New Roman"/>
        </w:rPr>
      </w:pPr>
      <w:r>
        <w:rPr>
          <w:rFonts w:ascii="Times New Roman" w:hAnsi="Times New Roman"/>
        </w:rPr>
        <w:t>Patricia</w:t>
      </w:r>
      <w:r w:rsidRPr="0096760B">
        <w:rPr>
          <w:rFonts w:ascii="Times New Roman" w:hAnsi="Times New Roman"/>
        </w:rPr>
        <w:t xml:space="preserve"> Eitel Taylor, Ph.D</w:t>
      </w:r>
      <w:r>
        <w:rPr>
          <w:rFonts w:ascii="Times New Roman" w:hAnsi="Times New Roman"/>
        </w:rPr>
        <w:t>.</w:t>
      </w:r>
      <w:r w:rsidRPr="0096760B">
        <w:rPr>
          <w:rFonts w:ascii="Times New Roman" w:hAnsi="Times New Roman"/>
        </w:rPr>
        <w:t>, Ogilvy Public Relations Worldwide</w:t>
      </w:r>
    </w:p>
    <w:p w:rsidR="00E77397" w:rsidRPr="0096760B" w:rsidRDefault="00E77397" w:rsidP="0096760B">
      <w:pPr>
        <w:tabs>
          <w:tab w:val="left" w:pos="720"/>
        </w:tabs>
        <w:spacing w:after="0" w:line="480" w:lineRule="auto"/>
        <w:ind w:left="720"/>
        <w:rPr>
          <w:rFonts w:ascii="Times New Roman" w:hAnsi="Times New Roman"/>
        </w:rPr>
      </w:pPr>
      <w:r w:rsidRPr="0096760B">
        <w:rPr>
          <w:rFonts w:ascii="Times New Roman" w:hAnsi="Times New Roman"/>
        </w:rPr>
        <w:t xml:space="preserve">202-729-4271; </w:t>
      </w:r>
      <w:hyperlink r:id="rId8" w:history="1">
        <w:r w:rsidRPr="00EC0639">
          <w:rPr>
            <w:rStyle w:val="Hyperlink"/>
            <w:rFonts w:ascii="Times New Roman" w:hAnsi="Times New Roman"/>
          </w:rPr>
          <w:t>Trish.Taylor@ogilvypr.com</w:t>
        </w:r>
      </w:hyperlink>
    </w:p>
    <w:p w:rsidR="00E77397" w:rsidRPr="0096760B" w:rsidRDefault="00E77397" w:rsidP="0096760B">
      <w:pPr>
        <w:numPr>
          <w:ilvl w:val="0"/>
          <w:numId w:val="22"/>
        </w:numPr>
        <w:spacing w:after="0" w:line="480" w:lineRule="auto"/>
        <w:rPr>
          <w:rFonts w:ascii="Times New Roman" w:hAnsi="Times New Roman"/>
        </w:rPr>
      </w:pPr>
      <w:r w:rsidRPr="0096760B">
        <w:rPr>
          <w:rFonts w:ascii="Times New Roman" w:hAnsi="Times New Roman"/>
        </w:rPr>
        <w:t>Jennifer Wayman, M.H.S.</w:t>
      </w:r>
      <w:r>
        <w:rPr>
          <w:rFonts w:ascii="Times New Roman" w:hAnsi="Times New Roman"/>
        </w:rPr>
        <w:t>,</w:t>
      </w:r>
      <w:r w:rsidRPr="0096760B">
        <w:rPr>
          <w:rFonts w:ascii="Times New Roman" w:hAnsi="Times New Roman"/>
        </w:rPr>
        <w:t xml:space="preserve"> Ogilvy Public Relations Worldwide</w:t>
      </w:r>
    </w:p>
    <w:p w:rsidR="00E77397" w:rsidRPr="0096760B" w:rsidRDefault="00E77397" w:rsidP="0096760B">
      <w:pPr>
        <w:tabs>
          <w:tab w:val="left" w:pos="720"/>
        </w:tabs>
        <w:spacing w:after="0" w:line="480" w:lineRule="auto"/>
        <w:ind w:left="720"/>
        <w:rPr>
          <w:rFonts w:ascii="Times New Roman" w:hAnsi="Times New Roman"/>
        </w:rPr>
      </w:pPr>
      <w:r w:rsidRPr="0096760B">
        <w:rPr>
          <w:rFonts w:ascii="Times New Roman" w:hAnsi="Times New Roman"/>
        </w:rPr>
        <w:t xml:space="preserve">202-729-4161; </w:t>
      </w:r>
      <w:hyperlink r:id="rId9" w:history="1">
        <w:r w:rsidRPr="0096760B">
          <w:rPr>
            <w:rStyle w:val="Hyperlink"/>
            <w:rFonts w:ascii="Times New Roman" w:hAnsi="Times New Roman"/>
          </w:rPr>
          <w:t>Jennifer.Wayman@ogilvypr.com</w:t>
        </w:r>
      </w:hyperlink>
    </w:p>
    <w:p w:rsidR="00E77397" w:rsidRPr="0096760B" w:rsidRDefault="00E77397" w:rsidP="0096760B">
      <w:pPr>
        <w:numPr>
          <w:ilvl w:val="0"/>
          <w:numId w:val="22"/>
        </w:numPr>
        <w:spacing w:after="0" w:line="480" w:lineRule="auto"/>
        <w:rPr>
          <w:rFonts w:ascii="Times New Roman" w:hAnsi="Times New Roman"/>
        </w:rPr>
      </w:pPr>
      <w:r w:rsidRPr="0096760B">
        <w:rPr>
          <w:rFonts w:ascii="Times New Roman" w:hAnsi="Times New Roman"/>
        </w:rPr>
        <w:t>Karen Goldstein, M.P.H., Ogilvy Public Relations Worldwide</w:t>
      </w:r>
    </w:p>
    <w:p w:rsidR="00E77397" w:rsidRPr="0096760B" w:rsidRDefault="00E77397" w:rsidP="0096760B">
      <w:pPr>
        <w:tabs>
          <w:tab w:val="left" w:pos="720"/>
        </w:tabs>
        <w:spacing w:after="0" w:line="480" w:lineRule="auto"/>
        <w:ind w:left="720"/>
        <w:rPr>
          <w:rFonts w:ascii="Times New Roman" w:hAnsi="Times New Roman"/>
        </w:rPr>
      </w:pPr>
      <w:r w:rsidRPr="0096760B">
        <w:rPr>
          <w:rFonts w:ascii="Times New Roman" w:hAnsi="Times New Roman"/>
        </w:rPr>
        <w:t xml:space="preserve">202-729-4174, </w:t>
      </w:r>
      <w:hyperlink r:id="rId10" w:history="1">
        <w:r w:rsidRPr="0096760B">
          <w:rPr>
            <w:rStyle w:val="Hyperlink"/>
            <w:rFonts w:ascii="Times New Roman" w:hAnsi="Times New Roman"/>
          </w:rPr>
          <w:t>Karen.Goldstein@ogilvypr.com</w:t>
        </w:r>
      </w:hyperlink>
    </w:p>
    <w:p w:rsidR="00E77397" w:rsidRPr="0096760B" w:rsidRDefault="00E77397" w:rsidP="0096760B">
      <w:pPr>
        <w:numPr>
          <w:ilvl w:val="0"/>
          <w:numId w:val="22"/>
        </w:numPr>
        <w:spacing w:after="0" w:line="480" w:lineRule="auto"/>
        <w:rPr>
          <w:rFonts w:ascii="Times New Roman" w:hAnsi="Times New Roman"/>
        </w:rPr>
      </w:pPr>
      <w:r w:rsidRPr="0096760B">
        <w:rPr>
          <w:rFonts w:ascii="Times New Roman" w:hAnsi="Times New Roman"/>
        </w:rPr>
        <w:t>Jennifer Scott, Ph.D., Ogilvy Public Relations Worldwide</w:t>
      </w:r>
    </w:p>
    <w:p w:rsidR="00E77397" w:rsidRPr="0096760B" w:rsidRDefault="00E77397" w:rsidP="0052374D">
      <w:pPr>
        <w:spacing w:after="0" w:line="480" w:lineRule="auto"/>
        <w:ind w:left="720"/>
        <w:rPr>
          <w:rFonts w:ascii="Times New Roman" w:hAnsi="Times New Roman"/>
        </w:rPr>
      </w:pPr>
      <w:r w:rsidRPr="0096760B">
        <w:rPr>
          <w:rFonts w:ascii="Times New Roman" w:hAnsi="Times New Roman"/>
        </w:rPr>
        <w:t xml:space="preserve">212-880-5260; </w:t>
      </w:r>
      <w:hyperlink r:id="rId11" w:history="1">
        <w:r w:rsidRPr="00EC0639">
          <w:rPr>
            <w:rStyle w:val="Hyperlink"/>
            <w:rFonts w:ascii="Times New Roman" w:hAnsi="Times New Roman"/>
          </w:rPr>
          <w:t>Jennifer.Scott@ogilvypr.com</w:t>
        </w:r>
      </w:hyperlink>
      <w:r w:rsidRPr="0096760B">
        <w:rPr>
          <w:rFonts w:ascii="Times New Roman" w:hAnsi="Times New Roman"/>
        </w:rPr>
        <w:t xml:space="preserve">  </w:t>
      </w:r>
    </w:p>
    <w:p w:rsidR="00E77397" w:rsidRDefault="00E77397" w:rsidP="0096760B">
      <w:pPr>
        <w:numPr>
          <w:ilvl w:val="0"/>
          <w:numId w:val="22"/>
        </w:numPr>
        <w:spacing w:after="0" w:line="480" w:lineRule="auto"/>
        <w:rPr>
          <w:rFonts w:ascii="Times New Roman" w:hAnsi="Times New Roman"/>
        </w:rPr>
      </w:pPr>
      <w:r>
        <w:rPr>
          <w:rFonts w:ascii="Times New Roman" w:hAnsi="Times New Roman"/>
        </w:rPr>
        <w:t>Heidi D’Agostino, Ogilvy Public Relations Worldwide</w:t>
      </w:r>
    </w:p>
    <w:p w:rsidR="00E77397" w:rsidRDefault="00E77397" w:rsidP="003D6404">
      <w:pPr>
        <w:spacing w:after="0" w:line="480" w:lineRule="auto"/>
        <w:ind w:left="720"/>
        <w:rPr>
          <w:rFonts w:ascii="Times New Roman" w:hAnsi="Times New Roman"/>
        </w:rPr>
      </w:pPr>
      <w:r>
        <w:rPr>
          <w:rFonts w:ascii="Times New Roman" w:hAnsi="Times New Roman"/>
        </w:rPr>
        <w:t xml:space="preserve">212-880-5248; </w:t>
      </w:r>
      <w:hyperlink r:id="rId12" w:history="1">
        <w:r w:rsidRPr="009E5F52">
          <w:rPr>
            <w:rStyle w:val="Hyperlink"/>
            <w:rFonts w:ascii="Times New Roman" w:hAnsi="Times New Roman"/>
          </w:rPr>
          <w:t>Heidi.D’Agostino@ogilvypr.com</w:t>
        </w:r>
      </w:hyperlink>
      <w:r>
        <w:rPr>
          <w:rFonts w:ascii="Times New Roman" w:hAnsi="Times New Roman"/>
        </w:rPr>
        <w:t xml:space="preserve"> </w:t>
      </w:r>
    </w:p>
    <w:p w:rsidR="00E77397" w:rsidRPr="0096760B" w:rsidRDefault="00E77397" w:rsidP="0096760B">
      <w:pPr>
        <w:numPr>
          <w:ilvl w:val="0"/>
          <w:numId w:val="22"/>
        </w:numPr>
        <w:spacing w:after="0" w:line="480" w:lineRule="auto"/>
        <w:rPr>
          <w:rFonts w:ascii="Times New Roman" w:hAnsi="Times New Roman"/>
        </w:rPr>
      </w:pPr>
      <w:r w:rsidRPr="0096760B">
        <w:rPr>
          <w:rFonts w:ascii="Times New Roman" w:hAnsi="Times New Roman"/>
        </w:rPr>
        <w:t>Rachel Geller, Geppetto Group</w:t>
      </w:r>
    </w:p>
    <w:p w:rsidR="00E77397" w:rsidRPr="0096760B" w:rsidRDefault="00E77397" w:rsidP="0096760B">
      <w:pPr>
        <w:tabs>
          <w:tab w:val="left" w:pos="720"/>
        </w:tabs>
        <w:spacing w:after="0" w:line="480" w:lineRule="auto"/>
        <w:ind w:left="720"/>
        <w:rPr>
          <w:rFonts w:ascii="Times New Roman" w:hAnsi="Times New Roman"/>
        </w:rPr>
      </w:pPr>
      <w:r w:rsidRPr="0096760B">
        <w:rPr>
          <w:rFonts w:ascii="Times New Roman" w:hAnsi="Times New Roman"/>
        </w:rPr>
        <w:t xml:space="preserve">212-462-8142; </w:t>
      </w:r>
      <w:hyperlink r:id="rId13" w:history="1">
        <w:r w:rsidRPr="0096760B">
          <w:rPr>
            <w:rStyle w:val="Hyperlink"/>
            <w:rFonts w:ascii="Times New Roman" w:hAnsi="Times New Roman"/>
          </w:rPr>
          <w:t>RGeller@geppettogroup.com</w:t>
        </w:r>
      </w:hyperlink>
    </w:p>
    <w:p w:rsidR="00E77397" w:rsidRPr="0096760B" w:rsidRDefault="00E77397" w:rsidP="0096760B">
      <w:pPr>
        <w:numPr>
          <w:ilvl w:val="0"/>
          <w:numId w:val="22"/>
        </w:numPr>
        <w:spacing w:after="0" w:line="480" w:lineRule="auto"/>
        <w:rPr>
          <w:rFonts w:ascii="Times New Roman" w:hAnsi="Times New Roman"/>
        </w:rPr>
      </w:pPr>
      <w:r w:rsidRPr="0096760B">
        <w:rPr>
          <w:rFonts w:ascii="Times New Roman" w:hAnsi="Times New Roman"/>
        </w:rPr>
        <w:t>Dana Ewing, Geppetto Group</w:t>
      </w:r>
    </w:p>
    <w:p w:rsidR="00E77397" w:rsidRPr="0096760B" w:rsidRDefault="00E77397" w:rsidP="0096760B">
      <w:pPr>
        <w:tabs>
          <w:tab w:val="left" w:pos="720"/>
        </w:tabs>
        <w:spacing w:after="0" w:line="480" w:lineRule="auto"/>
        <w:ind w:left="720"/>
        <w:rPr>
          <w:rFonts w:ascii="Times New Roman" w:hAnsi="Times New Roman"/>
        </w:rPr>
      </w:pPr>
      <w:r w:rsidRPr="0096760B">
        <w:rPr>
          <w:rFonts w:ascii="Times New Roman" w:hAnsi="Times New Roman"/>
        </w:rPr>
        <w:t xml:space="preserve">212-462-8124; </w:t>
      </w:r>
      <w:hyperlink r:id="rId14" w:history="1">
        <w:r w:rsidRPr="0096760B">
          <w:rPr>
            <w:rStyle w:val="Hyperlink"/>
            <w:rFonts w:ascii="Times New Roman" w:hAnsi="Times New Roman"/>
          </w:rPr>
          <w:t>DEwing@geppettogroup.com</w:t>
        </w:r>
      </w:hyperlink>
    </w:p>
    <w:p w:rsidR="00E77397" w:rsidRDefault="00E77397" w:rsidP="0096760B">
      <w:pPr>
        <w:numPr>
          <w:ilvl w:val="0"/>
          <w:numId w:val="22"/>
        </w:numPr>
        <w:spacing w:after="0" w:line="480" w:lineRule="auto"/>
        <w:rPr>
          <w:rFonts w:ascii="Times New Roman" w:hAnsi="Times New Roman"/>
        </w:rPr>
      </w:pPr>
      <w:r w:rsidRPr="008A2C37">
        <w:rPr>
          <w:rFonts w:ascii="Times New Roman" w:hAnsi="Times New Roman"/>
        </w:rPr>
        <w:t>Mi</w:t>
      </w:r>
      <w:r>
        <w:rPr>
          <w:rFonts w:ascii="Times New Roman" w:hAnsi="Times New Roman"/>
        </w:rPr>
        <w:t xml:space="preserve">chael J. </w:t>
      </w:r>
      <w:r w:rsidRPr="008A2C37">
        <w:rPr>
          <w:rFonts w:ascii="Times New Roman" w:hAnsi="Times New Roman"/>
        </w:rPr>
        <w:t xml:space="preserve">Fassino, </w:t>
      </w:r>
      <w:r>
        <w:rPr>
          <w:rFonts w:ascii="Times New Roman" w:hAnsi="Times New Roman"/>
        </w:rPr>
        <w:t xml:space="preserve">Ph.D., </w:t>
      </w:r>
      <w:r w:rsidRPr="008A2C37">
        <w:rPr>
          <w:rFonts w:ascii="Times New Roman" w:hAnsi="Times New Roman"/>
        </w:rPr>
        <w:t>NODE</w:t>
      </w:r>
      <w:r w:rsidRPr="00A3160F">
        <w:rPr>
          <w:rFonts w:ascii="Times New Roman" w:hAnsi="Times New Roman"/>
        </w:rPr>
        <w:t xml:space="preserve"> Research</w:t>
      </w:r>
    </w:p>
    <w:p w:rsidR="00E77397" w:rsidRPr="008A2C37" w:rsidRDefault="00E77397" w:rsidP="008A2C37">
      <w:pPr>
        <w:spacing w:after="0" w:line="480" w:lineRule="auto"/>
        <w:ind w:left="720"/>
        <w:rPr>
          <w:rStyle w:val="Hyperlink"/>
        </w:rPr>
      </w:pPr>
      <w:r w:rsidRPr="004463DD">
        <w:rPr>
          <w:rFonts w:ascii="Times New Roman" w:hAnsi="Times New Roman"/>
        </w:rPr>
        <w:t>484-433-7675</w:t>
      </w:r>
      <w:r w:rsidRPr="004463DD">
        <w:t xml:space="preserve">; </w:t>
      </w:r>
      <w:hyperlink r:id="rId15" w:history="1">
        <w:r w:rsidRPr="004463DD">
          <w:rPr>
            <w:rStyle w:val="Hyperlink"/>
            <w:rFonts w:ascii="Times New Roman" w:hAnsi="Times New Roman"/>
          </w:rPr>
          <w:t>mfassino@noderesearch.com</w:t>
        </w:r>
      </w:hyperlink>
    </w:p>
    <w:p w:rsidR="00E77397" w:rsidRPr="00A3160F" w:rsidRDefault="00E77397" w:rsidP="00A3160F">
      <w:pPr>
        <w:spacing w:after="0" w:line="480" w:lineRule="auto"/>
        <w:ind w:left="720"/>
        <w:rPr>
          <w:rFonts w:ascii="Times New Roman" w:hAnsi="Times New Roman"/>
        </w:rPr>
      </w:pPr>
      <w:r w:rsidRPr="00A3160F">
        <w:rPr>
          <w:rFonts w:ascii="Times New Roman" w:hAnsi="Times New Roman"/>
        </w:rPr>
        <w:t>These individuals will be consulted with, as needed, during the study period.</w:t>
      </w:r>
    </w:p>
    <w:p w:rsidR="00E77397" w:rsidRDefault="00E77397" w:rsidP="0096760B">
      <w:pPr>
        <w:spacing w:after="0" w:line="480" w:lineRule="auto"/>
        <w:rPr>
          <w:rFonts w:ascii="Times New Roman" w:hAnsi="Times New Roman"/>
        </w:rPr>
      </w:pPr>
      <w:r>
        <w:rPr>
          <w:rFonts w:ascii="Times New Roman" w:hAnsi="Times New Roman"/>
        </w:rPr>
        <w:tab/>
      </w:r>
      <w:r w:rsidRPr="00077114">
        <w:rPr>
          <w:rFonts w:ascii="Times New Roman" w:hAnsi="Times New Roman"/>
        </w:rPr>
        <w:t xml:space="preserve">The NHLBI also consulted </w:t>
      </w:r>
      <w:r>
        <w:rPr>
          <w:rFonts w:ascii="Times New Roman" w:hAnsi="Times New Roman"/>
        </w:rPr>
        <w:t>six</w:t>
      </w:r>
      <w:r w:rsidRPr="00077114">
        <w:rPr>
          <w:rFonts w:ascii="Times New Roman" w:hAnsi="Times New Roman"/>
        </w:rPr>
        <w:t xml:space="preserve"> parents about the types of information to be collected and the proposed data collection methods.</w:t>
      </w:r>
    </w:p>
    <w:p w:rsidR="00E77397" w:rsidRPr="0096760B" w:rsidRDefault="00E77397" w:rsidP="0096760B">
      <w:pPr>
        <w:spacing w:after="0" w:line="480" w:lineRule="auto"/>
        <w:rPr>
          <w:rFonts w:ascii="Times New Roman" w:hAnsi="Times New Roman"/>
        </w:rPr>
      </w:pPr>
    </w:p>
    <w:p w:rsidR="00E77397" w:rsidRPr="00EC7043" w:rsidRDefault="00E77397" w:rsidP="00C8193A">
      <w:pPr>
        <w:pStyle w:val="Heading3"/>
        <w:spacing w:line="480" w:lineRule="auto"/>
        <w:rPr>
          <w:rFonts w:ascii="Times New Roman" w:hAnsi="Times New Roman" w:cs="Times New Roman"/>
          <w:bCs/>
          <w:sz w:val="22"/>
          <w:szCs w:val="22"/>
        </w:rPr>
      </w:pPr>
      <w:r w:rsidRPr="00EC7043">
        <w:rPr>
          <w:rFonts w:ascii="Times New Roman" w:hAnsi="Times New Roman" w:cs="Times New Roman"/>
          <w:bCs/>
          <w:sz w:val="22"/>
          <w:szCs w:val="22"/>
        </w:rPr>
        <w:t xml:space="preserve">A.9.  Explanation of Any Payment or Gift to Respondents </w:t>
      </w:r>
    </w:p>
    <w:p w:rsidR="00E77397" w:rsidRPr="003379D1" w:rsidRDefault="00E77397" w:rsidP="00C8193A">
      <w:pPr>
        <w:pStyle w:val="BodyTextIndent"/>
        <w:rPr>
          <w:rFonts w:ascii="Times New Roman" w:hAnsi="Times New Roman" w:cs="Times New Roman"/>
          <w:szCs w:val="22"/>
        </w:rPr>
      </w:pPr>
      <w:r w:rsidRPr="003379D1">
        <w:rPr>
          <w:rFonts w:ascii="Times New Roman" w:hAnsi="Times New Roman" w:cs="Times New Roman"/>
          <w:szCs w:val="22"/>
        </w:rPr>
        <w:t xml:space="preserve">The NHLBI will not provide payment or gift incentives to respondents, as the time required to complete the information collection is relatively short. </w:t>
      </w:r>
      <w:r>
        <w:rPr>
          <w:rFonts w:ascii="Times New Roman" w:hAnsi="Times New Roman" w:cs="Times New Roman"/>
          <w:szCs w:val="22"/>
        </w:rPr>
        <w:t xml:space="preserve"> </w:t>
      </w:r>
    </w:p>
    <w:p w:rsidR="00E77397" w:rsidRPr="00EC7043" w:rsidRDefault="00E77397" w:rsidP="00C8193A">
      <w:pPr>
        <w:spacing w:after="0" w:line="480" w:lineRule="auto"/>
        <w:rPr>
          <w:rFonts w:ascii="Times New Roman" w:hAnsi="Times New Roman"/>
          <w:b/>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 xml:space="preserve">A.10.   Assurance of Confidentiality Provided to Respondents </w:t>
      </w:r>
    </w:p>
    <w:p w:rsidR="00E77397" w:rsidRPr="001A1167" w:rsidRDefault="00E77397" w:rsidP="001A1167">
      <w:pPr>
        <w:pStyle w:val="BodyTextIndent"/>
        <w:rPr>
          <w:rFonts w:ascii="Times New Roman" w:hAnsi="Times New Roman" w:cs="Times New Roman"/>
          <w:szCs w:val="22"/>
        </w:rPr>
      </w:pPr>
      <w:r w:rsidRPr="001A1167">
        <w:rPr>
          <w:rFonts w:ascii="Times New Roman" w:hAnsi="Times New Roman" w:cs="Times New Roman"/>
          <w:szCs w:val="22"/>
        </w:rPr>
        <w:t>The NHLBI will not be collecting personal</w:t>
      </w:r>
      <w:r>
        <w:rPr>
          <w:rFonts w:ascii="Times New Roman" w:hAnsi="Times New Roman" w:cs="Times New Roman"/>
          <w:szCs w:val="22"/>
        </w:rPr>
        <w:t>, identifiable</w:t>
      </w:r>
      <w:r w:rsidRPr="001A1167">
        <w:rPr>
          <w:rFonts w:ascii="Times New Roman" w:hAnsi="Times New Roman" w:cs="Times New Roman"/>
          <w:szCs w:val="22"/>
        </w:rPr>
        <w:t xml:space="preserve"> information and does not plan to match information collection responses to a particular person/respondent.  </w:t>
      </w:r>
      <w:r>
        <w:rPr>
          <w:rFonts w:ascii="Times New Roman" w:hAnsi="Times New Roman" w:cs="Times New Roman"/>
          <w:szCs w:val="22"/>
        </w:rPr>
        <w:t xml:space="preserve">The survey vendor, </w:t>
      </w:r>
      <w:r w:rsidRPr="001A1167">
        <w:rPr>
          <w:rFonts w:ascii="Times New Roman" w:hAnsi="Times New Roman" w:cs="Times New Roman"/>
          <w:szCs w:val="22"/>
        </w:rPr>
        <w:t>NODE Research</w:t>
      </w:r>
      <w:r>
        <w:rPr>
          <w:rFonts w:ascii="Times New Roman" w:hAnsi="Times New Roman" w:cs="Times New Roman"/>
          <w:szCs w:val="22"/>
        </w:rPr>
        <w:t>,</w:t>
      </w:r>
      <w:r w:rsidRPr="001A1167">
        <w:rPr>
          <w:rFonts w:ascii="Times New Roman" w:hAnsi="Times New Roman" w:cs="Times New Roman"/>
          <w:szCs w:val="22"/>
        </w:rPr>
        <w:t xml:space="preserve"> recognizes and protects </w:t>
      </w:r>
      <w:r>
        <w:rPr>
          <w:rFonts w:ascii="Times New Roman" w:hAnsi="Times New Roman" w:cs="Times New Roman"/>
          <w:szCs w:val="22"/>
        </w:rPr>
        <w:t>t</w:t>
      </w:r>
      <w:r w:rsidRPr="001A1167">
        <w:rPr>
          <w:rFonts w:ascii="Times New Roman" w:hAnsi="Times New Roman" w:cs="Times New Roman"/>
          <w:szCs w:val="22"/>
        </w:rPr>
        <w:t xml:space="preserve">he privacy of their panel members.  Its registration databases that contain personally identifiable information (physical mailing addresses, phone numbers, etc.) are housed on computers not connected to the Internet and which can only be accessed by Node personnel with appropriate security credentials.  Each respondent is assigned a unique panel identification number that is used to take the survey.  </w:t>
      </w:r>
      <w:r>
        <w:rPr>
          <w:rFonts w:ascii="Times New Roman" w:hAnsi="Times New Roman" w:cs="Times New Roman"/>
          <w:szCs w:val="22"/>
        </w:rPr>
        <w:t xml:space="preserve">NHLBI will not have access to this information.  </w:t>
      </w:r>
    </w:p>
    <w:p w:rsidR="00E77397" w:rsidRPr="003D67E5" w:rsidRDefault="00E77397" w:rsidP="00C8193A">
      <w:pPr>
        <w:spacing w:after="0" w:line="480" w:lineRule="auto"/>
        <w:ind w:firstLine="720"/>
        <w:rPr>
          <w:rFonts w:ascii="Times New Roman" w:hAnsi="Times New Roman"/>
          <w:bCs/>
        </w:rPr>
      </w:pPr>
      <w:r w:rsidRPr="00430161">
        <w:rPr>
          <w:rFonts w:ascii="Times New Roman" w:hAnsi="Times New Roman"/>
        </w:rPr>
        <w:t xml:space="preserve">Similar to language recommended by the OMB, the </w:t>
      </w:r>
      <w:r>
        <w:rPr>
          <w:rFonts w:ascii="Times New Roman" w:hAnsi="Times New Roman"/>
        </w:rPr>
        <w:t xml:space="preserve">NHLBI </w:t>
      </w:r>
      <w:r w:rsidRPr="00430161">
        <w:rPr>
          <w:rFonts w:ascii="Times New Roman" w:hAnsi="Times New Roman"/>
        </w:rPr>
        <w:t xml:space="preserve">intends to use the following language in the information collection survey instrument: </w:t>
      </w:r>
      <w:r w:rsidRPr="00430161">
        <w:rPr>
          <w:rFonts w:ascii="Times New Roman" w:hAnsi="Times New Roman"/>
          <w:b/>
        </w:rPr>
        <w:t xml:space="preserve"> </w:t>
      </w:r>
      <w:r w:rsidRPr="00430161">
        <w:rPr>
          <w:rFonts w:ascii="Times New Roman" w:hAnsi="Times New Roman"/>
          <w:bCs/>
        </w:rPr>
        <w:t>“Your answers</w:t>
      </w:r>
      <w:r>
        <w:rPr>
          <w:rFonts w:ascii="Times New Roman" w:hAnsi="Times New Roman"/>
          <w:bCs/>
        </w:rPr>
        <w:t xml:space="preserve"> </w:t>
      </w:r>
      <w:r w:rsidRPr="00430161">
        <w:rPr>
          <w:rFonts w:ascii="Times New Roman" w:hAnsi="Times New Roman"/>
          <w:bCs/>
        </w:rPr>
        <w:t xml:space="preserve">will not be disclosed to anyone but the researchers conducting this study.”  </w:t>
      </w:r>
    </w:p>
    <w:p w:rsidR="00E77397" w:rsidRDefault="00E77397" w:rsidP="001A1167">
      <w:pPr>
        <w:spacing w:after="0" w:line="480" w:lineRule="auto"/>
        <w:ind w:firstLine="720"/>
        <w:rPr>
          <w:rFonts w:ascii="Times New Roman" w:hAnsi="Times New Roman"/>
        </w:rPr>
      </w:pPr>
      <w:r w:rsidRPr="001A1167">
        <w:rPr>
          <w:rFonts w:ascii="Times New Roman" w:hAnsi="Times New Roman"/>
        </w:rPr>
        <w:t>NHLBI will indicate that participation in the information collection is voluntary.</w:t>
      </w:r>
    </w:p>
    <w:p w:rsidR="00E77397" w:rsidRDefault="00E77397" w:rsidP="009E27E5">
      <w:pPr>
        <w:spacing w:after="0" w:line="480" w:lineRule="auto"/>
        <w:ind w:firstLine="720"/>
        <w:rPr>
          <w:rFonts w:ascii="Times New Roman" w:hAnsi="Times New Roman"/>
        </w:rPr>
      </w:pPr>
      <w:r w:rsidRPr="009E27E5">
        <w:rPr>
          <w:rFonts w:ascii="Times New Roman" w:hAnsi="Times New Roman"/>
        </w:rPr>
        <w:t>The NIH Privacy Act Officer reviewed the survey and determined that the Privacy Act does apply to this data collection.  The data collection is covered by NIH Privacy Act Systems of Record 09-25-0156, “Records of Participants in Programs and Respondents in Surveys Used to Evaluate Programs of the Public Health Service, HHS/PHS/NIH/OD.  See Attachment 2 for the memo outlining the applicability of the Privacy Act.</w:t>
      </w:r>
    </w:p>
    <w:p w:rsidR="00E77397" w:rsidRDefault="00E77397" w:rsidP="001A1167">
      <w:pPr>
        <w:spacing w:after="0" w:line="480" w:lineRule="auto"/>
        <w:ind w:firstLine="720"/>
        <w:rPr>
          <w:rFonts w:ascii="Times New Roman" w:hAnsi="Times New Roman"/>
        </w:rPr>
      </w:pPr>
    </w:p>
    <w:p w:rsidR="00E77397" w:rsidRPr="00EC7043" w:rsidRDefault="00E77397" w:rsidP="001A1167">
      <w:pPr>
        <w:spacing w:after="0" w:line="480" w:lineRule="auto"/>
        <w:ind w:firstLine="720"/>
        <w:rPr>
          <w:rFonts w:ascii="Times New Roman" w:hAnsi="Times New Roman"/>
          <w:b/>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A.11.  Justification for Sensitive Questions</w:t>
      </w:r>
    </w:p>
    <w:p w:rsidR="00E77397" w:rsidRPr="003D67E5" w:rsidRDefault="00E77397" w:rsidP="00C8193A">
      <w:pPr>
        <w:pStyle w:val="BodyTextIndent"/>
        <w:rPr>
          <w:rFonts w:ascii="Times New Roman" w:hAnsi="Times New Roman" w:cs="Times New Roman"/>
          <w:szCs w:val="22"/>
        </w:rPr>
      </w:pPr>
      <w:r w:rsidRPr="003D67E5">
        <w:rPr>
          <w:rFonts w:ascii="Times New Roman" w:hAnsi="Times New Roman" w:cs="Times New Roman"/>
          <w:szCs w:val="22"/>
        </w:rPr>
        <w:t xml:space="preserve">The nature of this information collection is such that it does not require the respondent to disclose sensitive or personal information. </w:t>
      </w:r>
    </w:p>
    <w:p w:rsidR="00E77397" w:rsidRPr="00EC7043" w:rsidRDefault="00E77397" w:rsidP="00C8193A">
      <w:pPr>
        <w:spacing w:after="0" w:line="480" w:lineRule="auto"/>
        <w:rPr>
          <w:rFonts w:ascii="Times New Roman" w:hAnsi="Times New Roman"/>
          <w:b/>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 xml:space="preserve">A.12.  Estimates of Hour Burden Including Annualized Hourly Costs </w:t>
      </w:r>
    </w:p>
    <w:p w:rsidR="00E77397" w:rsidRDefault="00E77397" w:rsidP="00CA3697">
      <w:pPr>
        <w:pStyle w:val="BodyTextIndent"/>
        <w:rPr>
          <w:rFonts w:ascii="Times New Roman" w:hAnsi="Times New Roman" w:cs="Times New Roman"/>
          <w:szCs w:val="22"/>
        </w:rPr>
      </w:pPr>
      <w:r w:rsidRPr="003379D1">
        <w:rPr>
          <w:rFonts w:ascii="Times New Roman" w:hAnsi="Times New Roman" w:cs="Times New Roman"/>
          <w:szCs w:val="22"/>
        </w:rPr>
        <w:t>T</w:t>
      </w:r>
      <w:r>
        <w:rPr>
          <w:rFonts w:ascii="Times New Roman" w:hAnsi="Times New Roman" w:cs="Times New Roman"/>
          <w:szCs w:val="22"/>
        </w:rPr>
        <w:t>able 1 presents t</w:t>
      </w:r>
      <w:r w:rsidRPr="003379D1">
        <w:rPr>
          <w:rFonts w:ascii="Times New Roman" w:hAnsi="Times New Roman" w:cs="Times New Roman"/>
          <w:szCs w:val="22"/>
        </w:rPr>
        <w:t>he estimated annual hour burden of this collection of information</w:t>
      </w:r>
      <w:r>
        <w:rPr>
          <w:rFonts w:ascii="Times New Roman" w:hAnsi="Times New Roman" w:cs="Times New Roman"/>
          <w:szCs w:val="22"/>
        </w:rPr>
        <w:t xml:space="preserve"> (196.23</w:t>
      </w:r>
      <w:r w:rsidRPr="00430161">
        <w:rPr>
          <w:rFonts w:ascii="Times New Roman" w:hAnsi="Times New Roman" w:cs="Times New Roman"/>
          <w:szCs w:val="22"/>
        </w:rPr>
        <w:t xml:space="preserve"> hours</w:t>
      </w:r>
      <w:r w:rsidRPr="003379D1">
        <w:rPr>
          <w:rFonts w:ascii="Times New Roman" w:hAnsi="Times New Roman" w:cs="Times New Roman"/>
          <w:szCs w:val="22"/>
        </w:rPr>
        <w:t>).  This burden was estimated by multiplying the number of expected respondents (</w:t>
      </w:r>
      <w:r>
        <w:rPr>
          <w:rFonts w:ascii="Times New Roman" w:hAnsi="Times New Roman" w:cs="Times New Roman"/>
          <w:szCs w:val="22"/>
        </w:rPr>
        <w:t>1,175</w:t>
      </w:r>
      <w:r w:rsidRPr="003379D1">
        <w:rPr>
          <w:rFonts w:ascii="Times New Roman" w:hAnsi="Times New Roman" w:cs="Times New Roman"/>
          <w:szCs w:val="22"/>
        </w:rPr>
        <w:t>), by the frequency of response (1.0), by the annual hour burden (the number of minutes it takes a person to complete an information collection</w:t>
      </w:r>
      <w:r w:rsidRPr="004A44F0">
        <w:rPr>
          <w:rFonts w:ascii="Times New Roman" w:hAnsi="Times New Roman" w:cs="Times New Roman"/>
          <w:szCs w:val="22"/>
        </w:rPr>
        <w:t>—</w:t>
      </w:r>
      <w:r w:rsidRPr="00430161">
        <w:rPr>
          <w:rFonts w:ascii="Times New Roman" w:hAnsi="Times New Roman" w:cs="Times New Roman"/>
          <w:szCs w:val="22"/>
        </w:rPr>
        <w:t>.</w:t>
      </w:r>
      <w:r w:rsidRPr="00E0707A">
        <w:rPr>
          <w:rFonts w:ascii="Times New Roman" w:hAnsi="Times New Roman" w:cs="Times New Roman"/>
          <w:szCs w:val="22"/>
        </w:rPr>
        <w:t>1</w:t>
      </w:r>
      <w:r>
        <w:rPr>
          <w:rFonts w:ascii="Times New Roman" w:hAnsi="Times New Roman" w:cs="Times New Roman"/>
          <w:szCs w:val="22"/>
        </w:rPr>
        <w:t>6</w:t>
      </w:r>
      <w:r w:rsidRPr="00E0707A">
        <w:rPr>
          <w:rFonts w:ascii="Times New Roman" w:hAnsi="Times New Roman" w:cs="Times New Roman"/>
          <w:szCs w:val="22"/>
        </w:rPr>
        <w:t>7 hours [10</w:t>
      </w:r>
      <w:r w:rsidRPr="00430161">
        <w:rPr>
          <w:rFonts w:ascii="Times New Roman" w:hAnsi="Times New Roman" w:cs="Times New Roman"/>
          <w:szCs w:val="22"/>
        </w:rPr>
        <w:t xml:space="preserve"> minutes]</w:t>
      </w:r>
      <w:r w:rsidRPr="001D30B4">
        <w:rPr>
          <w:rFonts w:ascii="Times New Roman" w:hAnsi="Times New Roman" w:cs="Times New Roman"/>
          <w:szCs w:val="22"/>
        </w:rPr>
        <w:t>).</w:t>
      </w:r>
      <w:r w:rsidRPr="003379D1">
        <w:rPr>
          <w:rFonts w:ascii="Times New Roman" w:hAnsi="Times New Roman" w:cs="Times New Roman"/>
          <w:szCs w:val="22"/>
        </w:rPr>
        <w:t xml:space="preserve">  Time to complete the survey includes time needed to </w:t>
      </w:r>
      <w:r>
        <w:rPr>
          <w:rFonts w:ascii="Times New Roman" w:hAnsi="Times New Roman" w:cs="Times New Roman"/>
          <w:szCs w:val="22"/>
        </w:rPr>
        <w:t xml:space="preserve">complete the screener, </w:t>
      </w:r>
      <w:r w:rsidRPr="00CA3697">
        <w:rPr>
          <w:rFonts w:ascii="Times New Roman" w:hAnsi="Times New Roman" w:cs="Times New Roman"/>
          <w:szCs w:val="22"/>
        </w:rPr>
        <w:t xml:space="preserve">read the survey </w:t>
      </w:r>
      <w:r>
        <w:rPr>
          <w:rFonts w:ascii="Times New Roman" w:hAnsi="Times New Roman" w:cs="Times New Roman"/>
          <w:szCs w:val="22"/>
        </w:rPr>
        <w:t xml:space="preserve">questions, </w:t>
      </w:r>
      <w:r w:rsidRPr="00CA3697">
        <w:rPr>
          <w:rFonts w:ascii="Times New Roman" w:hAnsi="Times New Roman" w:cs="Times New Roman"/>
          <w:szCs w:val="22"/>
        </w:rPr>
        <w:t>and select</w:t>
      </w:r>
      <w:r w:rsidRPr="003379D1">
        <w:rPr>
          <w:rFonts w:ascii="Times New Roman" w:hAnsi="Times New Roman" w:cs="Times New Roman"/>
          <w:szCs w:val="22"/>
        </w:rPr>
        <w:t xml:space="preserve"> an answer.  </w:t>
      </w:r>
    </w:p>
    <w:p w:rsidR="00E77397" w:rsidRPr="00EC7043" w:rsidRDefault="00E77397" w:rsidP="00C854D8">
      <w:pPr>
        <w:tabs>
          <w:tab w:val="left" w:pos="720"/>
        </w:tabs>
        <w:spacing w:line="480" w:lineRule="auto"/>
        <w:rPr>
          <w:rFonts w:ascii="Times New Roman" w:hAnsi="Times New Roman"/>
          <w:highlight w:val="magenta"/>
        </w:rPr>
      </w:pPr>
      <w:r>
        <w:rPr>
          <w:rFonts w:ascii="Times New Roman" w:hAnsi="Times New Roman"/>
        </w:rPr>
        <w:tab/>
      </w:r>
      <w:r w:rsidRPr="00CA3697">
        <w:rPr>
          <w:rFonts w:ascii="Times New Roman" w:hAnsi="Times New Roman"/>
        </w:rPr>
        <w:t xml:space="preserve">The estimated burden for the proposed information collection is based on Ogilvy and </w:t>
      </w:r>
      <w:r>
        <w:rPr>
          <w:rFonts w:ascii="Times New Roman" w:hAnsi="Times New Roman"/>
        </w:rPr>
        <w:t>NHLBI</w:t>
      </w:r>
      <w:r w:rsidRPr="00CA3697">
        <w:rPr>
          <w:rFonts w:ascii="Times New Roman" w:hAnsi="Times New Roman"/>
        </w:rPr>
        <w:t xml:space="preserve"> staff experience and expertise, as well as on internal </w:t>
      </w:r>
      <w:r>
        <w:rPr>
          <w:rFonts w:ascii="Times New Roman" w:hAnsi="Times New Roman"/>
        </w:rPr>
        <w:t xml:space="preserve">screener and survey </w:t>
      </w:r>
      <w:r w:rsidRPr="00CA3697">
        <w:rPr>
          <w:rFonts w:ascii="Times New Roman" w:hAnsi="Times New Roman"/>
        </w:rPr>
        <w:t xml:space="preserve">instrument pretests conducted by Ogilvy with less than nine individuals.  </w:t>
      </w:r>
    </w:p>
    <w:tbl>
      <w:tblPr>
        <w:tblpPr w:leftFromText="180" w:rightFromText="180" w:vertAnchor="text" w:tblpXSpec="center" w:tblpY="1"/>
        <w:tblOverlap w:val="never"/>
        <w:tblW w:w="0" w:type="auto"/>
        <w:tblLayout w:type="fixed"/>
        <w:tblCellMar>
          <w:left w:w="120" w:type="dxa"/>
          <w:right w:w="120" w:type="dxa"/>
        </w:tblCellMar>
        <w:tblLook w:val="0000"/>
      </w:tblPr>
      <w:tblGrid>
        <w:gridCol w:w="1862"/>
        <w:gridCol w:w="1795"/>
        <w:gridCol w:w="1323"/>
        <w:gridCol w:w="1440"/>
        <w:gridCol w:w="1263"/>
      </w:tblGrid>
      <w:tr w:rsidR="00E77397" w:rsidRPr="00A10013" w:rsidTr="00CE48D9">
        <w:trPr>
          <w:cantSplit/>
          <w:trHeight w:val="1030"/>
        </w:trPr>
        <w:tc>
          <w:tcPr>
            <w:tcW w:w="7683" w:type="dxa"/>
            <w:gridSpan w:val="5"/>
            <w:tcBorders>
              <w:top w:val="single" w:sz="20" w:space="0" w:color="auto"/>
              <w:left w:val="single" w:sz="20" w:space="0" w:color="auto"/>
              <w:right w:val="single" w:sz="20" w:space="0" w:color="auto"/>
            </w:tcBorders>
            <w:shd w:val="pct10" w:color="auto" w:fill="FFFFFF"/>
          </w:tcPr>
          <w:p w:rsidR="00E77397" w:rsidRPr="00A10013" w:rsidRDefault="00E77397" w:rsidP="00C8193A">
            <w:pPr>
              <w:spacing w:after="0" w:line="480" w:lineRule="auto"/>
              <w:jc w:val="center"/>
              <w:rPr>
                <w:rFonts w:ascii="Times New Roman" w:hAnsi="Times New Roman"/>
                <w:b/>
                <w:smallCaps/>
              </w:rPr>
            </w:pPr>
          </w:p>
          <w:p w:rsidR="00E77397" w:rsidRPr="00A10013" w:rsidRDefault="00E77397" w:rsidP="00CE48D9">
            <w:pPr>
              <w:spacing w:after="0" w:line="480" w:lineRule="auto"/>
              <w:jc w:val="center"/>
              <w:rPr>
                <w:rFonts w:ascii="Times New Roman" w:hAnsi="Times New Roman"/>
                <w:b/>
                <w:smallCaps/>
              </w:rPr>
            </w:pPr>
            <w:r>
              <w:rPr>
                <w:rFonts w:ascii="Times New Roman" w:hAnsi="Times New Roman"/>
                <w:b/>
                <w:smallCaps/>
              </w:rPr>
              <w:t xml:space="preserve">TABLE </w:t>
            </w:r>
            <w:r w:rsidRPr="00A10013">
              <w:rPr>
                <w:rFonts w:ascii="Times New Roman" w:hAnsi="Times New Roman"/>
                <w:b/>
                <w:smallCaps/>
              </w:rPr>
              <w:t>1    ESTIMATES OF HOUR BURDEN</w:t>
            </w:r>
          </w:p>
        </w:tc>
      </w:tr>
      <w:tr w:rsidR="00E77397" w:rsidRPr="00A10013" w:rsidTr="00E0707A">
        <w:trPr>
          <w:cantSplit/>
          <w:trHeight w:val="403"/>
        </w:trPr>
        <w:tc>
          <w:tcPr>
            <w:tcW w:w="1862" w:type="dxa"/>
            <w:tcBorders>
              <w:top w:val="single" w:sz="6" w:space="0" w:color="auto"/>
              <w:left w:val="single" w:sz="20" w:space="0" w:color="auto"/>
              <w:bottom w:val="single" w:sz="6" w:space="0" w:color="auto"/>
            </w:tcBorders>
            <w:shd w:val="clear" w:color="auto" w:fill="FFFFFF"/>
          </w:tcPr>
          <w:p w:rsidR="00E77397" w:rsidRPr="00A10013" w:rsidRDefault="00E77397" w:rsidP="00CE48D9">
            <w:pPr>
              <w:spacing w:after="0" w:line="240" w:lineRule="auto"/>
              <w:rPr>
                <w:rFonts w:ascii="Times New Roman" w:hAnsi="Times New Roman"/>
                <w:b/>
              </w:rPr>
            </w:pPr>
            <w:r w:rsidRPr="00A10013">
              <w:rPr>
                <w:rFonts w:ascii="Times New Roman" w:hAnsi="Times New Roman"/>
                <w:b/>
              </w:rPr>
              <w:t xml:space="preserve">Type of </w:t>
            </w:r>
          </w:p>
          <w:p w:rsidR="00E77397" w:rsidRPr="00A10013" w:rsidRDefault="00E77397" w:rsidP="00CE48D9">
            <w:pPr>
              <w:spacing w:after="0" w:line="240" w:lineRule="auto"/>
              <w:rPr>
                <w:rFonts w:ascii="Times New Roman" w:hAnsi="Times New Roman"/>
              </w:rPr>
            </w:pPr>
            <w:r w:rsidRPr="00A10013">
              <w:rPr>
                <w:rFonts w:ascii="Times New Roman" w:hAnsi="Times New Roman"/>
                <w:b/>
              </w:rPr>
              <w:t>Respondents</w:t>
            </w:r>
          </w:p>
        </w:tc>
        <w:tc>
          <w:tcPr>
            <w:tcW w:w="1795" w:type="dxa"/>
            <w:tcBorders>
              <w:top w:val="single" w:sz="6" w:space="0" w:color="auto"/>
              <w:left w:val="single" w:sz="6" w:space="0" w:color="auto"/>
              <w:bottom w:val="single" w:sz="6" w:space="0" w:color="auto"/>
            </w:tcBorders>
          </w:tcPr>
          <w:p w:rsidR="00E77397" w:rsidRPr="00A10013" w:rsidRDefault="00E77397" w:rsidP="00CE48D9">
            <w:pPr>
              <w:spacing w:after="0" w:line="240" w:lineRule="auto"/>
              <w:rPr>
                <w:rFonts w:ascii="Times New Roman" w:hAnsi="Times New Roman"/>
                <w:b/>
              </w:rPr>
            </w:pPr>
            <w:r w:rsidRPr="00A10013">
              <w:rPr>
                <w:rFonts w:ascii="Times New Roman" w:hAnsi="Times New Roman"/>
                <w:b/>
              </w:rPr>
              <w:t xml:space="preserve">Number of </w:t>
            </w:r>
          </w:p>
          <w:p w:rsidR="00E77397" w:rsidRPr="003379D1" w:rsidRDefault="00E77397" w:rsidP="00CE48D9">
            <w:pPr>
              <w:pStyle w:val="Heading5"/>
              <w:rPr>
                <w:rFonts w:ascii="Times New Roman" w:hAnsi="Times New Roman" w:cs="Times New Roman"/>
                <w:szCs w:val="22"/>
              </w:rPr>
            </w:pPr>
            <w:r w:rsidRPr="003379D1">
              <w:rPr>
                <w:rFonts w:ascii="Times New Roman" w:hAnsi="Times New Roman" w:cs="Times New Roman"/>
                <w:szCs w:val="22"/>
              </w:rPr>
              <w:t>Respondents</w:t>
            </w:r>
          </w:p>
        </w:tc>
        <w:tc>
          <w:tcPr>
            <w:tcW w:w="1323" w:type="dxa"/>
            <w:tcBorders>
              <w:top w:val="single" w:sz="6" w:space="0" w:color="auto"/>
              <w:left w:val="single" w:sz="6" w:space="0" w:color="auto"/>
              <w:bottom w:val="single" w:sz="6" w:space="0" w:color="auto"/>
            </w:tcBorders>
          </w:tcPr>
          <w:p w:rsidR="00E77397" w:rsidRPr="00A10013" w:rsidRDefault="00E77397" w:rsidP="00CE48D9">
            <w:pPr>
              <w:spacing w:after="0" w:line="240" w:lineRule="auto"/>
              <w:rPr>
                <w:rFonts w:ascii="Times New Roman" w:hAnsi="Times New Roman"/>
                <w:b/>
              </w:rPr>
            </w:pPr>
            <w:r w:rsidRPr="00A10013">
              <w:rPr>
                <w:rFonts w:ascii="Times New Roman" w:hAnsi="Times New Roman"/>
                <w:b/>
              </w:rPr>
              <w:t xml:space="preserve">Frequency of </w:t>
            </w:r>
          </w:p>
          <w:p w:rsidR="00E77397" w:rsidRPr="003379D1" w:rsidRDefault="00E77397" w:rsidP="00CE48D9">
            <w:pPr>
              <w:pStyle w:val="Heading2"/>
              <w:rPr>
                <w:sz w:val="22"/>
                <w:szCs w:val="22"/>
              </w:rPr>
            </w:pPr>
            <w:r w:rsidRPr="003379D1">
              <w:rPr>
                <w:sz w:val="22"/>
                <w:szCs w:val="22"/>
              </w:rPr>
              <w:t>Response</w:t>
            </w:r>
          </w:p>
        </w:tc>
        <w:tc>
          <w:tcPr>
            <w:tcW w:w="1440" w:type="dxa"/>
            <w:tcBorders>
              <w:top w:val="single" w:sz="6" w:space="0" w:color="auto"/>
              <w:left w:val="single" w:sz="6" w:space="0" w:color="auto"/>
              <w:bottom w:val="single" w:sz="6" w:space="0" w:color="auto"/>
            </w:tcBorders>
          </w:tcPr>
          <w:p w:rsidR="00E77397" w:rsidRPr="00A10013" w:rsidRDefault="00E77397" w:rsidP="00CE48D9">
            <w:pPr>
              <w:spacing w:after="0" w:line="240" w:lineRule="auto"/>
              <w:rPr>
                <w:rFonts w:ascii="Times New Roman" w:hAnsi="Times New Roman"/>
                <w:b/>
              </w:rPr>
            </w:pPr>
            <w:r w:rsidRPr="00A10013">
              <w:rPr>
                <w:rFonts w:ascii="Times New Roman" w:hAnsi="Times New Roman"/>
                <w:b/>
              </w:rPr>
              <w:t>Average</w:t>
            </w:r>
          </w:p>
          <w:p w:rsidR="00E77397" w:rsidRPr="00A10013" w:rsidRDefault="00E77397" w:rsidP="00CE48D9">
            <w:pPr>
              <w:spacing w:after="0" w:line="240" w:lineRule="auto"/>
              <w:rPr>
                <w:rFonts w:ascii="Times New Roman" w:hAnsi="Times New Roman"/>
                <w:b/>
              </w:rPr>
            </w:pPr>
            <w:r w:rsidRPr="00A10013">
              <w:rPr>
                <w:rFonts w:ascii="Times New Roman" w:hAnsi="Times New Roman"/>
                <w:b/>
              </w:rPr>
              <w:t>Time per</w:t>
            </w:r>
          </w:p>
          <w:p w:rsidR="00E77397" w:rsidRPr="00A10013" w:rsidRDefault="00E77397" w:rsidP="00CE48D9">
            <w:pPr>
              <w:spacing w:after="0" w:line="240" w:lineRule="auto"/>
              <w:rPr>
                <w:rFonts w:ascii="Times New Roman" w:hAnsi="Times New Roman"/>
              </w:rPr>
            </w:pPr>
            <w:r w:rsidRPr="00A10013">
              <w:rPr>
                <w:rFonts w:ascii="Times New Roman" w:hAnsi="Times New Roman"/>
                <w:b/>
              </w:rPr>
              <w:t>Response</w:t>
            </w:r>
          </w:p>
        </w:tc>
        <w:tc>
          <w:tcPr>
            <w:tcW w:w="1263" w:type="dxa"/>
            <w:tcBorders>
              <w:top w:val="single" w:sz="6" w:space="0" w:color="auto"/>
              <w:left w:val="single" w:sz="6" w:space="0" w:color="auto"/>
              <w:bottom w:val="single" w:sz="6" w:space="0" w:color="auto"/>
              <w:right w:val="single" w:sz="20" w:space="0" w:color="auto"/>
            </w:tcBorders>
          </w:tcPr>
          <w:p w:rsidR="00E77397" w:rsidRPr="00A10013" w:rsidRDefault="00E77397" w:rsidP="00CE48D9">
            <w:pPr>
              <w:spacing w:after="0" w:line="240" w:lineRule="auto"/>
              <w:jc w:val="center"/>
              <w:rPr>
                <w:rFonts w:ascii="Times New Roman" w:hAnsi="Times New Roman"/>
                <w:b/>
              </w:rPr>
            </w:pPr>
            <w:r w:rsidRPr="00A10013">
              <w:rPr>
                <w:rFonts w:ascii="Times New Roman" w:hAnsi="Times New Roman"/>
                <w:b/>
              </w:rPr>
              <w:t xml:space="preserve">Annual Hour </w:t>
            </w:r>
          </w:p>
          <w:p w:rsidR="00E77397" w:rsidRPr="00A10013" w:rsidRDefault="00E77397" w:rsidP="00CE48D9">
            <w:pPr>
              <w:spacing w:after="0" w:line="240" w:lineRule="auto"/>
              <w:jc w:val="center"/>
              <w:rPr>
                <w:rFonts w:ascii="Times New Roman" w:hAnsi="Times New Roman"/>
              </w:rPr>
            </w:pPr>
            <w:r w:rsidRPr="00A10013">
              <w:rPr>
                <w:rFonts w:ascii="Times New Roman" w:hAnsi="Times New Roman"/>
                <w:b/>
              </w:rPr>
              <w:t>Burden</w:t>
            </w:r>
          </w:p>
        </w:tc>
      </w:tr>
      <w:tr w:rsidR="00E77397" w:rsidRPr="00E0707A" w:rsidTr="00E0707A">
        <w:trPr>
          <w:cantSplit/>
          <w:trHeight w:val="403"/>
        </w:trPr>
        <w:tc>
          <w:tcPr>
            <w:tcW w:w="1862" w:type="dxa"/>
            <w:tcBorders>
              <w:top w:val="single" w:sz="6" w:space="0" w:color="auto"/>
              <w:left w:val="single" w:sz="24" w:space="0" w:color="auto"/>
              <w:bottom w:val="single" w:sz="24" w:space="0" w:color="auto"/>
            </w:tcBorders>
            <w:shd w:val="clear" w:color="auto" w:fill="FFFFFF"/>
          </w:tcPr>
          <w:p w:rsidR="00E77397" w:rsidRPr="00A10013" w:rsidRDefault="00E77397" w:rsidP="00CE48D9">
            <w:pPr>
              <w:spacing w:after="0" w:line="240" w:lineRule="auto"/>
              <w:rPr>
                <w:rFonts w:ascii="Times New Roman" w:hAnsi="Times New Roman"/>
              </w:rPr>
            </w:pPr>
            <w:r w:rsidRPr="00A10013">
              <w:rPr>
                <w:rFonts w:ascii="Times New Roman" w:hAnsi="Times New Roman"/>
              </w:rPr>
              <w:t>Parents of children ages 0 to 7</w:t>
            </w:r>
          </w:p>
        </w:tc>
        <w:tc>
          <w:tcPr>
            <w:tcW w:w="1795" w:type="dxa"/>
            <w:tcBorders>
              <w:top w:val="single" w:sz="6" w:space="0" w:color="auto"/>
              <w:left w:val="single" w:sz="6" w:space="0" w:color="auto"/>
              <w:bottom w:val="single" w:sz="24" w:space="0" w:color="auto"/>
            </w:tcBorders>
          </w:tcPr>
          <w:p w:rsidR="00E77397" w:rsidRPr="00A10013" w:rsidRDefault="00E77397" w:rsidP="00CE48D9">
            <w:pPr>
              <w:spacing w:after="0" w:line="240" w:lineRule="auto"/>
              <w:jc w:val="right"/>
              <w:rPr>
                <w:rFonts w:ascii="Times New Roman" w:hAnsi="Times New Roman"/>
              </w:rPr>
            </w:pPr>
            <w:r>
              <w:rPr>
                <w:rFonts w:ascii="Times New Roman" w:hAnsi="Times New Roman"/>
              </w:rPr>
              <w:t>1,175</w:t>
            </w:r>
          </w:p>
        </w:tc>
        <w:tc>
          <w:tcPr>
            <w:tcW w:w="1323" w:type="dxa"/>
            <w:tcBorders>
              <w:top w:val="single" w:sz="6" w:space="0" w:color="auto"/>
              <w:left w:val="single" w:sz="6" w:space="0" w:color="auto"/>
              <w:bottom w:val="single" w:sz="24" w:space="0" w:color="auto"/>
            </w:tcBorders>
          </w:tcPr>
          <w:p w:rsidR="00E77397" w:rsidRPr="00A10013" w:rsidRDefault="00E77397" w:rsidP="00CE48D9">
            <w:pPr>
              <w:spacing w:after="0" w:line="240" w:lineRule="auto"/>
              <w:jc w:val="center"/>
              <w:rPr>
                <w:rFonts w:ascii="Times New Roman" w:hAnsi="Times New Roman"/>
              </w:rPr>
            </w:pPr>
            <w:r w:rsidRPr="00A10013">
              <w:rPr>
                <w:rFonts w:ascii="Times New Roman" w:hAnsi="Times New Roman"/>
                <w:smallCaps/>
              </w:rPr>
              <w:t>1</w:t>
            </w:r>
          </w:p>
        </w:tc>
        <w:tc>
          <w:tcPr>
            <w:tcW w:w="1440" w:type="dxa"/>
            <w:tcBorders>
              <w:top w:val="single" w:sz="6" w:space="0" w:color="auto"/>
              <w:left w:val="single" w:sz="6" w:space="0" w:color="auto"/>
              <w:bottom w:val="single" w:sz="24" w:space="0" w:color="auto"/>
            </w:tcBorders>
          </w:tcPr>
          <w:p w:rsidR="00E77397" w:rsidRPr="00E0707A" w:rsidRDefault="00E77397" w:rsidP="00CE48D9">
            <w:pPr>
              <w:spacing w:after="0" w:line="240" w:lineRule="auto"/>
              <w:jc w:val="right"/>
              <w:rPr>
                <w:rFonts w:ascii="Times New Roman" w:hAnsi="Times New Roman"/>
                <w:smallCaps/>
              </w:rPr>
            </w:pPr>
            <w:r w:rsidRPr="00E0707A">
              <w:rPr>
                <w:rFonts w:ascii="Times New Roman" w:hAnsi="Times New Roman"/>
                <w:smallCaps/>
              </w:rPr>
              <w:t>.167</w:t>
            </w:r>
          </w:p>
          <w:p w:rsidR="00E77397" w:rsidRPr="00E0707A" w:rsidRDefault="00E77397" w:rsidP="00CE48D9">
            <w:pPr>
              <w:spacing w:after="0" w:line="240" w:lineRule="auto"/>
              <w:jc w:val="right"/>
              <w:rPr>
                <w:rFonts w:ascii="Times New Roman" w:hAnsi="Times New Roman"/>
              </w:rPr>
            </w:pPr>
            <w:r w:rsidRPr="00E0707A">
              <w:rPr>
                <w:rFonts w:ascii="Times New Roman" w:hAnsi="Times New Roman"/>
              </w:rPr>
              <w:t>hours</w:t>
            </w:r>
          </w:p>
          <w:p w:rsidR="00E77397" w:rsidRPr="00E0707A" w:rsidRDefault="00E77397" w:rsidP="00CE48D9">
            <w:pPr>
              <w:spacing w:after="0" w:line="240" w:lineRule="auto"/>
              <w:jc w:val="right"/>
              <w:rPr>
                <w:rFonts w:ascii="Times New Roman" w:hAnsi="Times New Roman"/>
              </w:rPr>
            </w:pPr>
            <w:r w:rsidRPr="00E0707A">
              <w:rPr>
                <w:rFonts w:ascii="Times New Roman" w:hAnsi="Times New Roman"/>
              </w:rPr>
              <w:t>(10 minutes)</w:t>
            </w:r>
          </w:p>
        </w:tc>
        <w:tc>
          <w:tcPr>
            <w:tcW w:w="1263" w:type="dxa"/>
            <w:tcBorders>
              <w:top w:val="single" w:sz="6" w:space="0" w:color="auto"/>
              <w:left w:val="single" w:sz="6" w:space="0" w:color="auto"/>
              <w:bottom w:val="single" w:sz="24" w:space="0" w:color="auto"/>
              <w:right w:val="single" w:sz="24" w:space="0" w:color="auto"/>
            </w:tcBorders>
          </w:tcPr>
          <w:p w:rsidR="00E77397" w:rsidRPr="00E0707A" w:rsidRDefault="00E77397" w:rsidP="00CE48D9">
            <w:pPr>
              <w:spacing w:after="0" w:line="240" w:lineRule="auto"/>
              <w:jc w:val="right"/>
              <w:rPr>
                <w:rFonts w:ascii="Times New Roman" w:hAnsi="Times New Roman"/>
              </w:rPr>
            </w:pPr>
            <w:r w:rsidRPr="00E0707A">
              <w:rPr>
                <w:rFonts w:ascii="Times New Roman" w:hAnsi="Times New Roman"/>
              </w:rPr>
              <w:t>196.23</w:t>
            </w:r>
          </w:p>
        </w:tc>
      </w:tr>
    </w:tbl>
    <w:p w:rsidR="00E77397" w:rsidRPr="003379D1" w:rsidRDefault="00E77397" w:rsidP="00C8193A">
      <w:pPr>
        <w:spacing w:after="0" w:line="480" w:lineRule="auto"/>
        <w:rPr>
          <w:rFonts w:ascii="Times New Roman" w:hAnsi="Times New Roman"/>
          <w:smallCaps/>
        </w:rPr>
      </w:pPr>
    </w:p>
    <w:p w:rsidR="00E77397" w:rsidRPr="00EC7043" w:rsidRDefault="00E77397" w:rsidP="00C8193A">
      <w:pPr>
        <w:spacing w:after="0" w:line="480" w:lineRule="auto"/>
        <w:rPr>
          <w:rFonts w:ascii="Times New Roman" w:hAnsi="Times New Roman"/>
          <w:highlight w:val="magenta"/>
        </w:rPr>
      </w:pPr>
      <w:r w:rsidRPr="003379D1">
        <w:rPr>
          <w:rFonts w:ascii="Times New Roman" w:hAnsi="Times New Roman"/>
        </w:rPr>
        <w:t xml:space="preserve"> </w:t>
      </w:r>
      <w:r w:rsidRPr="003379D1">
        <w:rPr>
          <w:rFonts w:ascii="Times New Roman" w:hAnsi="Times New Roman"/>
        </w:rPr>
        <w:tab/>
      </w:r>
    </w:p>
    <w:p w:rsidR="00E77397" w:rsidRDefault="00E77397" w:rsidP="00C8193A">
      <w:pPr>
        <w:spacing w:after="0" w:line="480" w:lineRule="auto"/>
        <w:ind w:firstLine="720"/>
        <w:rPr>
          <w:rFonts w:ascii="Times New Roman" w:hAnsi="Times New Roman"/>
        </w:rPr>
      </w:pPr>
    </w:p>
    <w:p w:rsidR="00E77397" w:rsidRDefault="00E77397" w:rsidP="00C8193A">
      <w:pPr>
        <w:spacing w:after="0" w:line="480" w:lineRule="auto"/>
        <w:ind w:firstLine="720"/>
        <w:rPr>
          <w:rFonts w:ascii="Times New Roman" w:hAnsi="Times New Roman"/>
        </w:rPr>
      </w:pPr>
    </w:p>
    <w:p w:rsidR="00E77397" w:rsidRDefault="00E77397" w:rsidP="00C8193A">
      <w:pPr>
        <w:spacing w:after="0" w:line="480" w:lineRule="auto"/>
        <w:ind w:firstLine="720"/>
        <w:rPr>
          <w:rFonts w:ascii="Times New Roman" w:hAnsi="Times New Roman"/>
        </w:rPr>
      </w:pPr>
    </w:p>
    <w:p w:rsidR="00E77397" w:rsidRDefault="00E77397" w:rsidP="00C8193A">
      <w:pPr>
        <w:spacing w:after="0" w:line="480" w:lineRule="auto"/>
        <w:ind w:firstLine="720"/>
        <w:rPr>
          <w:rFonts w:ascii="Times New Roman" w:hAnsi="Times New Roman"/>
        </w:rPr>
      </w:pPr>
    </w:p>
    <w:p w:rsidR="00E77397" w:rsidRDefault="00E77397" w:rsidP="00C8193A">
      <w:pPr>
        <w:spacing w:after="0" w:line="480" w:lineRule="auto"/>
        <w:ind w:firstLine="720"/>
        <w:rPr>
          <w:rFonts w:ascii="Times New Roman" w:hAnsi="Times New Roman"/>
        </w:rPr>
      </w:pPr>
      <w:r w:rsidRPr="00C30CA7">
        <w:rPr>
          <w:rFonts w:ascii="Times New Roman" w:hAnsi="Times New Roman"/>
        </w:rPr>
        <w:t xml:space="preserve">Table 2 presents the annualized cost to </w:t>
      </w:r>
      <w:r>
        <w:rPr>
          <w:rFonts w:ascii="Times New Roman" w:hAnsi="Times New Roman"/>
        </w:rPr>
        <w:t>respondents</w:t>
      </w:r>
      <w:r w:rsidRPr="00C30CA7">
        <w:rPr>
          <w:rFonts w:ascii="Times New Roman" w:hAnsi="Times New Roman"/>
        </w:rPr>
        <w:t xml:space="preserve"> based on the most current available average </w:t>
      </w:r>
      <w:r w:rsidRPr="00E0707A">
        <w:rPr>
          <w:rFonts w:ascii="Times New Roman" w:hAnsi="Times New Roman"/>
        </w:rPr>
        <w:t>U.S. hourly wage rate ($18.49), as published by the Bureau of Labor Statistics (DOL, 2009).  The total estimated cost to each respondent is $3.09, with an overall annualized cost to respondents of $3,628.20 (see Table 2).  This overall annualized cost was estimated by multiplying the number of respondents (1,175), by the frequency of response (1.0), by the average time per response (.167 hours), by the average hourly wage in the U.S. ($18.49).</w:t>
      </w:r>
      <w:r w:rsidRPr="00C30CA7">
        <w:rPr>
          <w:rFonts w:ascii="Times New Roman" w:hAnsi="Times New Roman"/>
        </w:rPr>
        <w:t xml:space="preserve"> </w:t>
      </w:r>
    </w:p>
    <w:tbl>
      <w:tblPr>
        <w:tblW w:w="0" w:type="auto"/>
        <w:jc w:val="center"/>
        <w:tblInd w:w="-531" w:type="dxa"/>
        <w:tblLayout w:type="fixed"/>
        <w:tblCellMar>
          <w:left w:w="120" w:type="dxa"/>
          <w:right w:w="120" w:type="dxa"/>
        </w:tblCellMar>
        <w:tblLook w:val="0000"/>
      </w:tblPr>
      <w:tblGrid>
        <w:gridCol w:w="1681"/>
        <w:gridCol w:w="1673"/>
        <w:gridCol w:w="1497"/>
        <w:gridCol w:w="1150"/>
        <w:gridCol w:w="1800"/>
      </w:tblGrid>
      <w:tr w:rsidR="00E77397" w:rsidRPr="00A10013" w:rsidTr="00EC7043">
        <w:trPr>
          <w:cantSplit/>
          <w:jc w:val="center"/>
        </w:trPr>
        <w:tc>
          <w:tcPr>
            <w:tcW w:w="7801" w:type="dxa"/>
            <w:gridSpan w:val="5"/>
            <w:tcBorders>
              <w:top w:val="single" w:sz="20" w:space="0" w:color="auto"/>
              <w:left w:val="single" w:sz="20" w:space="0" w:color="auto"/>
              <w:right w:val="single" w:sz="20" w:space="0" w:color="auto"/>
            </w:tcBorders>
            <w:shd w:val="pct10" w:color="auto" w:fill="FFFFFF"/>
          </w:tcPr>
          <w:p w:rsidR="00E77397" w:rsidRPr="003F73F2" w:rsidRDefault="00E77397" w:rsidP="00C8193A">
            <w:pPr>
              <w:spacing w:after="0" w:line="480" w:lineRule="auto"/>
              <w:jc w:val="center"/>
              <w:rPr>
                <w:rFonts w:ascii="Times New Roman" w:hAnsi="Times New Roman"/>
                <w:b/>
                <w:smallCaps/>
              </w:rPr>
            </w:pPr>
            <w:r>
              <w:rPr>
                <w:rFonts w:ascii="Times New Roman" w:hAnsi="Times New Roman"/>
              </w:rPr>
              <w:br w:type="page"/>
            </w:r>
          </w:p>
          <w:p w:rsidR="00E77397" w:rsidRPr="003F73F2" w:rsidRDefault="00E77397" w:rsidP="00CE48D9">
            <w:pPr>
              <w:spacing w:after="0" w:line="480" w:lineRule="auto"/>
              <w:jc w:val="center"/>
              <w:rPr>
                <w:rFonts w:ascii="Times New Roman" w:hAnsi="Times New Roman"/>
                <w:b/>
                <w:smallCaps/>
              </w:rPr>
            </w:pPr>
            <w:r w:rsidRPr="004A44F0">
              <w:rPr>
                <w:rFonts w:ascii="Times New Roman" w:hAnsi="Times New Roman"/>
                <w:b/>
                <w:smallCaps/>
              </w:rPr>
              <w:br w:type="page"/>
            </w:r>
            <w:r w:rsidRPr="00430161">
              <w:rPr>
                <w:rFonts w:ascii="Times New Roman" w:hAnsi="Times New Roman"/>
                <w:b/>
                <w:smallCaps/>
              </w:rPr>
              <w:t>TABLE  2   ANNUALIZED COST TO RESPONDENTS</w:t>
            </w:r>
          </w:p>
        </w:tc>
      </w:tr>
      <w:tr w:rsidR="00E77397" w:rsidRPr="00E0707A" w:rsidTr="00EC7043">
        <w:trPr>
          <w:cantSplit/>
          <w:trHeight w:val="403"/>
          <w:jc w:val="center"/>
        </w:trPr>
        <w:tc>
          <w:tcPr>
            <w:tcW w:w="1681" w:type="dxa"/>
            <w:tcBorders>
              <w:top w:val="single" w:sz="6" w:space="0" w:color="auto"/>
              <w:left w:val="single" w:sz="20" w:space="0" w:color="auto"/>
            </w:tcBorders>
            <w:shd w:val="clear" w:color="auto" w:fill="FFFFFF"/>
          </w:tcPr>
          <w:p w:rsidR="00E77397" w:rsidRPr="00E0707A" w:rsidRDefault="00E77397" w:rsidP="00CE48D9">
            <w:pPr>
              <w:spacing w:after="0" w:line="240" w:lineRule="auto"/>
              <w:rPr>
                <w:rFonts w:ascii="Times New Roman" w:hAnsi="Times New Roman"/>
                <w:b/>
              </w:rPr>
            </w:pPr>
            <w:r w:rsidRPr="00E0707A">
              <w:rPr>
                <w:rFonts w:ascii="Times New Roman" w:hAnsi="Times New Roman"/>
                <w:b/>
              </w:rPr>
              <w:t>Type of</w:t>
            </w:r>
          </w:p>
          <w:p w:rsidR="00E77397" w:rsidRPr="00E0707A" w:rsidRDefault="00E77397" w:rsidP="00CE48D9">
            <w:pPr>
              <w:spacing w:after="0" w:line="240" w:lineRule="auto"/>
              <w:rPr>
                <w:rFonts w:ascii="Times New Roman" w:hAnsi="Times New Roman"/>
                <w:b/>
              </w:rPr>
            </w:pPr>
            <w:r w:rsidRPr="00E0707A">
              <w:rPr>
                <w:rFonts w:ascii="Times New Roman" w:hAnsi="Times New Roman"/>
                <w:b/>
              </w:rPr>
              <w:t>Respondents</w:t>
            </w:r>
          </w:p>
          <w:p w:rsidR="00E77397" w:rsidRPr="00E0707A" w:rsidRDefault="00E77397" w:rsidP="00CE48D9">
            <w:pPr>
              <w:spacing w:after="0" w:line="240" w:lineRule="auto"/>
              <w:rPr>
                <w:rFonts w:ascii="Times New Roman" w:hAnsi="Times New Roman"/>
                <w:b/>
              </w:rPr>
            </w:pPr>
          </w:p>
        </w:tc>
        <w:tc>
          <w:tcPr>
            <w:tcW w:w="1673" w:type="dxa"/>
            <w:tcBorders>
              <w:top w:val="single" w:sz="6" w:space="0" w:color="auto"/>
              <w:left w:val="single" w:sz="6" w:space="0" w:color="auto"/>
            </w:tcBorders>
          </w:tcPr>
          <w:p w:rsidR="00E77397" w:rsidRPr="00E0707A" w:rsidRDefault="00E77397" w:rsidP="00CE48D9">
            <w:pPr>
              <w:spacing w:after="0" w:line="240" w:lineRule="auto"/>
              <w:rPr>
                <w:rFonts w:ascii="Times New Roman" w:hAnsi="Times New Roman"/>
                <w:b/>
              </w:rPr>
            </w:pPr>
            <w:r w:rsidRPr="00E0707A">
              <w:rPr>
                <w:rFonts w:ascii="Times New Roman" w:hAnsi="Times New Roman"/>
                <w:b/>
              </w:rPr>
              <w:t>Number of</w:t>
            </w:r>
          </w:p>
          <w:p w:rsidR="00E77397" w:rsidRPr="00E0707A" w:rsidRDefault="00E77397" w:rsidP="00CE48D9">
            <w:pPr>
              <w:spacing w:after="0" w:line="240" w:lineRule="auto"/>
              <w:rPr>
                <w:rFonts w:ascii="Times New Roman" w:hAnsi="Times New Roman"/>
                <w:b/>
              </w:rPr>
            </w:pPr>
            <w:r w:rsidRPr="00E0707A">
              <w:rPr>
                <w:rFonts w:ascii="Times New Roman" w:hAnsi="Times New Roman"/>
                <w:b/>
              </w:rPr>
              <w:t>Respondents</w:t>
            </w:r>
          </w:p>
        </w:tc>
        <w:tc>
          <w:tcPr>
            <w:tcW w:w="1497" w:type="dxa"/>
            <w:tcBorders>
              <w:top w:val="single" w:sz="6" w:space="0" w:color="auto"/>
              <w:left w:val="single" w:sz="6" w:space="0" w:color="auto"/>
            </w:tcBorders>
            <w:shd w:val="clear" w:color="auto" w:fill="FFFFFF"/>
          </w:tcPr>
          <w:p w:rsidR="00E77397" w:rsidRPr="00E0707A" w:rsidRDefault="00E77397" w:rsidP="00CE48D9">
            <w:pPr>
              <w:spacing w:after="0" w:line="240" w:lineRule="auto"/>
              <w:rPr>
                <w:rFonts w:ascii="Times New Roman" w:hAnsi="Times New Roman"/>
                <w:b/>
              </w:rPr>
            </w:pPr>
            <w:r w:rsidRPr="00E0707A">
              <w:rPr>
                <w:rFonts w:ascii="Times New Roman" w:hAnsi="Times New Roman"/>
                <w:b/>
              </w:rPr>
              <w:t>Frequency of</w:t>
            </w:r>
          </w:p>
          <w:p w:rsidR="00E77397" w:rsidRPr="00E0707A" w:rsidRDefault="00E77397" w:rsidP="00CE48D9">
            <w:pPr>
              <w:spacing w:after="0" w:line="240" w:lineRule="auto"/>
              <w:rPr>
                <w:rFonts w:ascii="Times New Roman" w:hAnsi="Times New Roman"/>
                <w:b/>
              </w:rPr>
            </w:pPr>
            <w:r w:rsidRPr="00E0707A">
              <w:rPr>
                <w:rFonts w:ascii="Times New Roman" w:hAnsi="Times New Roman"/>
                <w:b/>
              </w:rPr>
              <w:t>Response</w:t>
            </w:r>
          </w:p>
        </w:tc>
        <w:tc>
          <w:tcPr>
            <w:tcW w:w="1150" w:type="dxa"/>
            <w:tcBorders>
              <w:top w:val="single" w:sz="6" w:space="0" w:color="auto"/>
              <w:left w:val="single" w:sz="6" w:space="0" w:color="auto"/>
            </w:tcBorders>
            <w:shd w:val="clear" w:color="auto" w:fill="FFFFFF"/>
          </w:tcPr>
          <w:p w:rsidR="00E77397" w:rsidRPr="00E0707A" w:rsidRDefault="00E77397" w:rsidP="00CE48D9">
            <w:pPr>
              <w:spacing w:after="0" w:line="240" w:lineRule="auto"/>
              <w:jc w:val="center"/>
              <w:rPr>
                <w:rFonts w:ascii="Times New Roman" w:hAnsi="Times New Roman"/>
                <w:b/>
              </w:rPr>
            </w:pPr>
            <w:r w:rsidRPr="00E0707A">
              <w:rPr>
                <w:rFonts w:ascii="Times New Roman" w:hAnsi="Times New Roman"/>
                <w:b/>
              </w:rPr>
              <w:t>Hourly Wage Rate</w:t>
            </w:r>
          </w:p>
        </w:tc>
        <w:tc>
          <w:tcPr>
            <w:tcW w:w="1800" w:type="dxa"/>
            <w:tcBorders>
              <w:top w:val="single" w:sz="6" w:space="0" w:color="auto"/>
              <w:left w:val="single" w:sz="6" w:space="0" w:color="auto"/>
              <w:right w:val="single" w:sz="20" w:space="0" w:color="auto"/>
            </w:tcBorders>
          </w:tcPr>
          <w:p w:rsidR="00E77397" w:rsidRPr="00E0707A" w:rsidRDefault="00E77397" w:rsidP="00CE48D9">
            <w:pPr>
              <w:spacing w:after="0" w:line="240" w:lineRule="auto"/>
              <w:rPr>
                <w:rFonts w:ascii="Times New Roman" w:hAnsi="Times New Roman"/>
                <w:b/>
              </w:rPr>
            </w:pPr>
            <w:r w:rsidRPr="00E0707A">
              <w:rPr>
                <w:rFonts w:ascii="Times New Roman" w:hAnsi="Times New Roman"/>
                <w:b/>
              </w:rPr>
              <w:t xml:space="preserve">Respondent </w:t>
            </w:r>
          </w:p>
          <w:p w:rsidR="00E77397" w:rsidRPr="00E0707A" w:rsidRDefault="00E77397" w:rsidP="00CE48D9">
            <w:pPr>
              <w:spacing w:after="0" w:line="240" w:lineRule="auto"/>
              <w:rPr>
                <w:rFonts w:ascii="Times New Roman" w:hAnsi="Times New Roman"/>
                <w:b/>
              </w:rPr>
            </w:pPr>
            <w:r w:rsidRPr="00E0707A">
              <w:rPr>
                <w:rFonts w:ascii="Times New Roman" w:hAnsi="Times New Roman"/>
                <w:b/>
              </w:rPr>
              <w:t xml:space="preserve">Cost </w:t>
            </w:r>
          </w:p>
          <w:p w:rsidR="00E77397" w:rsidRPr="00E0707A" w:rsidRDefault="00E77397" w:rsidP="00E0707A">
            <w:pPr>
              <w:spacing w:after="0" w:line="240" w:lineRule="auto"/>
              <w:rPr>
                <w:rFonts w:ascii="Times New Roman" w:hAnsi="Times New Roman"/>
                <w:b/>
              </w:rPr>
            </w:pPr>
            <w:r w:rsidRPr="00E0707A">
              <w:rPr>
                <w:rFonts w:ascii="Times New Roman" w:hAnsi="Times New Roman"/>
                <w:b/>
              </w:rPr>
              <w:t>(for .167 hours)</w:t>
            </w:r>
          </w:p>
        </w:tc>
      </w:tr>
      <w:tr w:rsidR="00E77397" w:rsidRPr="00A10013" w:rsidTr="00EC7043">
        <w:trPr>
          <w:cantSplit/>
          <w:trHeight w:val="403"/>
          <w:jc w:val="center"/>
        </w:trPr>
        <w:tc>
          <w:tcPr>
            <w:tcW w:w="1681" w:type="dxa"/>
            <w:tcBorders>
              <w:top w:val="single" w:sz="6" w:space="0" w:color="auto"/>
              <w:left w:val="single" w:sz="20" w:space="0" w:color="auto"/>
            </w:tcBorders>
            <w:shd w:val="clear" w:color="auto" w:fill="FFFFFF"/>
          </w:tcPr>
          <w:p w:rsidR="00E77397" w:rsidRPr="00E0707A" w:rsidRDefault="00E77397" w:rsidP="00CE48D9">
            <w:pPr>
              <w:spacing w:after="0" w:line="240" w:lineRule="auto"/>
              <w:rPr>
                <w:rFonts w:ascii="Times New Roman" w:hAnsi="Times New Roman"/>
              </w:rPr>
            </w:pPr>
            <w:r w:rsidRPr="00E0707A">
              <w:rPr>
                <w:rFonts w:ascii="Times New Roman" w:hAnsi="Times New Roman"/>
              </w:rPr>
              <w:t>Parents of children ages 0 to 7</w:t>
            </w:r>
          </w:p>
        </w:tc>
        <w:tc>
          <w:tcPr>
            <w:tcW w:w="1673" w:type="dxa"/>
            <w:tcBorders>
              <w:top w:val="single" w:sz="6" w:space="0" w:color="auto"/>
              <w:left w:val="single" w:sz="6" w:space="0" w:color="auto"/>
            </w:tcBorders>
          </w:tcPr>
          <w:p w:rsidR="00E77397" w:rsidRPr="00E0707A" w:rsidRDefault="00E77397" w:rsidP="00CE48D9">
            <w:pPr>
              <w:spacing w:after="0" w:line="240" w:lineRule="auto"/>
              <w:jc w:val="center"/>
              <w:rPr>
                <w:rFonts w:ascii="Times New Roman" w:hAnsi="Times New Roman"/>
              </w:rPr>
            </w:pPr>
            <w:r w:rsidRPr="00E0707A">
              <w:rPr>
                <w:rFonts w:ascii="Times New Roman" w:hAnsi="Times New Roman"/>
              </w:rPr>
              <w:t>1,175</w:t>
            </w:r>
          </w:p>
        </w:tc>
        <w:tc>
          <w:tcPr>
            <w:tcW w:w="1497" w:type="dxa"/>
            <w:tcBorders>
              <w:top w:val="single" w:sz="6" w:space="0" w:color="auto"/>
              <w:left w:val="single" w:sz="6" w:space="0" w:color="auto"/>
            </w:tcBorders>
            <w:shd w:val="clear" w:color="auto" w:fill="FFFFFF"/>
          </w:tcPr>
          <w:p w:rsidR="00E77397" w:rsidRPr="00E0707A" w:rsidRDefault="00E77397" w:rsidP="00CE48D9">
            <w:pPr>
              <w:spacing w:after="0" w:line="240" w:lineRule="auto"/>
              <w:jc w:val="center"/>
              <w:rPr>
                <w:rFonts w:ascii="Times New Roman" w:hAnsi="Times New Roman"/>
              </w:rPr>
            </w:pPr>
            <w:r w:rsidRPr="00E0707A">
              <w:rPr>
                <w:rFonts w:ascii="Times New Roman" w:hAnsi="Times New Roman"/>
                <w:smallCaps/>
              </w:rPr>
              <w:t>1</w:t>
            </w:r>
          </w:p>
        </w:tc>
        <w:tc>
          <w:tcPr>
            <w:tcW w:w="1150" w:type="dxa"/>
            <w:tcBorders>
              <w:top w:val="single" w:sz="6" w:space="0" w:color="auto"/>
              <w:left w:val="single" w:sz="6" w:space="0" w:color="auto"/>
            </w:tcBorders>
            <w:shd w:val="clear" w:color="auto" w:fill="FFFFFF"/>
          </w:tcPr>
          <w:p w:rsidR="00E77397" w:rsidRPr="00E0707A" w:rsidRDefault="00E77397" w:rsidP="00FF47F1">
            <w:pPr>
              <w:spacing w:after="0" w:line="240" w:lineRule="auto"/>
              <w:jc w:val="center"/>
              <w:rPr>
                <w:rFonts w:ascii="Times New Roman" w:hAnsi="Times New Roman"/>
              </w:rPr>
            </w:pPr>
            <w:r w:rsidRPr="00E0707A">
              <w:rPr>
                <w:rFonts w:ascii="Times New Roman" w:hAnsi="Times New Roman"/>
                <w:smallCaps/>
              </w:rPr>
              <w:t>$18.49</w:t>
            </w:r>
          </w:p>
        </w:tc>
        <w:tc>
          <w:tcPr>
            <w:tcW w:w="1800" w:type="dxa"/>
            <w:tcBorders>
              <w:top w:val="single" w:sz="6" w:space="0" w:color="auto"/>
              <w:left w:val="single" w:sz="6" w:space="0" w:color="auto"/>
              <w:right w:val="single" w:sz="20" w:space="0" w:color="auto"/>
            </w:tcBorders>
          </w:tcPr>
          <w:p w:rsidR="00E77397" w:rsidRPr="00E0707A" w:rsidRDefault="00E77397" w:rsidP="00E0707A">
            <w:pPr>
              <w:spacing w:after="0" w:line="240" w:lineRule="auto"/>
              <w:jc w:val="center"/>
              <w:rPr>
                <w:rFonts w:ascii="Times New Roman" w:hAnsi="Times New Roman"/>
              </w:rPr>
            </w:pPr>
            <w:r w:rsidRPr="00E0707A">
              <w:rPr>
                <w:rFonts w:ascii="Times New Roman" w:hAnsi="Times New Roman"/>
                <w:smallCaps/>
              </w:rPr>
              <w:t>$3.09</w:t>
            </w:r>
          </w:p>
        </w:tc>
      </w:tr>
      <w:tr w:rsidR="00E77397" w:rsidRPr="00A10013" w:rsidTr="00EC7043">
        <w:trPr>
          <w:cantSplit/>
          <w:trHeight w:val="403"/>
          <w:jc w:val="center"/>
        </w:trPr>
        <w:tc>
          <w:tcPr>
            <w:tcW w:w="6001" w:type="dxa"/>
            <w:gridSpan w:val="4"/>
            <w:tcBorders>
              <w:top w:val="single" w:sz="6" w:space="0" w:color="auto"/>
              <w:left w:val="single" w:sz="20" w:space="0" w:color="auto"/>
              <w:bottom w:val="single" w:sz="20" w:space="0" w:color="auto"/>
            </w:tcBorders>
            <w:shd w:val="pct10" w:color="auto" w:fill="FFFFFF"/>
          </w:tcPr>
          <w:p w:rsidR="00E77397" w:rsidRPr="00C30CA7" w:rsidRDefault="00E77397" w:rsidP="00C8193A">
            <w:pPr>
              <w:spacing w:after="0" w:line="480" w:lineRule="auto"/>
              <w:jc w:val="right"/>
              <w:rPr>
                <w:rFonts w:ascii="Times New Roman" w:hAnsi="Times New Roman"/>
                <w:b/>
              </w:rPr>
            </w:pPr>
          </w:p>
          <w:p w:rsidR="00E77397" w:rsidRPr="00C30CA7" w:rsidRDefault="00E77397" w:rsidP="00C8193A">
            <w:pPr>
              <w:spacing w:after="0" w:line="480" w:lineRule="auto"/>
              <w:jc w:val="right"/>
              <w:rPr>
                <w:rFonts w:ascii="Times New Roman" w:hAnsi="Times New Roman"/>
              </w:rPr>
            </w:pPr>
            <w:r w:rsidRPr="00C30CA7">
              <w:rPr>
                <w:rFonts w:ascii="Times New Roman" w:hAnsi="Times New Roman"/>
                <w:b/>
              </w:rPr>
              <w:t>Total . . . . . .</w:t>
            </w:r>
          </w:p>
        </w:tc>
        <w:tc>
          <w:tcPr>
            <w:tcW w:w="1800" w:type="dxa"/>
            <w:tcBorders>
              <w:top w:val="single" w:sz="6" w:space="0" w:color="auto"/>
              <w:left w:val="single" w:sz="6" w:space="0" w:color="auto"/>
              <w:bottom w:val="single" w:sz="20" w:space="0" w:color="auto"/>
              <w:right w:val="single" w:sz="20" w:space="0" w:color="auto"/>
            </w:tcBorders>
          </w:tcPr>
          <w:p w:rsidR="00E77397" w:rsidRPr="00C30CA7" w:rsidRDefault="00E77397" w:rsidP="00C8193A">
            <w:pPr>
              <w:spacing w:after="0" w:line="480" w:lineRule="auto"/>
              <w:rPr>
                <w:rFonts w:ascii="Times New Roman" w:hAnsi="Times New Roman"/>
                <w:smallCaps/>
              </w:rPr>
            </w:pPr>
          </w:p>
          <w:p w:rsidR="00E77397" w:rsidRPr="00C30CA7" w:rsidRDefault="00E77397" w:rsidP="00E0707A">
            <w:pPr>
              <w:spacing w:after="0" w:line="480" w:lineRule="auto"/>
              <w:jc w:val="center"/>
              <w:rPr>
                <w:rFonts w:ascii="Times New Roman" w:hAnsi="Times New Roman"/>
              </w:rPr>
            </w:pPr>
            <w:r w:rsidRPr="00C30CA7">
              <w:rPr>
                <w:rFonts w:ascii="Times New Roman" w:hAnsi="Times New Roman"/>
              </w:rPr>
              <w:t>$</w:t>
            </w:r>
            <w:r>
              <w:rPr>
                <w:rFonts w:ascii="Times New Roman" w:hAnsi="Times New Roman"/>
              </w:rPr>
              <w:t>3,628.20</w:t>
            </w:r>
          </w:p>
        </w:tc>
      </w:tr>
    </w:tbl>
    <w:p w:rsidR="00E77397" w:rsidRPr="00EC7043" w:rsidRDefault="00E77397" w:rsidP="00C8193A">
      <w:pPr>
        <w:spacing w:after="0" w:line="480" w:lineRule="auto"/>
        <w:rPr>
          <w:rFonts w:ascii="Times New Roman" w:hAnsi="Times New Roman"/>
          <w:b/>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A.13.  Estimate of Other Total Annual Cost Burden to Respondents or Recordkeepers</w:t>
      </w:r>
    </w:p>
    <w:p w:rsidR="00E77397" w:rsidRDefault="00E77397" w:rsidP="00C8193A">
      <w:pPr>
        <w:spacing w:after="0" w:line="480" w:lineRule="auto"/>
        <w:ind w:firstLine="720"/>
        <w:rPr>
          <w:rFonts w:ascii="Times New Roman" w:hAnsi="Times New Roman"/>
        </w:rPr>
      </w:pPr>
      <w:r w:rsidRPr="003D67E5">
        <w:rPr>
          <w:rFonts w:ascii="Times New Roman" w:hAnsi="Times New Roman"/>
        </w:rPr>
        <w:t>Respondents will not incur capital, start-up, operational, or maintenance costs as a result of participation in this information collection.  Respondents should be able to answer all questions without referring to their records and do not need any type of special equipment or processes to complete this information collection.</w:t>
      </w:r>
    </w:p>
    <w:p w:rsidR="00E77397" w:rsidRPr="003D67E5" w:rsidRDefault="00E77397" w:rsidP="00C8193A">
      <w:pPr>
        <w:spacing w:after="0" w:line="480" w:lineRule="auto"/>
        <w:ind w:firstLine="720"/>
        <w:rPr>
          <w:rFonts w:ascii="Times New Roman" w:hAnsi="Times New Roman"/>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A.14.  Annualized Cost to the Federal Government</w:t>
      </w:r>
    </w:p>
    <w:p w:rsidR="00E77397" w:rsidRDefault="00E77397" w:rsidP="00C8193A">
      <w:pPr>
        <w:spacing w:after="0" w:line="480" w:lineRule="auto"/>
        <w:ind w:firstLine="720"/>
        <w:rPr>
          <w:rFonts w:ascii="Times New Roman" w:hAnsi="Times New Roman"/>
        </w:rPr>
      </w:pPr>
      <w:r w:rsidRPr="0012495A">
        <w:rPr>
          <w:rFonts w:ascii="Times New Roman" w:hAnsi="Times New Roman"/>
        </w:rPr>
        <w:t xml:space="preserve">The annualized cost to the Federal government </w:t>
      </w:r>
      <w:r w:rsidRPr="00F11C12">
        <w:rPr>
          <w:rFonts w:ascii="Times New Roman" w:hAnsi="Times New Roman"/>
        </w:rPr>
        <w:t>is $</w:t>
      </w:r>
      <w:r>
        <w:rPr>
          <w:rFonts w:ascii="Times New Roman" w:hAnsi="Times New Roman"/>
        </w:rPr>
        <w:t>29,988</w:t>
      </w:r>
      <w:r w:rsidRPr="00F11C12">
        <w:rPr>
          <w:rFonts w:ascii="Times New Roman" w:hAnsi="Times New Roman"/>
        </w:rPr>
        <w:t>.</w:t>
      </w:r>
      <w:r w:rsidRPr="0012495A">
        <w:rPr>
          <w:rFonts w:ascii="Times New Roman" w:hAnsi="Times New Roman"/>
        </w:rPr>
        <w:t xml:space="preserve">  The project will be completed in less than one year.  Cost estimates </w:t>
      </w:r>
      <w:r>
        <w:rPr>
          <w:rFonts w:ascii="Times New Roman" w:hAnsi="Times New Roman"/>
        </w:rPr>
        <w:t>cover the development, deployment, data collection, and analysis of the initial survey, including:</w:t>
      </w:r>
    </w:p>
    <w:p w:rsidR="00E77397" w:rsidRDefault="00E77397" w:rsidP="00861F6B">
      <w:pPr>
        <w:pStyle w:val="ListParagraph"/>
        <w:numPr>
          <w:ilvl w:val="0"/>
          <w:numId w:val="32"/>
        </w:numPr>
        <w:spacing w:after="0" w:line="480" w:lineRule="auto"/>
        <w:rPr>
          <w:rFonts w:ascii="Times New Roman" w:hAnsi="Times New Roman"/>
        </w:rPr>
      </w:pPr>
      <w:r>
        <w:rPr>
          <w:rFonts w:ascii="Times New Roman" w:hAnsi="Times New Roman"/>
        </w:rPr>
        <w:t>Development of the survey instrument for which clearance is requested</w:t>
      </w:r>
    </w:p>
    <w:p w:rsidR="00E77397" w:rsidRDefault="00E77397" w:rsidP="00861F6B">
      <w:pPr>
        <w:pStyle w:val="ListParagraph"/>
        <w:numPr>
          <w:ilvl w:val="0"/>
          <w:numId w:val="32"/>
        </w:numPr>
        <w:spacing w:after="0" w:line="480" w:lineRule="auto"/>
        <w:rPr>
          <w:rFonts w:ascii="Times New Roman" w:hAnsi="Times New Roman"/>
        </w:rPr>
      </w:pPr>
      <w:r>
        <w:rPr>
          <w:rFonts w:ascii="Times New Roman" w:hAnsi="Times New Roman"/>
        </w:rPr>
        <w:t>Development of screener requirements for survey</w:t>
      </w:r>
    </w:p>
    <w:p w:rsidR="00E77397" w:rsidRPr="00861F6B" w:rsidRDefault="00E77397" w:rsidP="00861F6B">
      <w:pPr>
        <w:pStyle w:val="ListParagraph"/>
        <w:numPr>
          <w:ilvl w:val="0"/>
          <w:numId w:val="32"/>
        </w:numPr>
        <w:spacing w:after="0" w:line="480" w:lineRule="auto"/>
        <w:rPr>
          <w:rFonts w:ascii="Times New Roman" w:hAnsi="Times New Roman"/>
        </w:rPr>
      </w:pPr>
      <w:r>
        <w:rPr>
          <w:rFonts w:ascii="Times New Roman" w:hAnsi="Times New Roman"/>
        </w:rPr>
        <w:t>Deployment of the survey using NODE Research, and m</w:t>
      </w:r>
      <w:r w:rsidRPr="00861F6B">
        <w:rPr>
          <w:rFonts w:ascii="Times New Roman" w:hAnsi="Times New Roman"/>
        </w:rPr>
        <w:t>anagement of survey implementation</w:t>
      </w:r>
    </w:p>
    <w:p w:rsidR="00E77397" w:rsidRDefault="00E77397" w:rsidP="00861F6B">
      <w:pPr>
        <w:pStyle w:val="ListParagraph"/>
        <w:numPr>
          <w:ilvl w:val="0"/>
          <w:numId w:val="32"/>
        </w:numPr>
        <w:spacing w:after="0" w:line="480" w:lineRule="auto"/>
        <w:rPr>
          <w:rFonts w:ascii="Times New Roman" w:hAnsi="Times New Roman"/>
        </w:rPr>
      </w:pPr>
      <w:r>
        <w:rPr>
          <w:rFonts w:ascii="Times New Roman" w:hAnsi="Times New Roman"/>
        </w:rPr>
        <w:t>Data analysis and reporting</w:t>
      </w:r>
    </w:p>
    <w:p w:rsidR="00E77397" w:rsidRDefault="00E77397" w:rsidP="00861F6B">
      <w:pPr>
        <w:pStyle w:val="ListParagraph"/>
        <w:numPr>
          <w:ilvl w:val="0"/>
          <w:numId w:val="32"/>
        </w:numPr>
        <w:spacing w:after="0" w:line="480" w:lineRule="auto"/>
        <w:rPr>
          <w:rFonts w:ascii="Times New Roman" w:hAnsi="Times New Roman"/>
        </w:rPr>
      </w:pPr>
      <w:r>
        <w:rPr>
          <w:rFonts w:ascii="Times New Roman" w:hAnsi="Times New Roman"/>
        </w:rPr>
        <w:t>Creation of a final written summary report for NHLBI and for posting on the website</w:t>
      </w: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 xml:space="preserve">A.15.  Explanation for Program Changes or Adjustments </w:t>
      </w:r>
    </w:p>
    <w:p w:rsidR="00E77397" w:rsidRPr="003D67E5" w:rsidRDefault="00E77397" w:rsidP="00C8193A">
      <w:pPr>
        <w:pStyle w:val="BodyTextIndent"/>
        <w:rPr>
          <w:rFonts w:ascii="Times New Roman" w:hAnsi="Times New Roman" w:cs="Times New Roman"/>
          <w:szCs w:val="22"/>
        </w:rPr>
      </w:pPr>
      <w:r w:rsidRPr="003D67E5">
        <w:rPr>
          <w:rFonts w:ascii="Times New Roman" w:hAnsi="Times New Roman" w:cs="Times New Roman"/>
          <w:szCs w:val="22"/>
        </w:rPr>
        <w:t xml:space="preserve">The proposed study is a new project; program changes or adjustments are not needed for this information collection. </w:t>
      </w:r>
    </w:p>
    <w:p w:rsidR="00E77397" w:rsidRPr="00EC7043" w:rsidRDefault="00E77397" w:rsidP="00C8193A">
      <w:pPr>
        <w:pStyle w:val="Heading3"/>
        <w:spacing w:line="480" w:lineRule="auto"/>
        <w:rPr>
          <w:rFonts w:ascii="Times New Roman" w:hAnsi="Times New Roman" w:cs="Times New Roman"/>
          <w:bCs/>
          <w:sz w:val="22"/>
          <w:szCs w:val="22"/>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12495A">
        <w:rPr>
          <w:rFonts w:ascii="Times New Roman" w:hAnsi="Times New Roman" w:cs="Times New Roman"/>
          <w:bCs/>
          <w:sz w:val="22"/>
          <w:szCs w:val="22"/>
        </w:rPr>
        <w:t>A.16.  Plans for Tabulation and Publication and Project Time Schedule</w:t>
      </w:r>
      <w:r>
        <w:rPr>
          <w:rFonts w:ascii="Times New Roman" w:hAnsi="Times New Roman" w:cs="Times New Roman"/>
          <w:bCs/>
          <w:sz w:val="22"/>
          <w:szCs w:val="22"/>
        </w:rPr>
        <w:t xml:space="preserve"> </w:t>
      </w:r>
    </w:p>
    <w:p w:rsidR="00E77397" w:rsidRDefault="00E77397" w:rsidP="00C8193A">
      <w:pPr>
        <w:spacing w:after="0" w:line="480" w:lineRule="auto"/>
        <w:ind w:firstLine="720"/>
        <w:rPr>
          <w:rFonts w:ascii="Times New Roman" w:hAnsi="Times New Roman"/>
        </w:rPr>
      </w:pPr>
      <w:r w:rsidRPr="00C12610">
        <w:rPr>
          <w:rFonts w:ascii="Times New Roman" w:hAnsi="Times New Roman"/>
        </w:rPr>
        <w:t xml:space="preserve">The research will be primarily limited to data collection for program improvement purposes.  </w:t>
      </w:r>
      <w:r>
        <w:rPr>
          <w:rFonts w:ascii="Times New Roman" w:hAnsi="Times New Roman"/>
        </w:rPr>
        <w:t>It</w:t>
      </w:r>
      <w:r w:rsidRPr="00C12610">
        <w:rPr>
          <w:rFonts w:ascii="Times New Roman" w:hAnsi="Times New Roman"/>
        </w:rPr>
        <w:t xml:space="preserve"> will </w:t>
      </w:r>
      <w:r>
        <w:rPr>
          <w:rFonts w:ascii="Times New Roman" w:hAnsi="Times New Roman"/>
        </w:rPr>
        <w:t xml:space="preserve">also </w:t>
      </w:r>
      <w:r w:rsidRPr="00C12610">
        <w:rPr>
          <w:rFonts w:ascii="Times New Roman" w:hAnsi="Times New Roman"/>
        </w:rPr>
        <w:t>serve as a baseline level of knowledge and awareness that can be compared to a future follow-up survey</w:t>
      </w:r>
      <w:r>
        <w:rPr>
          <w:rFonts w:ascii="Times New Roman" w:hAnsi="Times New Roman"/>
        </w:rPr>
        <w:t xml:space="preserve"> to determine the effectiveness of campaign efforts</w:t>
      </w:r>
      <w:r w:rsidRPr="00C12610">
        <w:rPr>
          <w:rFonts w:ascii="Times New Roman" w:hAnsi="Times New Roman"/>
        </w:rPr>
        <w:t xml:space="preserve">. </w:t>
      </w:r>
    </w:p>
    <w:p w:rsidR="00E77397" w:rsidRPr="00D92503" w:rsidRDefault="00E77397" w:rsidP="00D93E3D">
      <w:pPr>
        <w:spacing w:after="0" w:line="480" w:lineRule="auto"/>
        <w:ind w:firstLine="720"/>
        <w:rPr>
          <w:rFonts w:ascii="Times New Roman" w:hAnsi="Times New Roman"/>
        </w:rPr>
      </w:pPr>
      <w:r w:rsidRPr="00C12610">
        <w:rPr>
          <w:rFonts w:ascii="Times New Roman" w:hAnsi="Times New Roman"/>
        </w:rPr>
        <w:t xml:space="preserve">The NHLBI intends to report the information collection results to stakeholders and the public via the campaign Website, and will look to </w:t>
      </w:r>
      <w:r>
        <w:rPr>
          <w:rFonts w:ascii="Times New Roman" w:hAnsi="Times New Roman"/>
        </w:rPr>
        <w:t>prepare a paper for publication in a scholarly journal, either after this round of data collection and/or after the proposed follow-up study will be submitted for OMB clearance at a later date.</w:t>
      </w:r>
      <w:r w:rsidRPr="00C12610">
        <w:rPr>
          <w:rFonts w:ascii="Times New Roman" w:hAnsi="Times New Roman"/>
        </w:rPr>
        <w:t xml:space="preserve"> </w:t>
      </w:r>
      <w:r w:rsidRPr="00C12610">
        <w:t xml:space="preserve"> </w:t>
      </w:r>
      <w:r w:rsidRPr="00C12610" w:rsidDel="00563714">
        <w:rPr>
          <w:rFonts w:ascii="Times New Roman" w:hAnsi="Times New Roman"/>
        </w:rPr>
        <w:t xml:space="preserve"> </w:t>
      </w:r>
      <w:r w:rsidRPr="00D92503">
        <w:rPr>
          <w:rFonts w:ascii="Times New Roman" w:hAnsi="Times New Roman"/>
        </w:rPr>
        <w:t xml:space="preserve">The estimated project timeline is as follows (see Table </w:t>
      </w:r>
      <w:r>
        <w:rPr>
          <w:rFonts w:ascii="Times New Roman" w:hAnsi="Times New Roman"/>
        </w:rPr>
        <w:t>3</w:t>
      </w:r>
      <w:r w:rsidRPr="00D92503">
        <w:rPr>
          <w:rFonts w:ascii="Times New Roman" w:hAnsi="Times New Roman"/>
        </w:rPr>
        <w:t xml:space="preserve">): </w:t>
      </w:r>
    </w:p>
    <w:tbl>
      <w:tblPr>
        <w:tblW w:w="0" w:type="auto"/>
        <w:jc w:val="center"/>
        <w:tblInd w:w="-1981" w:type="dxa"/>
        <w:tblLayout w:type="fixed"/>
        <w:tblCellMar>
          <w:left w:w="120" w:type="dxa"/>
          <w:right w:w="120" w:type="dxa"/>
        </w:tblCellMar>
        <w:tblLook w:val="0000"/>
      </w:tblPr>
      <w:tblGrid>
        <w:gridCol w:w="4411"/>
        <w:gridCol w:w="4177"/>
      </w:tblGrid>
      <w:tr w:rsidR="00E77397" w:rsidRPr="00A10013" w:rsidTr="00D41576">
        <w:trPr>
          <w:cantSplit/>
          <w:trHeight w:val="403"/>
          <w:jc w:val="center"/>
        </w:trPr>
        <w:tc>
          <w:tcPr>
            <w:tcW w:w="8588" w:type="dxa"/>
            <w:gridSpan w:val="2"/>
            <w:tcBorders>
              <w:top w:val="single" w:sz="20" w:space="0" w:color="auto"/>
              <w:left w:val="single" w:sz="20" w:space="0" w:color="auto"/>
              <w:right w:val="single" w:sz="20" w:space="0" w:color="auto"/>
            </w:tcBorders>
            <w:shd w:val="pct20" w:color="auto" w:fill="FFFFFF"/>
          </w:tcPr>
          <w:p w:rsidR="00E77397" w:rsidRPr="00A10013" w:rsidRDefault="00E77397" w:rsidP="00D41576">
            <w:pPr>
              <w:spacing w:after="0" w:line="480" w:lineRule="auto"/>
              <w:jc w:val="center"/>
              <w:rPr>
                <w:rFonts w:ascii="Times New Roman" w:hAnsi="Times New Roman"/>
                <w:b/>
              </w:rPr>
            </w:pPr>
            <w:r w:rsidRPr="00A10013">
              <w:rPr>
                <w:rFonts w:ascii="Times New Roman" w:hAnsi="Times New Roman"/>
              </w:rPr>
              <w:br w:type="page"/>
            </w:r>
          </w:p>
          <w:p w:rsidR="00E77397" w:rsidRPr="00A10013" w:rsidRDefault="00E77397" w:rsidP="00D41576">
            <w:pPr>
              <w:spacing w:after="0" w:line="480" w:lineRule="auto"/>
              <w:jc w:val="center"/>
              <w:rPr>
                <w:rFonts w:ascii="Times New Roman" w:hAnsi="Times New Roman"/>
              </w:rPr>
            </w:pPr>
            <w:r w:rsidRPr="00A10013">
              <w:rPr>
                <w:rFonts w:ascii="Times New Roman" w:hAnsi="Times New Roman"/>
                <w:b/>
              </w:rPr>
              <w:t xml:space="preserve">TABLE </w:t>
            </w:r>
            <w:r>
              <w:rPr>
                <w:rFonts w:ascii="Times New Roman" w:hAnsi="Times New Roman"/>
                <w:b/>
              </w:rPr>
              <w:t>3</w:t>
            </w:r>
            <w:r w:rsidRPr="00A10013">
              <w:rPr>
                <w:rFonts w:ascii="Times New Roman" w:hAnsi="Times New Roman"/>
                <w:b/>
              </w:rPr>
              <w:t xml:space="preserve"> </w:t>
            </w:r>
            <w:r w:rsidRPr="00A10013">
              <w:rPr>
                <w:rFonts w:ascii="Times New Roman" w:hAnsi="Times New Roman"/>
                <w:b/>
                <w:smallCaps/>
              </w:rPr>
              <w:t>PROJECT TIME SCHEDULE</w:t>
            </w:r>
          </w:p>
          <w:p w:rsidR="00E77397" w:rsidRPr="00A10013" w:rsidRDefault="00E77397" w:rsidP="00D41576">
            <w:pPr>
              <w:spacing w:after="0" w:line="480" w:lineRule="auto"/>
              <w:jc w:val="center"/>
              <w:rPr>
                <w:rFonts w:ascii="Times New Roman" w:hAnsi="Times New Roman"/>
              </w:rPr>
            </w:pPr>
          </w:p>
        </w:tc>
      </w:tr>
      <w:tr w:rsidR="00E77397" w:rsidRPr="00A10013" w:rsidTr="00D41576">
        <w:trPr>
          <w:cantSplit/>
          <w:trHeight w:val="403"/>
          <w:jc w:val="center"/>
        </w:trPr>
        <w:tc>
          <w:tcPr>
            <w:tcW w:w="4411" w:type="dxa"/>
            <w:tcBorders>
              <w:top w:val="single" w:sz="6" w:space="0" w:color="auto"/>
              <w:left w:val="single" w:sz="20" w:space="0" w:color="auto"/>
            </w:tcBorders>
            <w:shd w:val="pct5" w:color="auto" w:fill="FFFFFF"/>
          </w:tcPr>
          <w:p w:rsidR="00E77397" w:rsidRPr="00A10013" w:rsidRDefault="00E77397" w:rsidP="00D41576">
            <w:pPr>
              <w:spacing w:after="0" w:line="480" w:lineRule="auto"/>
              <w:rPr>
                <w:rFonts w:ascii="Times New Roman" w:hAnsi="Times New Roman"/>
              </w:rPr>
            </w:pPr>
            <w:r w:rsidRPr="00A10013">
              <w:rPr>
                <w:rFonts w:ascii="Times New Roman" w:hAnsi="Times New Roman"/>
                <w:b/>
              </w:rPr>
              <w:tab/>
              <w:t>Activity</w:t>
            </w:r>
          </w:p>
        </w:tc>
        <w:tc>
          <w:tcPr>
            <w:tcW w:w="4177" w:type="dxa"/>
            <w:tcBorders>
              <w:top w:val="single" w:sz="6" w:space="0" w:color="auto"/>
              <w:left w:val="single" w:sz="6" w:space="0" w:color="auto"/>
              <w:right w:val="single" w:sz="20" w:space="0" w:color="auto"/>
            </w:tcBorders>
            <w:shd w:val="pct5" w:color="auto" w:fill="FFFFFF"/>
          </w:tcPr>
          <w:p w:rsidR="00E77397" w:rsidRPr="00D92503" w:rsidRDefault="00E77397" w:rsidP="00D41576">
            <w:pPr>
              <w:pStyle w:val="Heading2"/>
              <w:spacing w:line="480" w:lineRule="auto"/>
              <w:rPr>
                <w:sz w:val="22"/>
                <w:szCs w:val="22"/>
              </w:rPr>
            </w:pPr>
            <w:r w:rsidRPr="00D92503">
              <w:rPr>
                <w:sz w:val="22"/>
                <w:szCs w:val="22"/>
              </w:rPr>
              <w:tab/>
              <w:t>Time Schedule</w:t>
            </w:r>
          </w:p>
        </w:tc>
      </w:tr>
      <w:tr w:rsidR="00E77397" w:rsidRPr="00A10013" w:rsidTr="00D41576">
        <w:trPr>
          <w:cantSplit/>
          <w:trHeight w:val="403"/>
          <w:jc w:val="center"/>
        </w:trPr>
        <w:tc>
          <w:tcPr>
            <w:tcW w:w="4411" w:type="dxa"/>
            <w:tcBorders>
              <w:top w:val="single" w:sz="6" w:space="0" w:color="auto"/>
              <w:left w:val="single" w:sz="20" w:space="0" w:color="auto"/>
            </w:tcBorders>
            <w:shd w:val="clear" w:color="auto" w:fill="FFFFFF"/>
          </w:tcPr>
          <w:p w:rsidR="00E77397" w:rsidRPr="00B76043" w:rsidRDefault="00E77397" w:rsidP="00D41576">
            <w:pPr>
              <w:spacing w:after="0" w:line="480" w:lineRule="auto"/>
              <w:rPr>
                <w:rFonts w:ascii="Times New Roman" w:hAnsi="Times New Roman"/>
              </w:rPr>
            </w:pPr>
            <w:r>
              <w:rPr>
                <w:rFonts w:ascii="Times New Roman" w:hAnsi="Times New Roman"/>
              </w:rPr>
              <w:t>Begin data collection.</w:t>
            </w:r>
          </w:p>
        </w:tc>
        <w:tc>
          <w:tcPr>
            <w:tcW w:w="4177" w:type="dxa"/>
            <w:tcBorders>
              <w:top w:val="single" w:sz="6" w:space="0" w:color="auto"/>
              <w:left w:val="single" w:sz="6" w:space="0" w:color="auto"/>
              <w:right w:val="single" w:sz="20" w:space="0" w:color="auto"/>
            </w:tcBorders>
            <w:shd w:val="clear" w:color="auto" w:fill="FFFFFF"/>
          </w:tcPr>
          <w:p w:rsidR="00E77397" w:rsidRPr="00B76043" w:rsidRDefault="00E77397" w:rsidP="00B76043">
            <w:pPr>
              <w:spacing w:after="0" w:line="480" w:lineRule="auto"/>
              <w:rPr>
                <w:rFonts w:ascii="Times New Roman" w:hAnsi="Times New Roman"/>
              </w:rPr>
            </w:pPr>
            <w:r w:rsidRPr="00B76043">
              <w:rPr>
                <w:rFonts w:ascii="Times New Roman" w:hAnsi="Times New Roman"/>
              </w:rPr>
              <w:t>1 week after OMB approval</w:t>
            </w:r>
          </w:p>
        </w:tc>
      </w:tr>
      <w:tr w:rsidR="00E77397" w:rsidRPr="00A10013" w:rsidTr="00D41576">
        <w:trPr>
          <w:cantSplit/>
          <w:trHeight w:val="403"/>
          <w:jc w:val="center"/>
        </w:trPr>
        <w:tc>
          <w:tcPr>
            <w:tcW w:w="4411" w:type="dxa"/>
            <w:tcBorders>
              <w:top w:val="single" w:sz="6" w:space="0" w:color="auto"/>
              <w:left w:val="single" w:sz="20" w:space="0" w:color="auto"/>
            </w:tcBorders>
            <w:shd w:val="clear" w:color="auto" w:fill="FFFFFF"/>
          </w:tcPr>
          <w:p w:rsidR="00E77397" w:rsidRPr="00A10013" w:rsidRDefault="00E77397" w:rsidP="00D41576">
            <w:pPr>
              <w:spacing w:after="0" w:line="480" w:lineRule="auto"/>
              <w:rPr>
                <w:rFonts w:ascii="Times New Roman" w:hAnsi="Times New Roman"/>
              </w:rPr>
            </w:pPr>
            <w:r w:rsidRPr="00A10013">
              <w:rPr>
                <w:rFonts w:ascii="Times New Roman" w:hAnsi="Times New Roman"/>
              </w:rPr>
              <w:t xml:space="preserve">Finish data collection. </w:t>
            </w:r>
          </w:p>
        </w:tc>
        <w:tc>
          <w:tcPr>
            <w:tcW w:w="4177" w:type="dxa"/>
            <w:tcBorders>
              <w:top w:val="single" w:sz="6" w:space="0" w:color="auto"/>
              <w:left w:val="single" w:sz="6" w:space="0" w:color="auto"/>
              <w:right w:val="single" w:sz="20" w:space="0" w:color="auto"/>
            </w:tcBorders>
            <w:shd w:val="clear" w:color="auto" w:fill="FFFFFF"/>
          </w:tcPr>
          <w:p w:rsidR="00E77397" w:rsidRPr="00A10013" w:rsidRDefault="00E77397" w:rsidP="00D41576">
            <w:pPr>
              <w:spacing w:after="0" w:line="480" w:lineRule="auto"/>
              <w:rPr>
                <w:rFonts w:ascii="Times New Roman" w:hAnsi="Times New Roman"/>
              </w:rPr>
            </w:pPr>
            <w:r>
              <w:rPr>
                <w:rFonts w:ascii="Times New Roman" w:hAnsi="Times New Roman"/>
              </w:rPr>
              <w:t>3</w:t>
            </w:r>
            <w:r w:rsidRPr="00A10013">
              <w:rPr>
                <w:rFonts w:ascii="Times New Roman" w:hAnsi="Times New Roman"/>
              </w:rPr>
              <w:t xml:space="preserve"> weeks after OMB approval</w:t>
            </w:r>
          </w:p>
        </w:tc>
      </w:tr>
      <w:tr w:rsidR="00E77397" w:rsidRPr="00A10013" w:rsidTr="00D41576">
        <w:trPr>
          <w:cantSplit/>
          <w:trHeight w:val="403"/>
          <w:jc w:val="center"/>
        </w:trPr>
        <w:tc>
          <w:tcPr>
            <w:tcW w:w="4411" w:type="dxa"/>
            <w:tcBorders>
              <w:top w:val="single" w:sz="6" w:space="0" w:color="auto"/>
              <w:left w:val="single" w:sz="20" w:space="0" w:color="auto"/>
            </w:tcBorders>
            <w:shd w:val="clear" w:color="auto" w:fill="FFFFFF"/>
          </w:tcPr>
          <w:p w:rsidR="00E77397" w:rsidRPr="00D92503" w:rsidRDefault="00E77397" w:rsidP="00D41576">
            <w:pPr>
              <w:pStyle w:val="FootnoteText"/>
              <w:spacing w:line="480" w:lineRule="auto"/>
              <w:rPr>
                <w:sz w:val="22"/>
                <w:szCs w:val="22"/>
              </w:rPr>
            </w:pPr>
            <w:r w:rsidRPr="00D92503">
              <w:rPr>
                <w:sz w:val="22"/>
                <w:szCs w:val="22"/>
              </w:rPr>
              <w:t>Data analysis</w:t>
            </w:r>
            <w:r>
              <w:rPr>
                <w:sz w:val="22"/>
                <w:szCs w:val="22"/>
              </w:rPr>
              <w:t xml:space="preserve"> &amp; reporting</w:t>
            </w:r>
          </w:p>
        </w:tc>
        <w:tc>
          <w:tcPr>
            <w:tcW w:w="4177" w:type="dxa"/>
            <w:tcBorders>
              <w:top w:val="single" w:sz="6" w:space="0" w:color="auto"/>
              <w:left w:val="single" w:sz="6" w:space="0" w:color="auto"/>
              <w:right w:val="single" w:sz="20" w:space="0" w:color="auto"/>
            </w:tcBorders>
            <w:shd w:val="clear" w:color="auto" w:fill="FFFFFF"/>
          </w:tcPr>
          <w:p w:rsidR="00E77397" w:rsidRPr="00A10013" w:rsidRDefault="00E77397" w:rsidP="00D41576">
            <w:pPr>
              <w:spacing w:after="0" w:line="480" w:lineRule="auto"/>
              <w:rPr>
                <w:rFonts w:ascii="Times New Roman" w:hAnsi="Times New Roman"/>
              </w:rPr>
            </w:pPr>
            <w:r>
              <w:rPr>
                <w:rFonts w:ascii="Times New Roman" w:hAnsi="Times New Roman"/>
              </w:rPr>
              <w:t>4-5 weeks</w:t>
            </w:r>
            <w:r w:rsidRPr="00A10013">
              <w:rPr>
                <w:rFonts w:ascii="Times New Roman" w:hAnsi="Times New Roman"/>
              </w:rPr>
              <w:t xml:space="preserve"> after OMB approval</w:t>
            </w:r>
          </w:p>
        </w:tc>
      </w:tr>
      <w:tr w:rsidR="00E77397" w:rsidRPr="00A10013" w:rsidTr="00D41576">
        <w:trPr>
          <w:cantSplit/>
          <w:trHeight w:val="403"/>
          <w:jc w:val="center"/>
        </w:trPr>
        <w:tc>
          <w:tcPr>
            <w:tcW w:w="4411" w:type="dxa"/>
            <w:tcBorders>
              <w:top w:val="single" w:sz="6" w:space="0" w:color="auto"/>
              <w:left w:val="single" w:sz="20" w:space="0" w:color="auto"/>
              <w:bottom w:val="single" w:sz="20" w:space="0" w:color="auto"/>
            </w:tcBorders>
            <w:shd w:val="clear" w:color="auto" w:fill="FFFFFF"/>
          </w:tcPr>
          <w:p w:rsidR="00E77397" w:rsidRPr="00A10013" w:rsidRDefault="00E77397" w:rsidP="00D41576">
            <w:pPr>
              <w:spacing w:after="0" w:line="480" w:lineRule="auto"/>
              <w:rPr>
                <w:rFonts w:ascii="Times New Roman" w:hAnsi="Times New Roman"/>
              </w:rPr>
            </w:pPr>
            <w:r w:rsidRPr="00A10013">
              <w:rPr>
                <w:rFonts w:ascii="Times New Roman" w:hAnsi="Times New Roman"/>
              </w:rPr>
              <w:t>Begin using results for program planning and implementation.</w:t>
            </w:r>
          </w:p>
        </w:tc>
        <w:tc>
          <w:tcPr>
            <w:tcW w:w="4177" w:type="dxa"/>
            <w:tcBorders>
              <w:top w:val="single" w:sz="6" w:space="0" w:color="auto"/>
              <w:left w:val="single" w:sz="6" w:space="0" w:color="auto"/>
              <w:bottom w:val="single" w:sz="20" w:space="0" w:color="auto"/>
              <w:right w:val="single" w:sz="20" w:space="0" w:color="auto"/>
            </w:tcBorders>
            <w:shd w:val="clear" w:color="auto" w:fill="FFFFFF"/>
          </w:tcPr>
          <w:p w:rsidR="00E77397" w:rsidRPr="00A10013" w:rsidRDefault="00E77397" w:rsidP="00D41576">
            <w:pPr>
              <w:spacing w:after="0" w:line="480" w:lineRule="auto"/>
              <w:rPr>
                <w:rFonts w:ascii="Times New Roman" w:hAnsi="Times New Roman"/>
              </w:rPr>
            </w:pPr>
            <w:r>
              <w:rPr>
                <w:rFonts w:ascii="Times New Roman" w:hAnsi="Times New Roman"/>
              </w:rPr>
              <w:t>6 weeks</w:t>
            </w:r>
            <w:r w:rsidRPr="00A10013">
              <w:rPr>
                <w:rFonts w:ascii="Times New Roman" w:hAnsi="Times New Roman"/>
              </w:rPr>
              <w:t xml:space="preserve"> after OMB approval</w:t>
            </w:r>
          </w:p>
          <w:p w:rsidR="00E77397" w:rsidRPr="00A10013" w:rsidRDefault="00E77397" w:rsidP="00D41576">
            <w:pPr>
              <w:spacing w:after="0" w:line="480" w:lineRule="auto"/>
              <w:rPr>
                <w:rFonts w:ascii="Times New Roman" w:hAnsi="Times New Roman"/>
              </w:rPr>
            </w:pPr>
          </w:p>
        </w:tc>
      </w:tr>
    </w:tbl>
    <w:p w:rsidR="00E77397" w:rsidRDefault="00E77397" w:rsidP="00C8193A">
      <w:pPr>
        <w:spacing w:after="0" w:line="480" w:lineRule="auto"/>
        <w:ind w:firstLine="720"/>
        <w:rPr>
          <w:rFonts w:ascii="Times New Roman" w:hAnsi="Times New Roman"/>
        </w:rPr>
      </w:pPr>
    </w:p>
    <w:p w:rsidR="00E77397" w:rsidRDefault="00E77397">
      <w:pPr>
        <w:spacing w:after="0" w:line="240" w:lineRule="auto"/>
        <w:rPr>
          <w:rFonts w:ascii="Times New Roman" w:hAnsi="Times New Roman"/>
          <w:b/>
          <w:u w:val="single"/>
        </w:rPr>
      </w:pPr>
      <w:r>
        <w:rPr>
          <w:rFonts w:ascii="Times New Roman" w:hAnsi="Times New Roman"/>
          <w:b/>
          <w:u w:val="single"/>
        </w:rPr>
        <w:br w:type="page"/>
      </w:r>
    </w:p>
    <w:p w:rsidR="00E77397" w:rsidRPr="00D41576" w:rsidRDefault="00E77397" w:rsidP="00D41576">
      <w:pPr>
        <w:spacing w:after="0" w:line="480" w:lineRule="auto"/>
        <w:rPr>
          <w:rFonts w:ascii="Times New Roman" w:hAnsi="Times New Roman"/>
          <w:b/>
          <w:u w:val="single"/>
        </w:rPr>
      </w:pPr>
      <w:r w:rsidRPr="00D41576">
        <w:rPr>
          <w:rFonts w:ascii="Times New Roman" w:hAnsi="Times New Roman"/>
          <w:b/>
          <w:u w:val="single"/>
        </w:rPr>
        <w:t>Analysis Plan</w:t>
      </w:r>
    </w:p>
    <w:p w:rsidR="00E77397" w:rsidRPr="00D41576" w:rsidRDefault="00E77397" w:rsidP="00D41576">
      <w:pPr>
        <w:spacing w:after="0" w:line="480" w:lineRule="auto"/>
        <w:ind w:firstLine="720"/>
        <w:rPr>
          <w:rFonts w:ascii="Times New Roman" w:hAnsi="Times New Roman"/>
        </w:rPr>
      </w:pPr>
      <w:r w:rsidRPr="00D41576">
        <w:rPr>
          <w:rFonts w:ascii="Times New Roman" w:hAnsi="Times New Roman"/>
        </w:rPr>
        <w:t xml:space="preserve">Under the guidance and direction of </w:t>
      </w:r>
      <w:r>
        <w:rPr>
          <w:rFonts w:ascii="Times New Roman" w:hAnsi="Times New Roman"/>
        </w:rPr>
        <w:t>NHLBI</w:t>
      </w:r>
      <w:r w:rsidRPr="00D41576">
        <w:rPr>
          <w:rFonts w:ascii="Times New Roman" w:hAnsi="Times New Roman"/>
        </w:rPr>
        <w:t xml:space="preserve">, Ogilvy will conduct quantitative analyses of the data collected.  Given that the purpose of the proposed research is to gather feedback to quickly </w:t>
      </w:r>
      <w:r>
        <w:rPr>
          <w:rFonts w:ascii="Times New Roman" w:hAnsi="Times New Roman"/>
        </w:rPr>
        <w:t xml:space="preserve">assess </w:t>
      </w:r>
      <w:r w:rsidRPr="00D41576">
        <w:rPr>
          <w:rFonts w:ascii="Times New Roman" w:hAnsi="Times New Roman"/>
        </w:rPr>
        <w:t xml:space="preserve">the communications messages needed for the target audience, only top line reports outlining major themes will be prepared as the data are collected.  </w:t>
      </w:r>
    </w:p>
    <w:p w:rsidR="00E77397" w:rsidRPr="00D41576" w:rsidRDefault="00E77397" w:rsidP="00D41576">
      <w:pPr>
        <w:spacing w:after="0" w:line="480" w:lineRule="auto"/>
        <w:ind w:firstLine="720"/>
        <w:rPr>
          <w:rFonts w:ascii="Times New Roman" w:hAnsi="Times New Roman"/>
        </w:rPr>
      </w:pPr>
      <w:r w:rsidRPr="00D41576">
        <w:rPr>
          <w:rFonts w:ascii="Times New Roman" w:hAnsi="Times New Roman"/>
        </w:rPr>
        <w:t>For this effort, responses to each survey que</w:t>
      </w:r>
      <w:r>
        <w:rPr>
          <w:rFonts w:ascii="Times New Roman" w:hAnsi="Times New Roman"/>
        </w:rPr>
        <w:t>stion will be tallied.  NHLBI, along with Ogilvy, Geppetto, and NODE Research,</w:t>
      </w:r>
      <w:r w:rsidRPr="00D41576">
        <w:rPr>
          <w:rFonts w:ascii="Times New Roman" w:hAnsi="Times New Roman"/>
        </w:rPr>
        <w:t xml:space="preserve"> will then determine the final survey research findings through the following steps:</w:t>
      </w:r>
    </w:p>
    <w:p w:rsidR="00E77397" w:rsidRPr="00D41576" w:rsidRDefault="00E77397" w:rsidP="00D41576">
      <w:pPr>
        <w:spacing w:after="0" w:line="480" w:lineRule="auto"/>
        <w:rPr>
          <w:rFonts w:ascii="Times New Roman" w:hAnsi="Times New Roman"/>
          <w:i/>
        </w:rPr>
      </w:pPr>
      <w:r w:rsidRPr="00D41576">
        <w:rPr>
          <w:rFonts w:ascii="Times New Roman" w:hAnsi="Times New Roman"/>
          <w:i/>
        </w:rPr>
        <w:t>Step 1: Analysis of Quantitative Data</w:t>
      </w:r>
    </w:p>
    <w:p w:rsidR="00E77397" w:rsidRPr="00D41576" w:rsidRDefault="00E77397" w:rsidP="00D41576">
      <w:pPr>
        <w:spacing w:after="0" w:line="480" w:lineRule="auto"/>
        <w:ind w:firstLine="720"/>
        <w:rPr>
          <w:rFonts w:ascii="Times New Roman" w:hAnsi="Times New Roman"/>
        </w:rPr>
      </w:pPr>
      <w:r w:rsidRPr="00D41576">
        <w:rPr>
          <w:rFonts w:ascii="Times New Roman" w:hAnsi="Times New Roman"/>
        </w:rPr>
        <w:t>Examination of Data: Researchers will examine the data collected in response to the quantitative (close-ended) questions in the surveys.  We will compute simple descriptive statistics for the data collected from each question on the survey (e.g., mean, median, mode, frequency of each response), reviewing the total number of responses received for each question.  Researchers also will examine findings across segments of the target audience, including African Americans, Hispanics, and lower-income parents</w:t>
      </w:r>
      <w:r>
        <w:rPr>
          <w:rFonts w:ascii="Times New Roman" w:hAnsi="Times New Roman"/>
        </w:rPr>
        <w:t xml:space="preserve">, and conduct basic statistical analysis to explore differences between these segments.  </w:t>
      </w:r>
    </w:p>
    <w:p w:rsidR="00E77397" w:rsidRPr="00D41576" w:rsidRDefault="00E77397" w:rsidP="00D41576">
      <w:pPr>
        <w:spacing w:after="0" w:line="480" w:lineRule="auto"/>
        <w:rPr>
          <w:rFonts w:ascii="Times New Roman" w:hAnsi="Times New Roman"/>
          <w:i/>
        </w:rPr>
      </w:pPr>
      <w:r w:rsidRPr="00D41576">
        <w:rPr>
          <w:rFonts w:ascii="Times New Roman" w:hAnsi="Times New Roman"/>
          <w:i/>
        </w:rPr>
        <w:t>Step 2: Analysis of Qualitative Data</w:t>
      </w:r>
    </w:p>
    <w:p w:rsidR="00E77397" w:rsidRPr="00D41576" w:rsidRDefault="00E77397" w:rsidP="00652FAD">
      <w:pPr>
        <w:spacing w:after="0" w:line="480" w:lineRule="auto"/>
        <w:ind w:firstLine="720"/>
        <w:rPr>
          <w:rFonts w:ascii="Times New Roman" w:hAnsi="Times New Roman"/>
        </w:rPr>
      </w:pPr>
      <w:r w:rsidRPr="00D41576">
        <w:rPr>
          <w:rFonts w:ascii="Times New Roman" w:hAnsi="Times New Roman"/>
        </w:rPr>
        <w:t xml:space="preserve">While the majority of data collected via the online surveys will be quantitative, </w:t>
      </w:r>
      <w:r>
        <w:rPr>
          <w:rFonts w:ascii="Times New Roman" w:hAnsi="Times New Roman"/>
        </w:rPr>
        <w:t>some</w:t>
      </w:r>
      <w:r w:rsidRPr="00D41576">
        <w:rPr>
          <w:rFonts w:ascii="Times New Roman" w:hAnsi="Times New Roman"/>
        </w:rPr>
        <w:t xml:space="preserve"> open-ended questions will be included as well to collect qualitative data.  </w:t>
      </w:r>
      <w:r>
        <w:rPr>
          <w:rFonts w:ascii="Times New Roman" w:hAnsi="Times New Roman"/>
        </w:rPr>
        <w:t>These questions, such as listing the name of campaigns related to children’s heart health, are fairly simple and do not require lengthy responses.  The</w:t>
      </w:r>
      <w:r w:rsidRPr="00D41576">
        <w:rPr>
          <w:rFonts w:ascii="Times New Roman" w:hAnsi="Times New Roman"/>
        </w:rPr>
        <w:t xml:space="preserve"> </w:t>
      </w:r>
      <w:r>
        <w:rPr>
          <w:rFonts w:ascii="Times New Roman" w:hAnsi="Times New Roman"/>
        </w:rPr>
        <w:t>open-ended</w:t>
      </w:r>
      <w:r w:rsidRPr="00D41576">
        <w:rPr>
          <w:rFonts w:ascii="Times New Roman" w:hAnsi="Times New Roman"/>
        </w:rPr>
        <w:t xml:space="preserve"> data </w:t>
      </w:r>
      <w:r>
        <w:rPr>
          <w:rFonts w:ascii="Times New Roman" w:hAnsi="Times New Roman"/>
        </w:rPr>
        <w:t>will be coded and categorized and treated as categorized values.</w:t>
      </w:r>
    </w:p>
    <w:p w:rsidR="00E77397" w:rsidRPr="00D41576" w:rsidRDefault="00E77397" w:rsidP="00D41576">
      <w:pPr>
        <w:spacing w:after="0" w:line="480" w:lineRule="auto"/>
        <w:rPr>
          <w:rFonts w:ascii="Times New Roman" w:hAnsi="Times New Roman"/>
          <w:i/>
        </w:rPr>
      </w:pPr>
      <w:r w:rsidRPr="00D41576">
        <w:rPr>
          <w:rFonts w:ascii="Times New Roman" w:hAnsi="Times New Roman"/>
          <w:i/>
        </w:rPr>
        <w:t>Step 3: Integration of Quantitative and Qualitative Findings and Themes</w:t>
      </w:r>
    </w:p>
    <w:p w:rsidR="00E77397" w:rsidRPr="001E7E86" w:rsidRDefault="00E77397" w:rsidP="001E7E86">
      <w:pPr>
        <w:spacing w:after="0" w:line="480" w:lineRule="auto"/>
        <w:ind w:firstLine="720"/>
        <w:rPr>
          <w:rFonts w:ascii="Times New Roman" w:hAnsi="Times New Roman"/>
        </w:rPr>
      </w:pPr>
      <w:r w:rsidRPr="00D41576">
        <w:rPr>
          <w:rFonts w:ascii="Times New Roman" w:hAnsi="Times New Roman"/>
        </w:rPr>
        <w:t xml:space="preserve">Researchers will review both sets of data to identify areas of agreement and conflict between the two sets.  </w:t>
      </w:r>
      <w:r>
        <w:rPr>
          <w:rFonts w:ascii="Times New Roman" w:hAnsi="Times New Roman"/>
        </w:rPr>
        <w:t>Given the limited qualitative measures in the study, ou</w:t>
      </w:r>
      <w:r w:rsidRPr="00D41576">
        <w:rPr>
          <w:rFonts w:ascii="Times New Roman" w:hAnsi="Times New Roman"/>
        </w:rPr>
        <w:t xml:space="preserve">r focus will be on </w:t>
      </w:r>
      <w:r>
        <w:rPr>
          <w:rFonts w:ascii="Times New Roman" w:hAnsi="Times New Roman"/>
        </w:rPr>
        <w:t>comparing aided and unaided knowledge</w:t>
      </w:r>
      <w:r w:rsidRPr="00D41576">
        <w:rPr>
          <w:rFonts w:ascii="Times New Roman" w:hAnsi="Times New Roman"/>
        </w:rPr>
        <w:t>.</w:t>
      </w:r>
      <w:r w:rsidRPr="00EC7043">
        <w:rPr>
          <w:rFonts w:ascii="Times New Roman" w:hAnsi="Times New Roman"/>
          <w:highlight w:val="magenta"/>
        </w:rPr>
        <w:t xml:space="preserve"> </w:t>
      </w:r>
    </w:p>
    <w:p w:rsidR="00E77397" w:rsidRPr="00EC7043" w:rsidRDefault="00E77397" w:rsidP="00C8193A">
      <w:pPr>
        <w:spacing w:after="0" w:line="480" w:lineRule="auto"/>
        <w:rPr>
          <w:rFonts w:ascii="Times New Roman" w:hAnsi="Times New Roman"/>
          <w:b/>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 xml:space="preserve">A.17.  Reason(s) Display of OMB Expiration Date is Inappropriate </w:t>
      </w:r>
    </w:p>
    <w:p w:rsidR="00E77397" w:rsidRPr="00EC7043" w:rsidRDefault="00E77397" w:rsidP="00C8193A">
      <w:pPr>
        <w:pStyle w:val="BodyTextIndent"/>
        <w:rPr>
          <w:rFonts w:ascii="Times New Roman" w:hAnsi="Times New Roman" w:cs="Times New Roman"/>
          <w:szCs w:val="22"/>
          <w:highlight w:val="magenta"/>
        </w:rPr>
      </w:pPr>
      <w:r w:rsidRPr="00D92503">
        <w:rPr>
          <w:rFonts w:ascii="Times New Roman" w:hAnsi="Times New Roman" w:cs="Times New Roman"/>
          <w:szCs w:val="22"/>
        </w:rPr>
        <w:t xml:space="preserve">The NHLBI intends to </w:t>
      </w:r>
      <w:r w:rsidRPr="001E7E86">
        <w:rPr>
          <w:rFonts w:ascii="Times New Roman" w:hAnsi="Times New Roman" w:cs="Times New Roman"/>
          <w:szCs w:val="22"/>
        </w:rPr>
        <w:t>display the OMB approval expiration date in the upper right hand corner of the electronic survey tool.  The information collection</w:t>
      </w:r>
      <w:r w:rsidRPr="00D92503">
        <w:rPr>
          <w:rFonts w:ascii="Times New Roman" w:hAnsi="Times New Roman" w:cs="Times New Roman"/>
          <w:szCs w:val="22"/>
        </w:rPr>
        <w:t xml:space="preserve"> control number also will be displayed. </w:t>
      </w:r>
    </w:p>
    <w:p w:rsidR="00E77397" w:rsidRPr="00EC7043" w:rsidRDefault="00E77397" w:rsidP="00C8193A">
      <w:pPr>
        <w:spacing w:after="0" w:line="480" w:lineRule="auto"/>
        <w:rPr>
          <w:rFonts w:ascii="Times New Roman" w:hAnsi="Times New Roman"/>
          <w:b/>
          <w:highlight w:val="magenta"/>
        </w:rPr>
      </w:pPr>
    </w:p>
    <w:p w:rsidR="00E77397" w:rsidRPr="003D67E5" w:rsidRDefault="00E77397" w:rsidP="00C8193A">
      <w:pPr>
        <w:pStyle w:val="Heading3"/>
        <w:spacing w:line="480" w:lineRule="auto"/>
        <w:rPr>
          <w:rFonts w:ascii="Times New Roman" w:hAnsi="Times New Roman" w:cs="Times New Roman"/>
          <w:bCs/>
          <w:sz w:val="22"/>
          <w:szCs w:val="22"/>
        </w:rPr>
      </w:pPr>
      <w:r w:rsidRPr="003D67E5">
        <w:rPr>
          <w:rFonts w:ascii="Times New Roman" w:hAnsi="Times New Roman" w:cs="Times New Roman"/>
          <w:bCs/>
          <w:sz w:val="22"/>
          <w:szCs w:val="22"/>
        </w:rPr>
        <w:t>A.18.  Exceptions to Certification for Paperwork Reduction Act Submissions</w:t>
      </w:r>
    </w:p>
    <w:p w:rsidR="00E77397" w:rsidRPr="006E5777" w:rsidRDefault="00E77397" w:rsidP="00C8193A">
      <w:pPr>
        <w:spacing w:after="0" w:line="480" w:lineRule="auto"/>
        <w:ind w:firstLine="720"/>
        <w:rPr>
          <w:rFonts w:ascii="Times New Roman" w:hAnsi="Times New Roman"/>
        </w:rPr>
      </w:pPr>
      <w:r w:rsidRPr="003D67E5">
        <w:rPr>
          <w:rFonts w:ascii="Times New Roman" w:hAnsi="Times New Roman"/>
        </w:rPr>
        <w:t>The N</w:t>
      </w:r>
      <w:r>
        <w:rPr>
          <w:rFonts w:ascii="Times New Roman" w:hAnsi="Times New Roman"/>
        </w:rPr>
        <w:t>HLBI</w:t>
      </w:r>
      <w:r w:rsidRPr="003D67E5">
        <w:rPr>
          <w:rFonts w:ascii="Times New Roman" w:hAnsi="Times New Roman"/>
        </w:rPr>
        <w:t xml:space="preserve"> intends to meet all certification requirements an</w:t>
      </w:r>
      <w:r>
        <w:rPr>
          <w:rFonts w:ascii="Times New Roman" w:hAnsi="Times New Roman"/>
        </w:rPr>
        <w:t>d</w:t>
      </w:r>
      <w:r w:rsidRPr="003D67E5">
        <w:rPr>
          <w:rFonts w:ascii="Times New Roman" w:hAnsi="Times New Roman"/>
        </w:rPr>
        <w:t xml:space="preserve"> is, therefore, not seeking exception to any part of the Certification for Paperwork Reduction Act Submission.</w:t>
      </w:r>
    </w:p>
    <w:p w:rsidR="00E77397" w:rsidRDefault="00E77397" w:rsidP="00C8193A">
      <w:pPr>
        <w:spacing w:after="0" w:line="480" w:lineRule="auto"/>
        <w:rPr>
          <w:rFonts w:ascii="Times New Roman" w:hAnsi="Times New Roman"/>
        </w:rPr>
      </w:pPr>
    </w:p>
    <w:p w:rsidR="00E77397" w:rsidRDefault="00E77397">
      <w:pPr>
        <w:rPr>
          <w:rFonts w:ascii="Times New Roman" w:hAnsi="Times New Roman"/>
          <w:b/>
        </w:rPr>
      </w:pPr>
    </w:p>
    <w:sectPr w:rsidR="00E77397" w:rsidSect="008412FB">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397" w:rsidRDefault="00E77397" w:rsidP="00EC7043">
      <w:pPr>
        <w:spacing w:after="0" w:line="240" w:lineRule="auto"/>
      </w:pPr>
      <w:r>
        <w:separator/>
      </w:r>
    </w:p>
  </w:endnote>
  <w:endnote w:type="continuationSeparator" w:id="1">
    <w:p w:rsidR="00E77397" w:rsidRDefault="00E77397" w:rsidP="00EC70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97" w:rsidRDefault="00E77397" w:rsidP="00691D4B">
    <w:pPr>
      <w:pStyle w:val="Footer"/>
      <w:pBdr>
        <w:top w:val="single" w:sz="4" w:space="1" w:color="auto"/>
      </w:pBdr>
    </w:pPr>
    <w:r w:rsidRPr="00E1494F">
      <w:rPr>
        <w:sz w:val="20"/>
        <w:szCs w:val="20"/>
      </w:rPr>
      <w:t>NHLBI Supporting Statement A for OMB Clearance Request</w:t>
    </w:r>
    <w:r>
      <w:t xml:space="preserve"> </w:t>
    </w:r>
    <w:r>
      <w:tab/>
    </w:r>
    <w:r w:rsidRPr="00691D4B">
      <w:rPr>
        <w:sz w:val="20"/>
        <w:szCs w:val="20"/>
      </w:rPr>
      <w:fldChar w:fldCharType="begin"/>
    </w:r>
    <w:r w:rsidRPr="00691D4B">
      <w:rPr>
        <w:sz w:val="20"/>
        <w:szCs w:val="20"/>
      </w:rPr>
      <w:instrText xml:space="preserve"> PAGE   \* MERGEFORMAT </w:instrText>
    </w:r>
    <w:r w:rsidRPr="00691D4B">
      <w:rPr>
        <w:sz w:val="20"/>
        <w:szCs w:val="20"/>
      </w:rPr>
      <w:fldChar w:fldCharType="separate"/>
    </w:r>
    <w:r>
      <w:rPr>
        <w:noProof/>
        <w:sz w:val="20"/>
        <w:szCs w:val="20"/>
      </w:rPr>
      <w:t>1</w:t>
    </w:r>
    <w:r w:rsidRPr="00691D4B">
      <w:rPr>
        <w:sz w:val="20"/>
        <w:szCs w:val="20"/>
      </w:rPr>
      <w:fldChar w:fldCharType="end"/>
    </w:r>
  </w:p>
  <w:p w:rsidR="00E77397" w:rsidRDefault="00E773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97" w:rsidRDefault="00E77397" w:rsidP="00691D4B">
    <w:pPr>
      <w:pStyle w:val="Footer"/>
      <w:pBdr>
        <w:top w:val="single" w:sz="4" w:space="1" w:color="auto"/>
      </w:pBdr>
    </w:pPr>
    <w:r w:rsidRPr="00E1494F">
      <w:rPr>
        <w:sz w:val="20"/>
        <w:szCs w:val="20"/>
      </w:rPr>
      <w:t>NHLBI Supporting Statement A for OMB Clearance Request</w:t>
    </w:r>
    <w:r>
      <w:t xml:space="preserve"> </w:t>
    </w:r>
    <w:r>
      <w:tab/>
    </w:r>
    <w:r w:rsidRPr="00691D4B">
      <w:rPr>
        <w:sz w:val="20"/>
        <w:szCs w:val="20"/>
      </w:rPr>
      <w:fldChar w:fldCharType="begin"/>
    </w:r>
    <w:r w:rsidRPr="00691D4B">
      <w:rPr>
        <w:sz w:val="20"/>
        <w:szCs w:val="20"/>
      </w:rPr>
      <w:instrText xml:space="preserve"> PAGE   \* MERGEFORMAT </w:instrText>
    </w:r>
    <w:r w:rsidRPr="00691D4B">
      <w:rPr>
        <w:sz w:val="20"/>
        <w:szCs w:val="20"/>
      </w:rPr>
      <w:fldChar w:fldCharType="separate"/>
    </w:r>
    <w:r>
      <w:rPr>
        <w:noProof/>
        <w:sz w:val="20"/>
        <w:szCs w:val="20"/>
      </w:rPr>
      <w:t>12</w:t>
    </w:r>
    <w:r w:rsidRPr="00691D4B">
      <w:rPr>
        <w:sz w:val="20"/>
        <w:szCs w:val="20"/>
      </w:rPr>
      <w:fldChar w:fldCharType="end"/>
    </w:r>
  </w:p>
  <w:p w:rsidR="00E77397" w:rsidRDefault="00E77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397" w:rsidRDefault="00E77397" w:rsidP="00EC7043">
      <w:pPr>
        <w:spacing w:after="0" w:line="240" w:lineRule="auto"/>
      </w:pPr>
      <w:r>
        <w:separator/>
      </w:r>
    </w:p>
  </w:footnote>
  <w:footnote w:type="continuationSeparator" w:id="1">
    <w:p w:rsidR="00E77397" w:rsidRDefault="00E77397" w:rsidP="00EC70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8AFFB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5EC87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DDE0B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31ECCA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062F6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B02F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56A6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6CE0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80F3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8F8F6B0"/>
    <w:lvl w:ilvl="0">
      <w:start w:val="1"/>
      <w:numFmt w:val="bullet"/>
      <w:lvlText w:val=""/>
      <w:lvlJc w:val="left"/>
      <w:pPr>
        <w:tabs>
          <w:tab w:val="num" w:pos="360"/>
        </w:tabs>
        <w:ind w:left="360" w:hanging="360"/>
      </w:pPr>
      <w:rPr>
        <w:rFonts w:ascii="Symbol" w:hAnsi="Symbol" w:hint="default"/>
      </w:rPr>
    </w:lvl>
  </w:abstractNum>
  <w:abstractNum w:abstractNumId="10">
    <w:nsid w:val="02523F5C"/>
    <w:multiLevelType w:val="hybridMultilevel"/>
    <w:tmpl w:val="E2940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25A593A"/>
    <w:multiLevelType w:val="hybridMultilevel"/>
    <w:tmpl w:val="7E167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3615D17"/>
    <w:multiLevelType w:val="hybridMultilevel"/>
    <w:tmpl w:val="EAD821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DE61FB"/>
    <w:multiLevelType w:val="hybridMultilevel"/>
    <w:tmpl w:val="F0440270"/>
    <w:lvl w:ilvl="0" w:tplc="1CE6F14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A525D3"/>
    <w:multiLevelType w:val="hybridMultilevel"/>
    <w:tmpl w:val="623049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44148B"/>
    <w:multiLevelType w:val="hybridMultilevel"/>
    <w:tmpl w:val="A9ACB032"/>
    <w:lvl w:ilvl="0" w:tplc="0409000F">
      <w:start w:val="1"/>
      <w:numFmt w:val="decimal"/>
      <w:lvlText w:val="%1."/>
      <w:lvlJc w:val="left"/>
      <w:pPr>
        <w:ind w:left="720" w:hanging="360"/>
      </w:pPr>
      <w:rPr>
        <w:rFonts w:cs="Times New Roman"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CE02B7E"/>
    <w:multiLevelType w:val="hybridMultilevel"/>
    <w:tmpl w:val="658C4CDE"/>
    <w:lvl w:ilvl="0" w:tplc="04090001">
      <w:start w:val="1"/>
      <w:numFmt w:val="bullet"/>
      <w:lvlText w:val=""/>
      <w:lvlJc w:val="left"/>
      <w:pPr>
        <w:ind w:left="720" w:hanging="360"/>
      </w:pPr>
      <w:rPr>
        <w:rFonts w:ascii="Symbol" w:hAnsi="Symbol"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D385F06"/>
    <w:multiLevelType w:val="hybridMultilevel"/>
    <w:tmpl w:val="7DAE1BB6"/>
    <w:lvl w:ilvl="0" w:tplc="04090015">
      <w:start w:val="2"/>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4A5C7B9E"/>
    <w:multiLevelType w:val="hybridMultilevel"/>
    <w:tmpl w:val="560E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B372E3"/>
    <w:multiLevelType w:val="hybridMultilevel"/>
    <w:tmpl w:val="A5E84A34"/>
    <w:lvl w:ilvl="0" w:tplc="DB641680">
      <w:start w:val="1"/>
      <w:numFmt w:val="decimal"/>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20">
    <w:nsid w:val="4AC64A16"/>
    <w:multiLevelType w:val="hybridMultilevel"/>
    <w:tmpl w:val="D5B05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736257"/>
    <w:multiLevelType w:val="hybridMultilevel"/>
    <w:tmpl w:val="CB7E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EF4BCB"/>
    <w:multiLevelType w:val="hybridMultilevel"/>
    <w:tmpl w:val="A9ACB032"/>
    <w:lvl w:ilvl="0" w:tplc="0409000F">
      <w:start w:val="1"/>
      <w:numFmt w:val="decimal"/>
      <w:lvlText w:val="%1."/>
      <w:lvlJc w:val="left"/>
      <w:pPr>
        <w:ind w:left="720" w:hanging="360"/>
      </w:pPr>
      <w:rPr>
        <w:rFonts w:cs="Times New Roman"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B534E1D"/>
    <w:multiLevelType w:val="hybridMultilevel"/>
    <w:tmpl w:val="BE7C31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6AC203B"/>
    <w:multiLevelType w:val="hybridMultilevel"/>
    <w:tmpl w:val="009E1DC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917A4"/>
    <w:multiLevelType w:val="hybridMultilevel"/>
    <w:tmpl w:val="2EB2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0101E3"/>
    <w:multiLevelType w:val="hybridMultilevel"/>
    <w:tmpl w:val="D4F67E18"/>
    <w:lvl w:ilvl="0" w:tplc="04090001">
      <w:start w:val="1"/>
      <w:numFmt w:val="bullet"/>
      <w:lvlText w:val=""/>
      <w:lvlJc w:val="left"/>
      <w:pPr>
        <w:ind w:left="760" w:hanging="360"/>
      </w:pPr>
      <w:rPr>
        <w:rFonts w:ascii="Symbol" w:hAnsi="Symbol" w:hint="default"/>
        <w:b w:val="0"/>
        <w:color w:val="auto"/>
        <w:sz w:val="22"/>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8773C8E"/>
    <w:multiLevelType w:val="hybridMultilevel"/>
    <w:tmpl w:val="A82888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8E2F8D"/>
    <w:multiLevelType w:val="hybridMultilevel"/>
    <w:tmpl w:val="E6D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A7D71"/>
    <w:multiLevelType w:val="hybridMultilevel"/>
    <w:tmpl w:val="5A584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B564C"/>
    <w:multiLevelType w:val="hybridMultilevel"/>
    <w:tmpl w:val="3BB618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15"/>
  </w:num>
  <w:num w:numId="3">
    <w:abstractNumId w:val="31"/>
  </w:num>
  <w:num w:numId="4">
    <w:abstractNumId w:val="11"/>
  </w:num>
  <w:num w:numId="5">
    <w:abstractNumId w:val="19"/>
  </w:num>
  <w:num w:numId="6">
    <w:abstractNumId w:val="22"/>
  </w:num>
  <w:num w:numId="7">
    <w:abstractNumId w:val="12"/>
  </w:num>
  <w:num w:numId="8">
    <w:abstractNumId w:val="16"/>
  </w:num>
  <w:num w:numId="9">
    <w:abstractNumId w:val="14"/>
  </w:num>
  <w:num w:numId="10">
    <w:abstractNumId w:val="26"/>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8"/>
  </w:num>
  <w:num w:numId="23">
    <w:abstractNumId w:val="13"/>
  </w:num>
  <w:num w:numId="24">
    <w:abstractNumId w:val="18"/>
  </w:num>
  <w:num w:numId="25">
    <w:abstractNumId w:val="23"/>
  </w:num>
  <w:num w:numId="26">
    <w:abstractNumId w:val="17"/>
  </w:num>
  <w:num w:numId="27">
    <w:abstractNumId w:val="10"/>
  </w:num>
  <w:num w:numId="28">
    <w:abstractNumId w:val="30"/>
  </w:num>
  <w:num w:numId="29">
    <w:abstractNumId w:val="27"/>
  </w:num>
  <w:num w:numId="30">
    <w:abstractNumId w:val="21"/>
  </w:num>
  <w:num w:numId="31">
    <w:abstractNumId w:val="25"/>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0C7"/>
    <w:rsid w:val="00001F7D"/>
    <w:rsid w:val="00003793"/>
    <w:rsid w:val="000056B2"/>
    <w:rsid w:val="000102AC"/>
    <w:rsid w:val="0001088A"/>
    <w:rsid w:val="00022770"/>
    <w:rsid w:val="00031D78"/>
    <w:rsid w:val="00033885"/>
    <w:rsid w:val="000616EA"/>
    <w:rsid w:val="000622B0"/>
    <w:rsid w:val="00062B4F"/>
    <w:rsid w:val="00077114"/>
    <w:rsid w:val="000A1C84"/>
    <w:rsid w:val="000B12D1"/>
    <w:rsid w:val="000B4B1D"/>
    <w:rsid w:val="000B7143"/>
    <w:rsid w:val="000C7372"/>
    <w:rsid w:val="0010782D"/>
    <w:rsid w:val="00111515"/>
    <w:rsid w:val="001175D2"/>
    <w:rsid w:val="0012495A"/>
    <w:rsid w:val="001500D1"/>
    <w:rsid w:val="001561B5"/>
    <w:rsid w:val="00165AA8"/>
    <w:rsid w:val="0017572C"/>
    <w:rsid w:val="001856FD"/>
    <w:rsid w:val="00193124"/>
    <w:rsid w:val="00194BB2"/>
    <w:rsid w:val="001A1167"/>
    <w:rsid w:val="001A4B96"/>
    <w:rsid w:val="001B04C8"/>
    <w:rsid w:val="001B543A"/>
    <w:rsid w:val="001C062B"/>
    <w:rsid w:val="001C7331"/>
    <w:rsid w:val="001D30B4"/>
    <w:rsid w:val="001D5209"/>
    <w:rsid w:val="001E7614"/>
    <w:rsid w:val="001E7E86"/>
    <w:rsid w:val="00204175"/>
    <w:rsid w:val="00207137"/>
    <w:rsid w:val="002173E1"/>
    <w:rsid w:val="00224359"/>
    <w:rsid w:val="002348B3"/>
    <w:rsid w:val="00247C24"/>
    <w:rsid w:val="00264F2E"/>
    <w:rsid w:val="002A4C1E"/>
    <w:rsid w:val="002B35D7"/>
    <w:rsid w:val="002C6914"/>
    <w:rsid w:val="002C69DF"/>
    <w:rsid w:val="002D1A98"/>
    <w:rsid w:val="002D5AA6"/>
    <w:rsid w:val="002F11AB"/>
    <w:rsid w:val="002F7F3C"/>
    <w:rsid w:val="003144AF"/>
    <w:rsid w:val="00317326"/>
    <w:rsid w:val="003174D2"/>
    <w:rsid w:val="003210C7"/>
    <w:rsid w:val="00322588"/>
    <w:rsid w:val="0032797C"/>
    <w:rsid w:val="003379D1"/>
    <w:rsid w:val="003576BE"/>
    <w:rsid w:val="003641BE"/>
    <w:rsid w:val="00367E64"/>
    <w:rsid w:val="003735A2"/>
    <w:rsid w:val="003740CE"/>
    <w:rsid w:val="003909C9"/>
    <w:rsid w:val="0039368B"/>
    <w:rsid w:val="003B0755"/>
    <w:rsid w:val="003C36AF"/>
    <w:rsid w:val="003D5C0D"/>
    <w:rsid w:val="003D6404"/>
    <w:rsid w:val="003D67E5"/>
    <w:rsid w:val="003E44CF"/>
    <w:rsid w:val="003F0805"/>
    <w:rsid w:val="003F36DC"/>
    <w:rsid w:val="003F671B"/>
    <w:rsid w:val="003F73F2"/>
    <w:rsid w:val="00400932"/>
    <w:rsid w:val="00403E3C"/>
    <w:rsid w:val="00417BC6"/>
    <w:rsid w:val="00423682"/>
    <w:rsid w:val="00430161"/>
    <w:rsid w:val="0043118A"/>
    <w:rsid w:val="00433935"/>
    <w:rsid w:val="004437F7"/>
    <w:rsid w:val="00444E5C"/>
    <w:rsid w:val="004463DD"/>
    <w:rsid w:val="004624D8"/>
    <w:rsid w:val="004707E5"/>
    <w:rsid w:val="004730D1"/>
    <w:rsid w:val="0047592B"/>
    <w:rsid w:val="004A44F0"/>
    <w:rsid w:val="004B024A"/>
    <w:rsid w:val="004B74E1"/>
    <w:rsid w:val="004C0143"/>
    <w:rsid w:val="004E11DD"/>
    <w:rsid w:val="00502C27"/>
    <w:rsid w:val="00506C40"/>
    <w:rsid w:val="005157CA"/>
    <w:rsid w:val="005209ED"/>
    <w:rsid w:val="0052374D"/>
    <w:rsid w:val="00535DBA"/>
    <w:rsid w:val="0055445E"/>
    <w:rsid w:val="00561E13"/>
    <w:rsid w:val="00563714"/>
    <w:rsid w:val="005657AF"/>
    <w:rsid w:val="00570839"/>
    <w:rsid w:val="005765AD"/>
    <w:rsid w:val="00576F88"/>
    <w:rsid w:val="005917FB"/>
    <w:rsid w:val="00593439"/>
    <w:rsid w:val="005B6C3C"/>
    <w:rsid w:val="005C606D"/>
    <w:rsid w:val="00602CD0"/>
    <w:rsid w:val="00652FAD"/>
    <w:rsid w:val="00661167"/>
    <w:rsid w:val="006629C3"/>
    <w:rsid w:val="006846C1"/>
    <w:rsid w:val="00691D4B"/>
    <w:rsid w:val="006D0ED4"/>
    <w:rsid w:val="006D3D6F"/>
    <w:rsid w:val="006E02E2"/>
    <w:rsid w:val="006E5777"/>
    <w:rsid w:val="006F4C66"/>
    <w:rsid w:val="006F7BA9"/>
    <w:rsid w:val="00703EB5"/>
    <w:rsid w:val="00714944"/>
    <w:rsid w:val="007307BA"/>
    <w:rsid w:val="00731086"/>
    <w:rsid w:val="00746E3B"/>
    <w:rsid w:val="0075745A"/>
    <w:rsid w:val="00776509"/>
    <w:rsid w:val="0078389B"/>
    <w:rsid w:val="007A6617"/>
    <w:rsid w:val="007B005F"/>
    <w:rsid w:val="007B26E7"/>
    <w:rsid w:val="007C1669"/>
    <w:rsid w:val="007D16F9"/>
    <w:rsid w:val="007D2886"/>
    <w:rsid w:val="007D538C"/>
    <w:rsid w:val="007D6F8D"/>
    <w:rsid w:val="007F64CA"/>
    <w:rsid w:val="007F7216"/>
    <w:rsid w:val="00811374"/>
    <w:rsid w:val="00812248"/>
    <w:rsid w:val="00823371"/>
    <w:rsid w:val="00831D89"/>
    <w:rsid w:val="00831DA6"/>
    <w:rsid w:val="00833923"/>
    <w:rsid w:val="008412FB"/>
    <w:rsid w:val="00841AFF"/>
    <w:rsid w:val="00861F6B"/>
    <w:rsid w:val="00863A11"/>
    <w:rsid w:val="00870043"/>
    <w:rsid w:val="008A2C37"/>
    <w:rsid w:val="008C3B23"/>
    <w:rsid w:val="008C7CF9"/>
    <w:rsid w:val="008F698B"/>
    <w:rsid w:val="0092628A"/>
    <w:rsid w:val="00946708"/>
    <w:rsid w:val="00952967"/>
    <w:rsid w:val="00964280"/>
    <w:rsid w:val="0096760B"/>
    <w:rsid w:val="00974ECF"/>
    <w:rsid w:val="009761D6"/>
    <w:rsid w:val="009761EF"/>
    <w:rsid w:val="00993166"/>
    <w:rsid w:val="009A2AF4"/>
    <w:rsid w:val="009C1CF9"/>
    <w:rsid w:val="009C565E"/>
    <w:rsid w:val="009D3D48"/>
    <w:rsid w:val="009E16C3"/>
    <w:rsid w:val="009E27E5"/>
    <w:rsid w:val="009E5F52"/>
    <w:rsid w:val="009E734E"/>
    <w:rsid w:val="009F0816"/>
    <w:rsid w:val="009F5715"/>
    <w:rsid w:val="00A0077D"/>
    <w:rsid w:val="00A01DE4"/>
    <w:rsid w:val="00A10013"/>
    <w:rsid w:val="00A3160F"/>
    <w:rsid w:val="00A400D8"/>
    <w:rsid w:val="00A5347E"/>
    <w:rsid w:val="00A62396"/>
    <w:rsid w:val="00A649AC"/>
    <w:rsid w:val="00A7481F"/>
    <w:rsid w:val="00A8217F"/>
    <w:rsid w:val="00A9143F"/>
    <w:rsid w:val="00A92947"/>
    <w:rsid w:val="00AA546F"/>
    <w:rsid w:val="00AA7ADD"/>
    <w:rsid w:val="00AB68D1"/>
    <w:rsid w:val="00AC047D"/>
    <w:rsid w:val="00AC3F4C"/>
    <w:rsid w:val="00AC400B"/>
    <w:rsid w:val="00AE516C"/>
    <w:rsid w:val="00B10106"/>
    <w:rsid w:val="00B37100"/>
    <w:rsid w:val="00B43C80"/>
    <w:rsid w:val="00B43F7D"/>
    <w:rsid w:val="00B46236"/>
    <w:rsid w:val="00B525F3"/>
    <w:rsid w:val="00B714D4"/>
    <w:rsid w:val="00B757E1"/>
    <w:rsid w:val="00B76043"/>
    <w:rsid w:val="00B8385F"/>
    <w:rsid w:val="00B8665D"/>
    <w:rsid w:val="00B912FE"/>
    <w:rsid w:val="00BA416D"/>
    <w:rsid w:val="00BA7DEA"/>
    <w:rsid w:val="00BB6F1E"/>
    <w:rsid w:val="00BD2A80"/>
    <w:rsid w:val="00C12610"/>
    <w:rsid w:val="00C13596"/>
    <w:rsid w:val="00C225D5"/>
    <w:rsid w:val="00C22D1D"/>
    <w:rsid w:val="00C30CA7"/>
    <w:rsid w:val="00C31D98"/>
    <w:rsid w:val="00C44FE7"/>
    <w:rsid w:val="00C57913"/>
    <w:rsid w:val="00C64525"/>
    <w:rsid w:val="00C70936"/>
    <w:rsid w:val="00C8193A"/>
    <w:rsid w:val="00C81F5C"/>
    <w:rsid w:val="00C854D8"/>
    <w:rsid w:val="00C908A8"/>
    <w:rsid w:val="00C93DE0"/>
    <w:rsid w:val="00CA21DB"/>
    <w:rsid w:val="00CA3697"/>
    <w:rsid w:val="00CB670E"/>
    <w:rsid w:val="00CD32D3"/>
    <w:rsid w:val="00CE48D9"/>
    <w:rsid w:val="00CF1AD8"/>
    <w:rsid w:val="00D14D3A"/>
    <w:rsid w:val="00D2189E"/>
    <w:rsid w:val="00D27F19"/>
    <w:rsid w:val="00D3664A"/>
    <w:rsid w:val="00D41576"/>
    <w:rsid w:val="00D46A2D"/>
    <w:rsid w:val="00D92503"/>
    <w:rsid w:val="00D93E3D"/>
    <w:rsid w:val="00DA2A5A"/>
    <w:rsid w:val="00DA5E97"/>
    <w:rsid w:val="00DC1901"/>
    <w:rsid w:val="00DC7AF6"/>
    <w:rsid w:val="00DD07EA"/>
    <w:rsid w:val="00DE2B4F"/>
    <w:rsid w:val="00DE4089"/>
    <w:rsid w:val="00DF62CE"/>
    <w:rsid w:val="00E01E94"/>
    <w:rsid w:val="00E03689"/>
    <w:rsid w:val="00E04823"/>
    <w:rsid w:val="00E0707A"/>
    <w:rsid w:val="00E140D1"/>
    <w:rsid w:val="00E145C1"/>
    <w:rsid w:val="00E1494F"/>
    <w:rsid w:val="00E2247B"/>
    <w:rsid w:val="00E31BC0"/>
    <w:rsid w:val="00E519C4"/>
    <w:rsid w:val="00E66608"/>
    <w:rsid w:val="00E7117D"/>
    <w:rsid w:val="00E77397"/>
    <w:rsid w:val="00E807EB"/>
    <w:rsid w:val="00E81066"/>
    <w:rsid w:val="00E82225"/>
    <w:rsid w:val="00EA740A"/>
    <w:rsid w:val="00EB073C"/>
    <w:rsid w:val="00EC0639"/>
    <w:rsid w:val="00EC66D0"/>
    <w:rsid w:val="00EC7043"/>
    <w:rsid w:val="00EC748D"/>
    <w:rsid w:val="00EE257B"/>
    <w:rsid w:val="00F03BF2"/>
    <w:rsid w:val="00F0456C"/>
    <w:rsid w:val="00F06544"/>
    <w:rsid w:val="00F11C12"/>
    <w:rsid w:val="00F25A85"/>
    <w:rsid w:val="00F33337"/>
    <w:rsid w:val="00F364AA"/>
    <w:rsid w:val="00F45236"/>
    <w:rsid w:val="00F462E2"/>
    <w:rsid w:val="00F50206"/>
    <w:rsid w:val="00F63312"/>
    <w:rsid w:val="00F70F4E"/>
    <w:rsid w:val="00F95DF0"/>
    <w:rsid w:val="00FA1F61"/>
    <w:rsid w:val="00FA6DE3"/>
    <w:rsid w:val="00FC14BB"/>
    <w:rsid w:val="00FD6266"/>
    <w:rsid w:val="00FF47F1"/>
    <w:rsid w:val="00FF4C8A"/>
    <w:rsid w:val="00FF56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4F"/>
    <w:pPr>
      <w:spacing w:after="200" w:line="276" w:lineRule="auto"/>
    </w:pPr>
  </w:style>
  <w:style w:type="paragraph" w:styleId="Heading1">
    <w:name w:val="heading 1"/>
    <w:basedOn w:val="Normal"/>
    <w:next w:val="Normal"/>
    <w:link w:val="Heading1Char"/>
    <w:uiPriority w:val="99"/>
    <w:qFormat/>
    <w:rsid w:val="00DA2A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C7043"/>
    <w:pPr>
      <w:keepNext/>
      <w:widowControl w:val="0"/>
      <w:spacing w:after="0" w:line="240" w:lineRule="auto"/>
      <w:outlineLvl w:val="1"/>
    </w:pPr>
    <w:rPr>
      <w:rFonts w:ascii="Times New Roman" w:eastAsia="Times New Roman" w:hAnsi="Times New Roman"/>
      <w:b/>
      <w:sz w:val="20"/>
      <w:szCs w:val="20"/>
    </w:rPr>
  </w:style>
  <w:style w:type="paragraph" w:styleId="Heading3">
    <w:name w:val="heading 3"/>
    <w:basedOn w:val="Normal"/>
    <w:next w:val="Normal"/>
    <w:link w:val="Heading3Char"/>
    <w:uiPriority w:val="99"/>
    <w:qFormat/>
    <w:rsid w:val="00EC7043"/>
    <w:pPr>
      <w:keepNext/>
      <w:widowControl w:val="0"/>
      <w:spacing w:after="0" w:line="240" w:lineRule="auto"/>
      <w:outlineLvl w:val="2"/>
    </w:pPr>
    <w:rPr>
      <w:rFonts w:ascii="Arial" w:eastAsia="Times New Roman" w:hAnsi="Arial" w:cs="Arial"/>
      <w:b/>
      <w:sz w:val="24"/>
      <w:szCs w:val="20"/>
    </w:rPr>
  </w:style>
  <w:style w:type="paragraph" w:styleId="Heading5">
    <w:name w:val="heading 5"/>
    <w:basedOn w:val="Normal"/>
    <w:next w:val="Normal"/>
    <w:link w:val="Heading5Char"/>
    <w:uiPriority w:val="99"/>
    <w:qFormat/>
    <w:rsid w:val="00EC7043"/>
    <w:pPr>
      <w:keepNext/>
      <w:spacing w:after="0" w:line="240" w:lineRule="auto"/>
      <w:outlineLvl w:val="4"/>
    </w:pPr>
    <w:rPr>
      <w:rFonts w:ascii="Arial" w:eastAsia="Times New Roman" w:hAnsi="Arial" w:cs="Arial"/>
      <w:b/>
      <w:szCs w:val="24"/>
    </w:rPr>
  </w:style>
  <w:style w:type="paragraph" w:styleId="Heading6">
    <w:name w:val="heading 6"/>
    <w:basedOn w:val="Normal"/>
    <w:next w:val="Normal"/>
    <w:link w:val="Heading6Char"/>
    <w:uiPriority w:val="99"/>
    <w:qFormat/>
    <w:rsid w:val="00EC7043"/>
    <w:pPr>
      <w:keepNext/>
      <w:spacing w:after="0" w:line="240" w:lineRule="auto"/>
      <w:jc w:val="center"/>
      <w:outlineLvl w:val="5"/>
    </w:pPr>
    <w:rPr>
      <w:rFonts w:ascii="Arial" w:eastAsia="Times New Roman" w:hAnsi="Arial" w:cs="Arial"/>
      <w:b/>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2A5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EC7043"/>
    <w:rPr>
      <w:rFonts w:ascii="Times New Roman" w:hAnsi="Times New Roman" w:cs="Times New Roman"/>
      <w:b/>
      <w:snapToGrid w:val="0"/>
      <w:sz w:val="20"/>
      <w:szCs w:val="20"/>
    </w:rPr>
  </w:style>
  <w:style w:type="character" w:customStyle="1" w:styleId="Heading3Char">
    <w:name w:val="Heading 3 Char"/>
    <w:basedOn w:val="DefaultParagraphFont"/>
    <w:link w:val="Heading3"/>
    <w:uiPriority w:val="99"/>
    <w:locked/>
    <w:rsid w:val="00EC7043"/>
    <w:rPr>
      <w:rFonts w:ascii="Arial" w:hAnsi="Arial" w:cs="Arial"/>
      <w:b/>
      <w:snapToGrid w:val="0"/>
      <w:sz w:val="20"/>
      <w:szCs w:val="20"/>
    </w:rPr>
  </w:style>
  <w:style w:type="character" w:customStyle="1" w:styleId="Heading5Char">
    <w:name w:val="Heading 5 Char"/>
    <w:basedOn w:val="DefaultParagraphFont"/>
    <w:link w:val="Heading5"/>
    <w:uiPriority w:val="99"/>
    <w:locked/>
    <w:rsid w:val="00EC7043"/>
    <w:rPr>
      <w:rFonts w:ascii="Arial" w:hAnsi="Arial" w:cs="Arial"/>
      <w:b/>
      <w:sz w:val="24"/>
      <w:szCs w:val="24"/>
    </w:rPr>
  </w:style>
  <w:style w:type="character" w:customStyle="1" w:styleId="Heading6Char">
    <w:name w:val="Heading 6 Char"/>
    <w:basedOn w:val="DefaultParagraphFont"/>
    <w:link w:val="Heading6"/>
    <w:uiPriority w:val="99"/>
    <w:locked/>
    <w:rsid w:val="00EC7043"/>
    <w:rPr>
      <w:rFonts w:ascii="Arial" w:hAnsi="Arial" w:cs="Arial"/>
      <w:b/>
      <w:sz w:val="24"/>
      <w:szCs w:val="24"/>
    </w:rPr>
  </w:style>
  <w:style w:type="paragraph" w:styleId="ListParagraph">
    <w:name w:val="List Paragraph"/>
    <w:basedOn w:val="Normal"/>
    <w:uiPriority w:val="99"/>
    <w:qFormat/>
    <w:rsid w:val="006E02E2"/>
    <w:pPr>
      <w:ind w:left="720"/>
      <w:contextualSpacing/>
    </w:pPr>
  </w:style>
  <w:style w:type="paragraph" w:customStyle="1" w:styleId="Default">
    <w:name w:val="Default"/>
    <w:uiPriority w:val="99"/>
    <w:rsid w:val="00033885"/>
    <w:pPr>
      <w:autoSpaceDE w:val="0"/>
      <w:autoSpaceDN w:val="0"/>
      <w:adjustRightInd w:val="0"/>
    </w:pPr>
    <w:rPr>
      <w:rFonts w:ascii="Arial Narrow" w:hAnsi="Arial Narrow" w:cs="Arial Narrow"/>
      <w:color w:val="000000"/>
      <w:sz w:val="24"/>
      <w:szCs w:val="24"/>
    </w:rPr>
  </w:style>
  <w:style w:type="paragraph" w:customStyle="1" w:styleId="CM14">
    <w:name w:val="CM14"/>
    <w:basedOn w:val="Default"/>
    <w:next w:val="Default"/>
    <w:uiPriority w:val="99"/>
    <w:rsid w:val="00033885"/>
    <w:pPr>
      <w:spacing w:line="260" w:lineRule="atLeast"/>
    </w:pPr>
    <w:rPr>
      <w:rFonts w:cs="Times New Roman"/>
      <w:color w:val="auto"/>
    </w:rPr>
  </w:style>
  <w:style w:type="paragraph" w:customStyle="1" w:styleId="CM15">
    <w:name w:val="CM15"/>
    <w:basedOn w:val="Default"/>
    <w:next w:val="Default"/>
    <w:uiPriority w:val="99"/>
    <w:rsid w:val="00033885"/>
    <w:pPr>
      <w:spacing w:line="260" w:lineRule="atLeast"/>
    </w:pPr>
    <w:rPr>
      <w:rFonts w:cs="Times New Roman"/>
      <w:color w:val="auto"/>
    </w:rPr>
  </w:style>
  <w:style w:type="paragraph" w:customStyle="1" w:styleId="CM16">
    <w:name w:val="CM16"/>
    <w:basedOn w:val="Default"/>
    <w:next w:val="Default"/>
    <w:uiPriority w:val="99"/>
    <w:rsid w:val="00033885"/>
    <w:pPr>
      <w:spacing w:line="260" w:lineRule="atLeast"/>
    </w:pPr>
    <w:rPr>
      <w:rFonts w:cs="Times New Roman"/>
      <w:color w:val="auto"/>
    </w:rPr>
  </w:style>
  <w:style w:type="paragraph" w:customStyle="1" w:styleId="CM17">
    <w:name w:val="CM17"/>
    <w:basedOn w:val="Default"/>
    <w:next w:val="Default"/>
    <w:uiPriority w:val="99"/>
    <w:rsid w:val="00033885"/>
    <w:pPr>
      <w:spacing w:line="260" w:lineRule="atLeast"/>
    </w:pPr>
    <w:rPr>
      <w:rFonts w:cs="Times New Roman"/>
      <w:color w:val="auto"/>
    </w:rPr>
  </w:style>
  <w:style w:type="paragraph" w:customStyle="1" w:styleId="CM18">
    <w:name w:val="CM18"/>
    <w:basedOn w:val="Default"/>
    <w:next w:val="Default"/>
    <w:uiPriority w:val="99"/>
    <w:rsid w:val="00033885"/>
    <w:pPr>
      <w:spacing w:line="260" w:lineRule="atLeast"/>
    </w:pPr>
    <w:rPr>
      <w:rFonts w:cs="Times New Roman"/>
      <w:color w:val="auto"/>
    </w:rPr>
  </w:style>
  <w:style w:type="paragraph" w:styleId="FootnoteText">
    <w:name w:val="footnote text"/>
    <w:basedOn w:val="Normal"/>
    <w:link w:val="FootnoteTextChar"/>
    <w:uiPriority w:val="99"/>
    <w:semiHidden/>
    <w:rsid w:val="00EC704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EC7043"/>
    <w:rPr>
      <w:rFonts w:ascii="Times New Roman" w:hAnsi="Times New Roman" w:cs="Times New Roman"/>
      <w:sz w:val="20"/>
      <w:szCs w:val="20"/>
    </w:rPr>
  </w:style>
  <w:style w:type="character" w:styleId="FootnoteReference">
    <w:name w:val="footnote reference"/>
    <w:basedOn w:val="DefaultParagraphFont"/>
    <w:uiPriority w:val="99"/>
    <w:semiHidden/>
    <w:rsid w:val="00EC7043"/>
    <w:rPr>
      <w:rFonts w:cs="Times New Roman"/>
      <w:vertAlign w:val="superscript"/>
    </w:rPr>
  </w:style>
  <w:style w:type="paragraph" w:styleId="Header">
    <w:name w:val="header"/>
    <w:basedOn w:val="Normal"/>
    <w:link w:val="HeaderChar"/>
    <w:uiPriority w:val="99"/>
    <w:semiHidden/>
    <w:rsid w:val="00EC704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locked/>
    <w:rsid w:val="00EC7043"/>
    <w:rPr>
      <w:rFonts w:ascii="Times New Roman" w:hAnsi="Times New Roman" w:cs="Times New Roman"/>
      <w:sz w:val="24"/>
      <w:szCs w:val="24"/>
    </w:rPr>
  </w:style>
  <w:style w:type="paragraph" w:styleId="Footer">
    <w:name w:val="footer"/>
    <w:basedOn w:val="Normal"/>
    <w:link w:val="FooterChar"/>
    <w:uiPriority w:val="99"/>
    <w:rsid w:val="00EC704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C7043"/>
    <w:rPr>
      <w:rFonts w:ascii="Times New Roman" w:hAnsi="Times New Roman" w:cs="Times New Roman"/>
      <w:sz w:val="24"/>
      <w:szCs w:val="24"/>
    </w:rPr>
  </w:style>
  <w:style w:type="paragraph" w:styleId="BodyTextIndent">
    <w:name w:val="Body Text Indent"/>
    <w:basedOn w:val="Normal"/>
    <w:link w:val="BodyTextIndentChar"/>
    <w:uiPriority w:val="99"/>
    <w:semiHidden/>
    <w:rsid w:val="00EC7043"/>
    <w:pPr>
      <w:spacing w:after="0" w:line="480" w:lineRule="auto"/>
      <w:ind w:firstLine="720"/>
    </w:pPr>
    <w:rPr>
      <w:rFonts w:ascii="Arial" w:eastAsia="Times New Roman" w:hAnsi="Arial" w:cs="Arial"/>
      <w:szCs w:val="24"/>
    </w:rPr>
  </w:style>
  <w:style w:type="character" w:customStyle="1" w:styleId="BodyTextIndentChar">
    <w:name w:val="Body Text Indent Char"/>
    <w:basedOn w:val="DefaultParagraphFont"/>
    <w:link w:val="BodyTextIndent"/>
    <w:uiPriority w:val="99"/>
    <w:semiHidden/>
    <w:locked/>
    <w:rsid w:val="00EC7043"/>
    <w:rPr>
      <w:rFonts w:ascii="Arial" w:hAnsi="Arial" w:cs="Arial"/>
      <w:sz w:val="24"/>
      <w:szCs w:val="24"/>
    </w:rPr>
  </w:style>
  <w:style w:type="paragraph" w:styleId="BodyText">
    <w:name w:val="Body Text"/>
    <w:basedOn w:val="Normal"/>
    <w:link w:val="BodyTextChar"/>
    <w:uiPriority w:val="99"/>
    <w:semiHidden/>
    <w:rsid w:val="00DA2A5A"/>
    <w:pPr>
      <w:spacing w:after="120"/>
    </w:pPr>
  </w:style>
  <w:style w:type="character" w:customStyle="1" w:styleId="BodyTextChar">
    <w:name w:val="Body Text Char"/>
    <w:basedOn w:val="DefaultParagraphFont"/>
    <w:link w:val="BodyText"/>
    <w:uiPriority w:val="99"/>
    <w:semiHidden/>
    <w:locked/>
    <w:rsid w:val="00DA2A5A"/>
    <w:rPr>
      <w:rFonts w:cs="Times New Roman"/>
    </w:rPr>
  </w:style>
  <w:style w:type="paragraph" w:styleId="BodyText2">
    <w:name w:val="Body Text 2"/>
    <w:basedOn w:val="Normal"/>
    <w:link w:val="BodyText2Char"/>
    <w:uiPriority w:val="99"/>
    <w:semiHidden/>
    <w:rsid w:val="00DA2A5A"/>
    <w:pPr>
      <w:spacing w:after="120" w:line="480" w:lineRule="auto"/>
    </w:pPr>
  </w:style>
  <w:style w:type="character" w:customStyle="1" w:styleId="BodyText2Char">
    <w:name w:val="Body Text 2 Char"/>
    <w:basedOn w:val="DefaultParagraphFont"/>
    <w:link w:val="BodyText2"/>
    <w:uiPriority w:val="99"/>
    <w:semiHidden/>
    <w:locked/>
    <w:rsid w:val="00DA2A5A"/>
    <w:rPr>
      <w:rFonts w:cs="Times New Roman"/>
    </w:rPr>
  </w:style>
  <w:style w:type="paragraph" w:styleId="BodyTextIndent2">
    <w:name w:val="Body Text Indent 2"/>
    <w:basedOn w:val="Normal"/>
    <w:link w:val="BodyTextIndent2Char"/>
    <w:uiPriority w:val="99"/>
    <w:rsid w:val="00DA2A5A"/>
    <w:pPr>
      <w:spacing w:after="120" w:line="480" w:lineRule="auto"/>
      <w:ind w:left="360"/>
    </w:pPr>
  </w:style>
  <w:style w:type="character" w:customStyle="1" w:styleId="BodyTextIndent2Char">
    <w:name w:val="Body Text Indent 2 Char"/>
    <w:basedOn w:val="DefaultParagraphFont"/>
    <w:link w:val="BodyTextIndent2"/>
    <w:uiPriority w:val="99"/>
    <w:locked/>
    <w:rsid w:val="00DA2A5A"/>
    <w:rPr>
      <w:rFonts w:cs="Times New Roman"/>
    </w:rPr>
  </w:style>
  <w:style w:type="paragraph" w:styleId="BalloonText">
    <w:name w:val="Balloon Text"/>
    <w:basedOn w:val="Normal"/>
    <w:link w:val="BalloonTextChar"/>
    <w:uiPriority w:val="99"/>
    <w:semiHidden/>
    <w:rsid w:val="000B12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4F0"/>
    <w:rPr>
      <w:rFonts w:ascii="Times New Roman" w:hAnsi="Times New Roman" w:cs="Times New Roman"/>
      <w:sz w:val="2"/>
    </w:rPr>
  </w:style>
  <w:style w:type="character" w:styleId="CommentReference">
    <w:name w:val="annotation reference"/>
    <w:basedOn w:val="DefaultParagraphFont"/>
    <w:uiPriority w:val="99"/>
    <w:semiHidden/>
    <w:rsid w:val="000B12D1"/>
    <w:rPr>
      <w:rFonts w:cs="Times New Roman"/>
      <w:sz w:val="16"/>
      <w:szCs w:val="16"/>
    </w:rPr>
  </w:style>
  <w:style w:type="paragraph" w:styleId="CommentText">
    <w:name w:val="annotation text"/>
    <w:basedOn w:val="Normal"/>
    <w:link w:val="CommentTextChar"/>
    <w:uiPriority w:val="99"/>
    <w:semiHidden/>
    <w:rsid w:val="000B12D1"/>
    <w:rPr>
      <w:sz w:val="20"/>
      <w:szCs w:val="20"/>
    </w:rPr>
  </w:style>
  <w:style w:type="character" w:customStyle="1" w:styleId="CommentTextChar">
    <w:name w:val="Comment Text Char"/>
    <w:basedOn w:val="DefaultParagraphFont"/>
    <w:link w:val="CommentText"/>
    <w:uiPriority w:val="99"/>
    <w:semiHidden/>
    <w:locked/>
    <w:rsid w:val="004A44F0"/>
    <w:rPr>
      <w:rFonts w:cs="Times New Roman"/>
      <w:sz w:val="20"/>
      <w:szCs w:val="20"/>
    </w:rPr>
  </w:style>
  <w:style w:type="paragraph" w:styleId="CommentSubject">
    <w:name w:val="annotation subject"/>
    <w:basedOn w:val="CommentText"/>
    <w:next w:val="CommentText"/>
    <w:link w:val="CommentSubjectChar"/>
    <w:uiPriority w:val="99"/>
    <w:semiHidden/>
    <w:rsid w:val="000B12D1"/>
    <w:rPr>
      <w:b/>
      <w:bCs/>
    </w:rPr>
  </w:style>
  <w:style w:type="character" w:customStyle="1" w:styleId="CommentSubjectChar">
    <w:name w:val="Comment Subject Char"/>
    <w:basedOn w:val="CommentTextChar"/>
    <w:link w:val="CommentSubject"/>
    <w:uiPriority w:val="99"/>
    <w:semiHidden/>
    <w:locked/>
    <w:rsid w:val="004A44F0"/>
    <w:rPr>
      <w:b/>
      <w:bCs/>
    </w:rPr>
  </w:style>
  <w:style w:type="character" w:styleId="Hyperlink">
    <w:name w:val="Hyperlink"/>
    <w:basedOn w:val="DefaultParagraphFont"/>
    <w:uiPriority w:val="99"/>
    <w:locked/>
    <w:rsid w:val="009E734E"/>
    <w:rPr>
      <w:rFonts w:cs="Times New Roman"/>
      <w:color w:val="0000FF"/>
      <w:u w:val="single"/>
    </w:rPr>
  </w:style>
  <w:style w:type="character" w:styleId="FollowedHyperlink">
    <w:name w:val="FollowedHyperlink"/>
    <w:basedOn w:val="DefaultParagraphFont"/>
    <w:uiPriority w:val="99"/>
    <w:semiHidden/>
    <w:locked/>
    <w:rsid w:val="0096760B"/>
    <w:rPr>
      <w:rFonts w:cs="Times New Roman"/>
      <w:color w:val="800080"/>
      <w:u w:val="single"/>
    </w:rPr>
  </w:style>
  <w:style w:type="paragraph" w:styleId="NoSpacing">
    <w:name w:val="No Spacing"/>
    <w:link w:val="NoSpacingChar"/>
    <w:uiPriority w:val="99"/>
    <w:qFormat/>
    <w:rsid w:val="00691D4B"/>
    <w:rPr>
      <w:rFonts w:eastAsia="Times New Roman"/>
    </w:rPr>
  </w:style>
  <w:style w:type="character" w:customStyle="1" w:styleId="NoSpacingChar">
    <w:name w:val="No Spacing Char"/>
    <w:basedOn w:val="DefaultParagraphFont"/>
    <w:link w:val="NoSpacing"/>
    <w:uiPriority w:val="99"/>
    <w:locked/>
    <w:rsid w:val="00691D4B"/>
    <w:rPr>
      <w:rFonts w:eastAsia="Times New Roman" w:cs="Times New Roman"/>
      <w:sz w:val="22"/>
      <w:szCs w:val="22"/>
      <w:lang w:val="en-US" w:eastAsia="en-US" w:bidi="ar-SA"/>
    </w:rPr>
  </w:style>
  <w:style w:type="paragraph" w:customStyle="1" w:styleId="Heading1-NOTOC">
    <w:name w:val="Heading 1-NO TOC"/>
    <w:basedOn w:val="Heading1"/>
    <w:uiPriority w:val="99"/>
    <w:rsid w:val="00691D4B"/>
    <w:pPr>
      <w:spacing w:before="0" w:after="240" w:line="240" w:lineRule="auto"/>
      <w:ind w:left="720" w:hanging="720"/>
      <w:jc w:val="center"/>
    </w:pPr>
    <w:rPr>
      <w:rFonts w:ascii="Times New Roman" w:hAnsi="Times New Roman"/>
      <w:color w:val="auto"/>
    </w:rPr>
  </w:style>
  <w:style w:type="paragraph" w:styleId="TOC1">
    <w:name w:val="toc 1"/>
    <w:basedOn w:val="Normal"/>
    <w:next w:val="Normal"/>
    <w:autoRedefine/>
    <w:uiPriority w:val="99"/>
    <w:rsid w:val="00691D4B"/>
    <w:pPr>
      <w:tabs>
        <w:tab w:val="left" w:pos="360"/>
        <w:tab w:val="right" w:leader="dot" w:pos="9360"/>
      </w:tabs>
      <w:spacing w:before="120" w:after="0" w:line="240" w:lineRule="auto"/>
    </w:pPr>
    <w:rPr>
      <w:rFonts w:ascii="Times New Roman" w:eastAsia="Times New Roman" w:hAnsi="Times New Roman"/>
      <w:b/>
      <w:bCs/>
      <w:sz w:val="24"/>
      <w:szCs w:val="24"/>
    </w:rPr>
  </w:style>
  <w:style w:type="paragraph" w:styleId="TOC2">
    <w:name w:val="toc 2"/>
    <w:basedOn w:val="Normal"/>
    <w:next w:val="Normal"/>
    <w:autoRedefine/>
    <w:uiPriority w:val="99"/>
    <w:rsid w:val="008412FB"/>
    <w:pPr>
      <w:tabs>
        <w:tab w:val="left" w:pos="720"/>
        <w:tab w:val="left" w:pos="1080"/>
        <w:tab w:val="right" w:leader="dot" w:pos="9360"/>
      </w:tabs>
      <w:spacing w:before="60" w:after="0" w:line="240" w:lineRule="auto"/>
      <w:ind w:left="360"/>
    </w:pPr>
    <w:rPr>
      <w:rFonts w:ascii="Times New Roman" w:eastAsia="Times New Roman" w:hAnsi="Times New Roman"/>
      <w:sz w:val="24"/>
      <w:szCs w:val="24"/>
    </w:rPr>
  </w:style>
  <w:style w:type="paragraph" w:customStyle="1" w:styleId="Outline-Lvl2">
    <w:name w:val="Outline-Lvl 2"/>
    <w:uiPriority w:val="99"/>
    <w:rsid w:val="008412FB"/>
    <w:pPr>
      <w:tabs>
        <w:tab w:val="left" w:pos="1008"/>
      </w:tabs>
      <w:spacing w:after="180"/>
      <w:ind w:left="1008" w:hanging="504"/>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96603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sh.Taylor@ogilvypr.com" TargetMode="External"/><Relationship Id="rId13" Type="http://schemas.openxmlformats.org/officeDocument/2006/relationships/hyperlink" Target="mailto:RGeller@geppetto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Heidi.D&#8217;Agostino@ogilvyp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ifer.Scott@ogilvypr.com" TargetMode="External"/><Relationship Id="rId5" Type="http://schemas.openxmlformats.org/officeDocument/2006/relationships/footnotes" Target="footnotes.xml"/><Relationship Id="rId15" Type="http://schemas.openxmlformats.org/officeDocument/2006/relationships/hyperlink" Target="mailto:mfassino@noderesearch.com" TargetMode="External"/><Relationship Id="rId10" Type="http://schemas.openxmlformats.org/officeDocument/2006/relationships/hyperlink" Target="mailto:Karen.Goldstein@ogilvypr.com" TargetMode="External"/><Relationship Id="rId4" Type="http://schemas.openxmlformats.org/officeDocument/2006/relationships/webSettings" Target="webSettings.xml"/><Relationship Id="rId9" Type="http://schemas.openxmlformats.org/officeDocument/2006/relationships/hyperlink" Target="mailto:Jennifer.Wayman@ogilvypr.com" TargetMode="External"/><Relationship Id="rId14" Type="http://schemas.openxmlformats.org/officeDocument/2006/relationships/hyperlink" Target="mailto:DEwing@geppetto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3475</Words>
  <Characters>19811</Characters>
  <Application>Microsoft Office Outlook</Application>
  <DocSecurity>0</DocSecurity>
  <Lines>0</Lines>
  <Paragraphs>0</Paragraphs>
  <ScaleCrop>false</ScaleCrop>
  <Company>Ogilvy Public Relations Worldwide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TollK</dc:creator>
  <cp:keywords/>
  <dc:description/>
  <cp:lastModifiedBy>mtuttleman</cp:lastModifiedBy>
  <cp:revision>2</cp:revision>
  <cp:lastPrinted>2009-03-12T13:37:00Z</cp:lastPrinted>
  <dcterms:created xsi:type="dcterms:W3CDTF">2009-10-29T19:47:00Z</dcterms:created>
  <dcterms:modified xsi:type="dcterms:W3CDTF">2009-10-29T19:47:00Z</dcterms:modified>
</cp:coreProperties>
</file>