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28" w:rsidRDefault="00797328" w:rsidP="00251100">
      <w:pPr>
        <w:spacing w:before="120" w:line="240" w:lineRule="auto"/>
        <w:ind w:left="2160" w:right="2016"/>
        <w:jc w:val="center"/>
        <w:rPr>
          <w:b/>
          <w:sz w:val="24"/>
          <w:szCs w:val="24"/>
        </w:rPr>
      </w:pPr>
    </w:p>
    <w:p w:rsidR="00797328" w:rsidRDefault="00797328" w:rsidP="00251100">
      <w:pPr>
        <w:spacing w:before="120" w:line="240" w:lineRule="auto"/>
        <w:ind w:left="2160" w:right="2016"/>
        <w:jc w:val="center"/>
        <w:rPr>
          <w:b/>
          <w:sz w:val="24"/>
          <w:szCs w:val="24"/>
        </w:rPr>
      </w:pPr>
    </w:p>
    <w:p w:rsidR="00797328" w:rsidRDefault="00797328" w:rsidP="00251100">
      <w:pPr>
        <w:spacing w:before="120" w:line="240" w:lineRule="auto"/>
        <w:ind w:left="2160" w:right="2016"/>
        <w:jc w:val="center"/>
        <w:rPr>
          <w:b/>
          <w:sz w:val="24"/>
          <w:szCs w:val="24"/>
        </w:rPr>
      </w:pPr>
    </w:p>
    <w:p w:rsidR="00797328" w:rsidRPr="00986661" w:rsidRDefault="00797328" w:rsidP="00251100">
      <w:pPr>
        <w:spacing w:before="120" w:line="240" w:lineRule="auto"/>
        <w:ind w:left="2160" w:right="2016"/>
        <w:jc w:val="center"/>
        <w:rPr>
          <w:b/>
          <w:caps/>
          <w:sz w:val="24"/>
          <w:szCs w:val="24"/>
        </w:rPr>
      </w:pPr>
      <w:r w:rsidRPr="00986661">
        <w:rPr>
          <w:b/>
          <w:sz w:val="24"/>
          <w:szCs w:val="24"/>
        </w:rPr>
        <w:t xml:space="preserve">REQUEST FOR CLEARANCE FOR </w:t>
      </w:r>
      <w:r w:rsidRPr="00986661">
        <w:rPr>
          <w:b/>
          <w:caps/>
          <w:sz w:val="24"/>
          <w:szCs w:val="24"/>
        </w:rPr>
        <w:t xml:space="preserve">FIELD </w:t>
      </w:r>
      <w:r>
        <w:rPr>
          <w:b/>
          <w:caps/>
          <w:sz w:val="24"/>
          <w:szCs w:val="24"/>
        </w:rPr>
        <w:t>T</w:t>
      </w:r>
      <w:r w:rsidRPr="00986661">
        <w:rPr>
          <w:b/>
          <w:caps/>
          <w:sz w:val="24"/>
          <w:szCs w:val="24"/>
        </w:rPr>
        <w:t xml:space="preserve">EST OF COMMUNICATION </w:t>
      </w:r>
      <w:smartTag w:uri="urn:schemas-microsoft-com:office:smarttags" w:element="stockticker">
        <w:r w:rsidRPr="00986661">
          <w:rPr>
            <w:b/>
            <w:caps/>
            <w:sz w:val="24"/>
            <w:szCs w:val="24"/>
          </w:rPr>
          <w:t>AND</w:t>
        </w:r>
      </w:smartTag>
      <w:r w:rsidRPr="00986661">
        <w:rPr>
          <w:b/>
          <w:caps/>
          <w:sz w:val="24"/>
          <w:szCs w:val="24"/>
        </w:rPr>
        <w:t xml:space="preserve"> MARKETING VARIABLES FOR HEALTH PROTECTION </w:t>
      </w:r>
    </w:p>
    <w:p w:rsidR="00797328" w:rsidRPr="00986661" w:rsidRDefault="00797328" w:rsidP="00251100">
      <w:pPr>
        <w:spacing w:before="120" w:line="240" w:lineRule="auto"/>
        <w:ind w:left="2160" w:right="2016"/>
        <w:jc w:val="center"/>
        <w:rPr>
          <w:b/>
          <w:caps/>
          <w:sz w:val="24"/>
          <w:szCs w:val="24"/>
        </w:rPr>
      </w:pPr>
    </w:p>
    <w:p w:rsidR="00797328" w:rsidRPr="00986661" w:rsidRDefault="00797328" w:rsidP="00251100">
      <w:pPr>
        <w:keepLines/>
        <w:ind w:right="576"/>
        <w:jc w:val="center"/>
        <w:rPr>
          <w:sz w:val="24"/>
          <w:szCs w:val="24"/>
        </w:rPr>
      </w:pPr>
    </w:p>
    <w:p w:rsidR="00797328" w:rsidRPr="00986661" w:rsidRDefault="00797328" w:rsidP="00251100">
      <w:pPr>
        <w:keepLines/>
        <w:ind w:right="576"/>
        <w:jc w:val="center"/>
        <w:rPr>
          <w:sz w:val="24"/>
          <w:szCs w:val="24"/>
        </w:rPr>
      </w:pPr>
    </w:p>
    <w:p w:rsidR="00797328" w:rsidRPr="00986661" w:rsidRDefault="00797328" w:rsidP="00251100">
      <w:pPr>
        <w:keepLines/>
        <w:ind w:right="576"/>
        <w:jc w:val="center"/>
        <w:rPr>
          <w:sz w:val="24"/>
          <w:szCs w:val="24"/>
        </w:rPr>
      </w:pPr>
    </w:p>
    <w:p w:rsidR="00797328" w:rsidRDefault="00797328" w:rsidP="00251100">
      <w:pPr>
        <w:keepLines/>
        <w:ind w:right="576"/>
        <w:jc w:val="center"/>
        <w:rPr>
          <w:sz w:val="24"/>
          <w:szCs w:val="24"/>
        </w:rPr>
      </w:pPr>
    </w:p>
    <w:p w:rsidR="00797328" w:rsidRDefault="00797328" w:rsidP="00251100">
      <w:pPr>
        <w:keepLines/>
        <w:ind w:right="576"/>
        <w:jc w:val="center"/>
        <w:rPr>
          <w:sz w:val="24"/>
          <w:szCs w:val="24"/>
        </w:rPr>
      </w:pPr>
    </w:p>
    <w:p w:rsidR="00797328" w:rsidRDefault="00797328" w:rsidP="00251100">
      <w:pPr>
        <w:keepLines/>
        <w:ind w:right="576"/>
        <w:jc w:val="center"/>
        <w:rPr>
          <w:sz w:val="24"/>
          <w:szCs w:val="24"/>
        </w:rPr>
      </w:pPr>
    </w:p>
    <w:p w:rsidR="00797328" w:rsidRPr="00986661" w:rsidRDefault="00797328" w:rsidP="00251100">
      <w:pPr>
        <w:keepLines/>
        <w:ind w:right="576"/>
        <w:jc w:val="center"/>
        <w:rPr>
          <w:sz w:val="24"/>
          <w:szCs w:val="24"/>
        </w:rPr>
      </w:pPr>
    </w:p>
    <w:p w:rsidR="00797328" w:rsidRPr="00986661" w:rsidRDefault="00797328" w:rsidP="00251100">
      <w:pPr>
        <w:keepLines/>
        <w:ind w:right="576"/>
        <w:jc w:val="center"/>
        <w:rPr>
          <w:sz w:val="24"/>
          <w:szCs w:val="24"/>
        </w:rPr>
      </w:pPr>
    </w:p>
    <w:p w:rsidR="00797328" w:rsidRPr="00986661" w:rsidRDefault="00797328" w:rsidP="00251100">
      <w:pPr>
        <w:keepLines/>
        <w:ind w:right="576"/>
        <w:jc w:val="center"/>
        <w:rPr>
          <w:sz w:val="24"/>
          <w:szCs w:val="24"/>
        </w:rPr>
      </w:pPr>
      <w:r w:rsidRPr="00986661">
        <w:rPr>
          <w:sz w:val="24"/>
          <w:szCs w:val="24"/>
        </w:rPr>
        <w:t>Submitted by:</w:t>
      </w:r>
    </w:p>
    <w:p w:rsidR="00797328" w:rsidRPr="00986661" w:rsidRDefault="00797328" w:rsidP="00251100">
      <w:pPr>
        <w:keepLines/>
        <w:ind w:right="576"/>
        <w:jc w:val="center"/>
        <w:rPr>
          <w:sz w:val="24"/>
          <w:szCs w:val="24"/>
        </w:rPr>
      </w:pPr>
      <w:r w:rsidRPr="00986661">
        <w:rPr>
          <w:sz w:val="24"/>
          <w:szCs w:val="24"/>
        </w:rPr>
        <w:t>Cynthia Baur, PhD.</w:t>
      </w:r>
    </w:p>
    <w:p w:rsidR="00797328" w:rsidRPr="00986661" w:rsidRDefault="00797328" w:rsidP="00251100">
      <w:pPr>
        <w:keepLines/>
        <w:ind w:right="576"/>
        <w:jc w:val="center"/>
        <w:rPr>
          <w:sz w:val="24"/>
          <w:szCs w:val="24"/>
        </w:rPr>
      </w:pPr>
      <w:r w:rsidRPr="00986661">
        <w:rPr>
          <w:sz w:val="24"/>
          <w:szCs w:val="24"/>
        </w:rPr>
        <w:t xml:space="preserve">Director, Division of Health Communication and </w:t>
      </w:r>
      <w:smartTag w:uri="urn:schemas-microsoft-com:office:smarttags" w:element="PlaceName">
        <w:smartTag w:uri="urn:schemas-microsoft-com:office:smarttags" w:element="place">
          <w:smartTag w:uri="urn:schemas-microsoft-com:office:smarttags" w:element="PlaceName">
            <w:r w:rsidRPr="00986661">
              <w:rPr>
                <w:sz w:val="24"/>
                <w:szCs w:val="24"/>
              </w:rPr>
              <w:t>Marketing</w:t>
            </w:r>
          </w:smartTag>
          <w:r w:rsidRPr="00986661">
            <w:rPr>
              <w:sz w:val="24"/>
              <w:szCs w:val="24"/>
            </w:rPr>
            <w:t xml:space="preserve"> </w:t>
          </w:r>
          <w:r w:rsidRPr="00986661">
            <w:rPr>
              <w:sz w:val="24"/>
              <w:szCs w:val="24"/>
            </w:rPr>
            <w:br/>
          </w:r>
          <w:smartTag w:uri="urn:schemas-microsoft-com:office:smarttags" w:element="PlaceName">
            <w:r w:rsidRPr="00986661">
              <w:rPr>
                <w:sz w:val="24"/>
                <w:szCs w:val="24"/>
              </w:rPr>
              <w:t>National</w:t>
            </w:r>
          </w:smartTag>
          <w:r w:rsidRPr="00986661">
            <w:rPr>
              <w:sz w:val="24"/>
              <w:szCs w:val="24"/>
            </w:rPr>
            <w:t xml:space="preserve"> </w:t>
          </w:r>
          <w:smartTag w:uri="urn:schemas-microsoft-com:office:smarttags" w:element="PlaceType">
            <w:r w:rsidRPr="00986661">
              <w:rPr>
                <w:sz w:val="24"/>
                <w:szCs w:val="24"/>
              </w:rPr>
              <w:t>Center</w:t>
            </w:r>
          </w:smartTag>
        </w:smartTag>
      </w:smartTag>
      <w:r w:rsidRPr="00986661">
        <w:rPr>
          <w:sz w:val="24"/>
          <w:szCs w:val="24"/>
        </w:rPr>
        <w:t xml:space="preserve"> for Health Marketing </w:t>
      </w:r>
      <w:r w:rsidRPr="00986661">
        <w:rPr>
          <w:sz w:val="24"/>
          <w:szCs w:val="24"/>
        </w:rPr>
        <w:br/>
        <w:t>Centers for Disease Control and Prevention</w:t>
      </w:r>
    </w:p>
    <w:p w:rsidR="00797328" w:rsidRPr="00986661" w:rsidRDefault="00797328" w:rsidP="00251100">
      <w:pPr>
        <w:spacing w:line="240" w:lineRule="auto"/>
        <w:jc w:val="center"/>
        <w:rPr>
          <w:sz w:val="24"/>
          <w:szCs w:val="24"/>
        </w:rPr>
      </w:pPr>
      <w:r w:rsidRPr="00986661">
        <w:rPr>
          <w:sz w:val="24"/>
          <w:szCs w:val="24"/>
        </w:rPr>
        <w:t>Email: frx4@cdc.gov</w:t>
      </w:r>
    </w:p>
    <w:p w:rsidR="00797328" w:rsidRPr="00986661" w:rsidRDefault="00797328" w:rsidP="00251100">
      <w:pPr>
        <w:spacing w:line="240" w:lineRule="auto"/>
        <w:jc w:val="center"/>
        <w:rPr>
          <w:sz w:val="24"/>
          <w:szCs w:val="24"/>
        </w:rPr>
      </w:pPr>
      <w:r w:rsidRPr="00986661">
        <w:rPr>
          <w:sz w:val="24"/>
          <w:szCs w:val="24"/>
        </w:rPr>
        <w:t>Phone: 404-498-6411</w:t>
      </w:r>
    </w:p>
    <w:p w:rsidR="00797328" w:rsidRPr="00986661" w:rsidRDefault="00797328" w:rsidP="00251100">
      <w:pPr>
        <w:keepLines/>
        <w:ind w:right="576"/>
        <w:jc w:val="center"/>
        <w:rPr>
          <w:sz w:val="24"/>
          <w:szCs w:val="24"/>
        </w:rPr>
      </w:pPr>
      <w:r>
        <w:rPr>
          <w:sz w:val="24"/>
          <w:szCs w:val="24"/>
        </w:rPr>
        <w:t>October 5</w:t>
      </w:r>
      <w:r w:rsidRPr="00986661">
        <w:rPr>
          <w:sz w:val="24"/>
          <w:szCs w:val="24"/>
        </w:rPr>
        <w:t xml:space="preserve"> 2009</w:t>
      </w:r>
    </w:p>
    <w:p w:rsidR="00797328" w:rsidRPr="00986661" w:rsidRDefault="00797328" w:rsidP="00251100">
      <w:pPr>
        <w:keepLines/>
        <w:ind w:right="576"/>
        <w:jc w:val="center"/>
        <w:rPr>
          <w:sz w:val="24"/>
          <w:szCs w:val="24"/>
        </w:rPr>
      </w:pPr>
    </w:p>
    <w:p w:rsidR="00797328" w:rsidRPr="00986661" w:rsidRDefault="00797328" w:rsidP="00251100">
      <w:pPr>
        <w:spacing w:after="200" w:line="480" w:lineRule="auto"/>
        <w:jc w:val="left"/>
        <w:rPr>
          <w:b/>
          <w:sz w:val="24"/>
          <w:szCs w:val="24"/>
        </w:rPr>
      </w:pPr>
    </w:p>
    <w:p w:rsidR="00797328" w:rsidRPr="00FF5D07" w:rsidRDefault="00797328" w:rsidP="007A6CCF">
      <w:pPr>
        <w:jc w:val="center"/>
        <w:rPr>
          <w:b/>
          <w:sz w:val="28"/>
          <w:szCs w:val="28"/>
        </w:rPr>
      </w:pPr>
      <w:r w:rsidRPr="00FF5D07">
        <w:rPr>
          <w:b/>
          <w:sz w:val="28"/>
          <w:szCs w:val="28"/>
        </w:rPr>
        <w:t>Part A: Justification</w:t>
      </w:r>
    </w:p>
    <w:p w:rsidR="00797328" w:rsidRPr="00986661" w:rsidRDefault="00797328" w:rsidP="00251100">
      <w:pPr>
        <w:spacing w:after="200" w:line="480" w:lineRule="auto"/>
        <w:jc w:val="left"/>
        <w:rPr>
          <w:b/>
          <w:sz w:val="24"/>
          <w:szCs w:val="24"/>
        </w:rPr>
      </w:pPr>
    </w:p>
    <w:p w:rsidR="00797328" w:rsidRDefault="00797328" w:rsidP="00251100">
      <w:pPr>
        <w:spacing w:after="200" w:line="480" w:lineRule="auto"/>
        <w:jc w:val="left"/>
        <w:rPr>
          <w:b/>
          <w:szCs w:val="22"/>
        </w:rPr>
      </w:pPr>
    </w:p>
    <w:p w:rsidR="00797328" w:rsidRPr="008F1848" w:rsidRDefault="00797328" w:rsidP="00251100">
      <w:pPr>
        <w:spacing w:after="200" w:line="480" w:lineRule="auto"/>
        <w:jc w:val="center"/>
        <w:rPr>
          <w:b/>
          <w:sz w:val="24"/>
          <w:szCs w:val="24"/>
        </w:rPr>
      </w:pPr>
      <w:r>
        <w:rPr>
          <w:b/>
          <w:szCs w:val="22"/>
        </w:rPr>
        <w:br w:type="page"/>
      </w:r>
      <w:r w:rsidRPr="008F1848">
        <w:rPr>
          <w:b/>
          <w:sz w:val="24"/>
          <w:szCs w:val="24"/>
        </w:rPr>
        <w:t xml:space="preserve">TABLE OF CONTENTS </w:t>
      </w:r>
    </w:p>
    <w:p w:rsidR="00797328" w:rsidRPr="00986661" w:rsidRDefault="00797328" w:rsidP="00251100">
      <w:pPr>
        <w:pStyle w:val="T0-ChapPgHd"/>
        <w:rPr>
          <w:b/>
          <w:sz w:val="24"/>
          <w:szCs w:val="24"/>
        </w:rPr>
      </w:pPr>
      <w:r w:rsidRPr="00986661">
        <w:rPr>
          <w:b/>
          <w:sz w:val="24"/>
          <w:szCs w:val="24"/>
        </w:rPr>
        <w:t>Section</w:t>
      </w:r>
      <w:r w:rsidRPr="00986661">
        <w:rPr>
          <w:sz w:val="24"/>
          <w:szCs w:val="24"/>
        </w:rPr>
        <w:tab/>
      </w:r>
      <w:r w:rsidRPr="00986661">
        <w:rPr>
          <w:b/>
          <w:sz w:val="24"/>
          <w:szCs w:val="24"/>
        </w:rPr>
        <w:t>Page</w:t>
      </w:r>
    </w:p>
    <w:p w:rsidR="00797328" w:rsidRDefault="00797328" w:rsidP="00251100">
      <w:pPr>
        <w:pStyle w:val="NoSpacing"/>
        <w:jc w:val="left"/>
        <w:rPr>
          <w:sz w:val="24"/>
          <w:szCs w:val="24"/>
          <w:u w:val="words"/>
        </w:rPr>
      </w:pPr>
    </w:p>
    <w:p w:rsidR="00797328" w:rsidRPr="006B6A3D" w:rsidRDefault="00797328" w:rsidP="00251100">
      <w:pPr>
        <w:pStyle w:val="TOC1"/>
      </w:pPr>
      <w:r w:rsidRPr="006B6A3D">
        <w:t>justification………………………………………………………………..4</w:t>
      </w:r>
    </w:p>
    <w:p w:rsidR="00797328" w:rsidRPr="006B6A3D" w:rsidRDefault="00797328" w:rsidP="00251100">
      <w:pPr>
        <w:pStyle w:val="TOC2"/>
        <w:rPr>
          <w:noProof/>
          <w:sz w:val="24"/>
          <w:szCs w:val="24"/>
        </w:rPr>
      </w:pPr>
    </w:p>
    <w:p w:rsidR="00797328" w:rsidRPr="006B6A3D" w:rsidRDefault="00797328" w:rsidP="00B03F84">
      <w:pPr>
        <w:pStyle w:val="TOC2"/>
        <w:ind w:left="1440"/>
        <w:rPr>
          <w:noProof/>
          <w:sz w:val="24"/>
          <w:szCs w:val="24"/>
        </w:rPr>
      </w:pPr>
      <w:r w:rsidRPr="006B6A3D">
        <w:rPr>
          <w:noProof/>
          <w:sz w:val="24"/>
          <w:szCs w:val="24"/>
        </w:rPr>
        <w:t>A.1</w:t>
      </w:r>
      <w:r w:rsidRPr="006B6A3D">
        <w:rPr>
          <w:noProof/>
          <w:sz w:val="24"/>
          <w:szCs w:val="24"/>
        </w:rPr>
        <w:tab/>
        <w:t>Circumstances That Make the Collection of Information Necessary…</w:t>
      </w:r>
      <w:r>
        <w:rPr>
          <w:noProof/>
          <w:sz w:val="24"/>
          <w:szCs w:val="24"/>
        </w:rPr>
        <w:t>…………..</w:t>
      </w:r>
      <w:r w:rsidRPr="006B6A3D">
        <w:rPr>
          <w:noProof/>
          <w:sz w:val="24"/>
          <w:szCs w:val="24"/>
        </w:rPr>
        <w:t>4</w:t>
      </w:r>
      <w:r w:rsidRPr="006B6A3D">
        <w:rPr>
          <w:noProof/>
          <w:sz w:val="24"/>
          <w:szCs w:val="24"/>
        </w:rPr>
        <w:tab/>
      </w:r>
    </w:p>
    <w:p w:rsidR="00797328" w:rsidRPr="006B6A3D" w:rsidRDefault="00797328" w:rsidP="00B03F84">
      <w:pPr>
        <w:pStyle w:val="TOC2"/>
        <w:ind w:left="1440"/>
        <w:rPr>
          <w:noProof/>
          <w:sz w:val="24"/>
          <w:szCs w:val="24"/>
        </w:rPr>
      </w:pPr>
      <w:r w:rsidRPr="006B6A3D">
        <w:rPr>
          <w:noProof/>
          <w:sz w:val="24"/>
          <w:szCs w:val="24"/>
        </w:rPr>
        <w:t>A.2</w:t>
      </w:r>
      <w:r w:rsidRPr="006B6A3D">
        <w:rPr>
          <w:noProof/>
          <w:sz w:val="24"/>
          <w:szCs w:val="24"/>
        </w:rPr>
        <w:tab/>
        <w:t>Purpose and Use of Information of Information Collection……………</w:t>
      </w:r>
      <w:r>
        <w:rPr>
          <w:noProof/>
          <w:sz w:val="24"/>
          <w:szCs w:val="24"/>
        </w:rPr>
        <w:t>………</w:t>
      </w:r>
      <w:r w:rsidRPr="006B6A3D">
        <w:rPr>
          <w:noProof/>
          <w:sz w:val="24"/>
          <w:szCs w:val="24"/>
        </w:rPr>
        <w:t>…5</w:t>
      </w:r>
    </w:p>
    <w:p w:rsidR="00797328" w:rsidRPr="006B6A3D" w:rsidRDefault="00797328" w:rsidP="00B03F84">
      <w:pPr>
        <w:pStyle w:val="TOC2"/>
        <w:ind w:left="1440"/>
        <w:rPr>
          <w:noProof/>
          <w:sz w:val="24"/>
          <w:szCs w:val="24"/>
        </w:rPr>
      </w:pPr>
      <w:r w:rsidRPr="006B6A3D">
        <w:rPr>
          <w:noProof/>
          <w:sz w:val="24"/>
          <w:szCs w:val="24"/>
        </w:rPr>
        <w:t>A.3</w:t>
      </w:r>
      <w:r w:rsidRPr="006B6A3D">
        <w:rPr>
          <w:noProof/>
          <w:sz w:val="24"/>
          <w:szCs w:val="24"/>
        </w:rPr>
        <w:tab/>
        <w:t>Use of Improved Information Technology and Burden Reduction</w:t>
      </w:r>
      <w:r>
        <w:rPr>
          <w:noProof/>
          <w:sz w:val="24"/>
          <w:szCs w:val="24"/>
        </w:rPr>
        <w:t>……………….6</w:t>
      </w:r>
      <w:r>
        <w:rPr>
          <w:noProof/>
          <w:sz w:val="24"/>
          <w:szCs w:val="24"/>
        </w:rPr>
        <w:tab/>
      </w:r>
    </w:p>
    <w:p w:rsidR="00797328" w:rsidRPr="006B6A3D" w:rsidRDefault="00797328" w:rsidP="00B03F84">
      <w:pPr>
        <w:pStyle w:val="TOC2"/>
        <w:ind w:left="1440"/>
        <w:rPr>
          <w:noProof/>
          <w:sz w:val="24"/>
          <w:szCs w:val="24"/>
        </w:rPr>
      </w:pPr>
      <w:r w:rsidRPr="006B6A3D">
        <w:rPr>
          <w:noProof/>
          <w:sz w:val="24"/>
          <w:szCs w:val="24"/>
        </w:rPr>
        <w:t>A.4</w:t>
      </w:r>
      <w:r w:rsidRPr="006B6A3D">
        <w:rPr>
          <w:noProof/>
          <w:sz w:val="24"/>
          <w:szCs w:val="24"/>
        </w:rPr>
        <w:tab/>
        <w:t>Efforts to Identify Duplication…………………………………………</w:t>
      </w:r>
      <w:r>
        <w:rPr>
          <w:noProof/>
          <w:sz w:val="24"/>
          <w:szCs w:val="24"/>
        </w:rPr>
        <w:t>………</w:t>
      </w:r>
      <w:r w:rsidRPr="006B6A3D">
        <w:rPr>
          <w:noProof/>
          <w:sz w:val="24"/>
          <w:szCs w:val="24"/>
        </w:rPr>
        <w:t>….</w:t>
      </w:r>
      <w:r>
        <w:rPr>
          <w:noProof/>
          <w:sz w:val="24"/>
          <w:szCs w:val="24"/>
        </w:rPr>
        <w:t>6</w:t>
      </w:r>
    </w:p>
    <w:p w:rsidR="00797328" w:rsidRPr="00BF5A1F" w:rsidRDefault="00797328" w:rsidP="00B03F84">
      <w:pPr>
        <w:pStyle w:val="TOC2"/>
        <w:ind w:left="1440"/>
        <w:rPr>
          <w:sz w:val="24"/>
          <w:szCs w:val="24"/>
        </w:rPr>
      </w:pPr>
      <w:r w:rsidRPr="006B6A3D">
        <w:rPr>
          <w:noProof/>
          <w:sz w:val="24"/>
          <w:szCs w:val="24"/>
        </w:rPr>
        <w:t>A.5</w:t>
      </w:r>
      <w:r w:rsidRPr="006B6A3D">
        <w:rPr>
          <w:noProof/>
          <w:sz w:val="24"/>
          <w:szCs w:val="24"/>
        </w:rPr>
        <w:tab/>
      </w:r>
      <w:r w:rsidRPr="006B6A3D">
        <w:rPr>
          <w:sz w:val="24"/>
          <w:szCs w:val="24"/>
        </w:rPr>
        <w:t>Impact on Small Businesses or Other Small Entities</w:t>
      </w:r>
      <w:r w:rsidRPr="00BF5A1F">
        <w:rPr>
          <w:sz w:val="24"/>
          <w:szCs w:val="24"/>
        </w:rPr>
        <w:t>…………</w:t>
      </w:r>
      <w:r>
        <w:rPr>
          <w:sz w:val="24"/>
          <w:szCs w:val="24"/>
        </w:rPr>
        <w:t>………</w:t>
      </w:r>
      <w:r w:rsidRPr="00BF5A1F">
        <w:rPr>
          <w:sz w:val="24"/>
          <w:szCs w:val="24"/>
        </w:rPr>
        <w:t>………..….</w:t>
      </w:r>
      <w:r>
        <w:rPr>
          <w:sz w:val="24"/>
          <w:szCs w:val="24"/>
        </w:rPr>
        <w:t>7</w:t>
      </w:r>
    </w:p>
    <w:p w:rsidR="00797328" w:rsidRPr="00BF5A1F" w:rsidRDefault="00797328" w:rsidP="00B03F84">
      <w:pPr>
        <w:pStyle w:val="TOC2"/>
        <w:ind w:left="1440"/>
        <w:rPr>
          <w:noProof/>
          <w:sz w:val="24"/>
          <w:szCs w:val="24"/>
        </w:rPr>
      </w:pPr>
      <w:r w:rsidRPr="00BF5A1F">
        <w:rPr>
          <w:noProof/>
          <w:sz w:val="24"/>
          <w:szCs w:val="24"/>
        </w:rPr>
        <w:t>A.6</w:t>
      </w:r>
      <w:r w:rsidRPr="00BF5A1F">
        <w:rPr>
          <w:noProof/>
          <w:sz w:val="24"/>
          <w:szCs w:val="24"/>
        </w:rPr>
        <w:tab/>
        <w:t>Consequences of Collecting the Information Less Frequently…</w:t>
      </w:r>
      <w:r>
        <w:rPr>
          <w:noProof/>
          <w:sz w:val="24"/>
          <w:szCs w:val="24"/>
        </w:rPr>
        <w:t>………</w:t>
      </w:r>
      <w:r w:rsidRPr="00BF5A1F">
        <w:rPr>
          <w:noProof/>
          <w:sz w:val="24"/>
          <w:szCs w:val="24"/>
        </w:rPr>
        <w:t>…………</w:t>
      </w:r>
      <w:r>
        <w:rPr>
          <w:noProof/>
          <w:sz w:val="24"/>
          <w:szCs w:val="24"/>
        </w:rPr>
        <w:t>7</w:t>
      </w:r>
    </w:p>
    <w:p w:rsidR="00797328" w:rsidRPr="00BF5A1F" w:rsidRDefault="00797328" w:rsidP="00B03F84">
      <w:pPr>
        <w:pStyle w:val="TOC2"/>
        <w:ind w:left="1440"/>
        <w:rPr>
          <w:noProof/>
          <w:sz w:val="24"/>
          <w:szCs w:val="24"/>
        </w:rPr>
      </w:pPr>
      <w:r w:rsidRPr="00BF5A1F">
        <w:rPr>
          <w:noProof/>
          <w:sz w:val="24"/>
          <w:szCs w:val="24"/>
        </w:rPr>
        <w:t>A.7</w:t>
      </w:r>
      <w:r w:rsidRPr="00BF5A1F">
        <w:rPr>
          <w:noProof/>
          <w:sz w:val="24"/>
          <w:szCs w:val="24"/>
        </w:rPr>
        <w:tab/>
        <w:t xml:space="preserve">Special Circumstances Relating to Guidelines of 5 </w:t>
      </w:r>
      <w:smartTag w:uri="urn:schemas-microsoft-com:office:smarttags" w:element="stockticker">
        <w:r w:rsidRPr="00BF5A1F">
          <w:rPr>
            <w:noProof/>
            <w:sz w:val="24"/>
            <w:szCs w:val="24"/>
          </w:rPr>
          <w:t>CFR</w:t>
        </w:r>
      </w:smartTag>
      <w:r w:rsidRPr="00BF5A1F">
        <w:rPr>
          <w:noProof/>
          <w:sz w:val="24"/>
          <w:szCs w:val="24"/>
        </w:rPr>
        <w:t xml:space="preserve"> 1320</w:t>
      </w:r>
      <w:r>
        <w:rPr>
          <w:noProof/>
          <w:sz w:val="24"/>
          <w:szCs w:val="24"/>
        </w:rPr>
        <w:t>.</w:t>
      </w:r>
      <w:r w:rsidRPr="00BF5A1F">
        <w:rPr>
          <w:noProof/>
          <w:sz w:val="24"/>
          <w:szCs w:val="24"/>
        </w:rPr>
        <w:t>…</w:t>
      </w:r>
      <w:r>
        <w:rPr>
          <w:noProof/>
          <w:sz w:val="24"/>
          <w:szCs w:val="24"/>
        </w:rPr>
        <w:t>……...</w:t>
      </w:r>
      <w:r w:rsidRPr="00BF5A1F">
        <w:rPr>
          <w:noProof/>
          <w:sz w:val="24"/>
          <w:szCs w:val="24"/>
        </w:rPr>
        <w:t>………...</w:t>
      </w:r>
      <w:r>
        <w:rPr>
          <w:noProof/>
          <w:sz w:val="24"/>
          <w:szCs w:val="24"/>
        </w:rPr>
        <w:t>7</w:t>
      </w:r>
    </w:p>
    <w:p w:rsidR="00797328" w:rsidRPr="006B6A3D" w:rsidRDefault="00797328" w:rsidP="00B03F84">
      <w:pPr>
        <w:pStyle w:val="TOC2"/>
        <w:ind w:left="1440"/>
        <w:rPr>
          <w:noProof/>
          <w:sz w:val="24"/>
          <w:szCs w:val="24"/>
        </w:rPr>
      </w:pPr>
      <w:r w:rsidRPr="006B6A3D">
        <w:rPr>
          <w:noProof/>
          <w:sz w:val="24"/>
          <w:szCs w:val="24"/>
        </w:rPr>
        <w:t>A.8</w:t>
      </w:r>
      <w:r w:rsidRPr="006B6A3D">
        <w:rPr>
          <w:noProof/>
          <w:sz w:val="24"/>
          <w:szCs w:val="24"/>
        </w:rPr>
        <w:tab/>
        <w:t xml:space="preserve">Comments in Response to the </w:t>
      </w:r>
      <w:r w:rsidRPr="006B6A3D">
        <w:rPr>
          <w:i/>
          <w:noProof/>
          <w:sz w:val="24"/>
          <w:szCs w:val="24"/>
        </w:rPr>
        <w:t xml:space="preserve">Federal Register </w:t>
      </w:r>
      <w:r w:rsidRPr="006B6A3D">
        <w:rPr>
          <w:noProof/>
          <w:sz w:val="24"/>
          <w:szCs w:val="24"/>
        </w:rPr>
        <w:t xml:space="preserve">Notice and Efforts </w:t>
      </w:r>
      <w:r w:rsidRPr="006B6A3D">
        <w:rPr>
          <w:noProof/>
          <w:sz w:val="24"/>
          <w:szCs w:val="24"/>
        </w:rPr>
        <w:br/>
        <w:t>to Consult Outside the Agency………………………………………</w:t>
      </w:r>
      <w:r>
        <w:rPr>
          <w:noProof/>
          <w:sz w:val="24"/>
          <w:szCs w:val="24"/>
        </w:rPr>
        <w:t>………</w:t>
      </w:r>
      <w:r w:rsidRPr="006B6A3D">
        <w:rPr>
          <w:noProof/>
          <w:sz w:val="24"/>
          <w:szCs w:val="24"/>
        </w:rPr>
        <w:t>……8</w:t>
      </w:r>
    </w:p>
    <w:p w:rsidR="00797328" w:rsidRPr="006B6A3D" w:rsidRDefault="00797328" w:rsidP="00B03F84">
      <w:pPr>
        <w:pStyle w:val="TOC2"/>
        <w:ind w:left="1440"/>
        <w:rPr>
          <w:noProof/>
          <w:sz w:val="24"/>
          <w:szCs w:val="24"/>
        </w:rPr>
      </w:pPr>
      <w:r w:rsidRPr="006B6A3D">
        <w:rPr>
          <w:noProof/>
          <w:sz w:val="24"/>
          <w:szCs w:val="24"/>
        </w:rPr>
        <w:t>A.9</w:t>
      </w:r>
      <w:r w:rsidRPr="006B6A3D">
        <w:rPr>
          <w:noProof/>
          <w:sz w:val="24"/>
          <w:szCs w:val="24"/>
        </w:rPr>
        <w:tab/>
        <w:t>Explanation of Any Payments or Gifts to Respondents…………………</w:t>
      </w:r>
      <w:r>
        <w:rPr>
          <w:noProof/>
          <w:sz w:val="24"/>
          <w:szCs w:val="24"/>
        </w:rPr>
        <w:t>………</w:t>
      </w:r>
      <w:r w:rsidRPr="006B6A3D">
        <w:rPr>
          <w:noProof/>
          <w:sz w:val="24"/>
          <w:szCs w:val="24"/>
        </w:rPr>
        <w:t>..</w:t>
      </w:r>
      <w:r>
        <w:rPr>
          <w:noProof/>
          <w:sz w:val="24"/>
          <w:szCs w:val="24"/>
        </w:rPr>
        <w:t>8</w:t>
      </w:r>
    </w:p>
    <w:p w:rsidR="00797328" w:rsidRPr="006B6A3D" w:rsidRDefault="00797328" w:rsidP="00B03F84">
      <w:pPr>
        <w:pStyle w:val="TOC2"/>
        <w:ind w:left="1440"/>
        <w:rPr>
          <w:noProof/>
          <w:sz w:val="24"/>
          <w:szCs w:val="24"/>
        </w:rPr>
      </w:pPr>
      <w:r w:rsidRPr="006B6A3D">
        <w:rPr>
          <w:noProof/>
          <w:sz w:val="24"/>
          <w:szCs w:val="24"/>
        </w:rPr>
        <w:t>A.10</w:t>
      </w:r>
      <w:r w:rsidRPr="006B6A3D">
        <w:rPr>
          <w:noProof/>
          <w:sz w:val="24"/>
          <w:szCs w:val="24"/>
        </w:rPr>
        <w:tab/>
        <w:t>Assurance of Confidentiality Provided to Respondents…………………</w:t>
      </w:r>
      <w:r>
        <w:rPr>
          <w:noProof/>
          <w:sz w:val="24"/>
          <w:szCs w:val="24"/>
        </w:rPr>
        <w:t>……….</w:t>
      </w:r>
      <w:r w:rsidRPr="006B6A3D">
        <w:rPr>
          <w:noProof/>
          <w:sz w:val="24"/>
          <w:szCs w:val="24"/>
        </w:rPr>
        <w:t>.</w:t>
      </w:r>
      <w:r>
        <w:rPr>
          <w:noProof/>
          <w:sz w:val="24"/>
          <w:szCs w:val="24"/>
        </w:rPr>
        <w:t>8</w:t>
      </w:r>
    </w:p>
    <w:p w:rsidR="00797328" w:rsidRPr="006B6A3D" w:rsidRDefault="00797328" w:rsidP="00B03F84">
      <w:pPr>
        <w:pStyle w:val="TOC2"/>
        <w:ind w:left="1440"/>
        <w:rPr>
          <w:noProof/>
          <w:sz w:val="24"/>
          <w:szCs w:val="24"/>
        </w:rPr>
      </w:pPr>
      <w:r w:rsidRPr="006B6A3D">
        <w:rPr>
          <w:noProof/>
          <w:sz w:val="24"/>
          <w:szCs w:val="24"/>
        </w:rPr>
        <w:t>A.11</w:t>
      </w:r>
      <w:r w:rsidRPr="006B6A3D">
        <w:rPr>
          <w:noProof/>
          <w:sz w:val="24"/>
          <w:szCs w:val="24"/>
        </w:rPr>
        <w:tab/>
        <w:t>Justification for Sensitive Questions…………………………………</w:t>
      </w:r>
      <w:r>
        <w:rPr>
          <w:noProof/>
          <w:sz w:val="24"/>
          <w:szCs w:val="24"/>
        </w:rPr>
        <w:t>………..</w:t>
      </w:r>
      <w:r w:rsidRPr="006B6A3D">
        <w:rPr>
          <w:noProof/>
          <w:sz w:val="24"/>
          <w:szCs w:val="24"/>
        </w:rPr>
        <w:t>…..</w:t>
      </w:r>
      <w:r>
        <w:rPr>
          <w:noProof/>
          <w:sz w:val="24"/>
          <w:szCs w:val="24"/>
        </w:rPr>
        <w:t>9</w:t>
      </w:r>
    </w:p>
    <w:p w:rsidR="00797328" w:rsidRPr="006B6A3D" w:rsidRDefault="00797328" w:rsidP="00B03F84">
      <w:pPr>
        <w:pStyle w:val="TOC2"/>
        <w:ind w:left="1440"/>
        <w:rPr>
          <w:noProof/>
          <w:sz w:val="24"/>
          <w:szCs w:val="24"/>
        </w:rPr>
      </w:pPr>
      <w:r w:rsidRPr="006B6A3D">
        <w:rPr>
          <w:noProof/>
          <w:sz w:val="24"/>
          <w:szCs w:val="24"/>
        </w:rPr>
        <w:t>A.12</w:t>
      </w:r>
      <w:r w:rsidRPr="006B6A3D">
        <w:rPr>
          <w:noProof/>
          <w:sz w:val="24"/>
          <w:szCs w:val="24"/>
        </w:rPr>
        <w:tab/>
        <w:t>Estimates</w:t>
      </w:r>
      <w:r>
        <w:rPr>
          <w:noProof/>
          <w:sz w:val="24"/>
          <w:szCs w:val="24"/>
        </w:rPr>
        <w:t xml:space="preserve"> of Annualized Burden Hours and </w:t>
      </w:r>
      <w:r w:rsidRPr="006B6A3D">
        <w:rPr>
          <w:noProof/>
          <w:sz w:val="24"/>
          <w:szCs w:val="24"/>
        </w:rPr>
        <w:t>Costs</w:t>
      </w:r>
      <w:r>
        <w:rPr>
          <w:noProof/>
          <w:sz w:val="24"/>
          <w:szCs w:val="24"/>
        </w:rPr>
        <w:t>...</w:t>
      </w:r>
      <w:r w:rsidRPr="006B6A3D">
        <w:rPr>
          <w:noProof/>
          <w:sz w:val="24"/>
          <w:szCs w:val="24"/>
        </w:rPr>
        <w:t>……………</w:t>
      </w:r>
      <w:r>
        <w:rPr>
          <w:noProof/>
          <w:sz w:val="24"/>
          <w:szCs w:val="24"/>
        </w:rPr>
        <w:t>……….</w:t>
      </w:r>
      <w:r w:rsidRPr="006B6A3D">
        <w:rPr>
          <w:noProof/>
          <w:sz w:val="24"/>
          <w:szCs w:val="24"/>
        </w:rPr>
        <w:t>………</w:t>
      </w:r>
      <w:r>
        <w:rPr>
          <w:noProof/>
          <w:sz w:val="24"/>
          <w:szCs w:val="24"/>
        </w:rPr>
        <w:t>10</w:t>
      </w:r>
    </w:p>
    <w:p w:rsidR="00797328" w:rsidRDefault="00797328" w:rsidP="00B03F84">
      <w:pPr>
        <w:pStyle w:val="TOC2"/>
        <w:ind w:left="1440"/>
        <w:rPr>
          <w:sz w:val="24"/>
          <w:szCs w:val="24"/>
        </w:rPr>
      </w:pPr>
      <w:r w:rsidRPr="006B6A3D">
        <w:rPr>
          <w:noProof/>
          <w:sz w:val="24"/>
          <w:szCs w:val="24"/>
        </w:rPr>
        <w:t>A.13</w:t>
      </w:r>
      <w:r w:rsidRPr="006B6A3D">
        <w:rPr>
          <w:noProof/>
          <w:sz w:val="24"/>
          <w:szCs w:val="24"/>
        </w:rPr>
        <w:tab/>
      </w:r>
      <w:r w:rsidRPr="006B6A3D">
        <w:rPr>
          <w:sz w:val="24"/>
          <w:szCs w:val="24"/>
        </w:rPr>
        <w:t xml:space="preserve">Estimates of Other Total Annual Cost Burden to Respondents and </w:t>
      </w:r>
    </w:p>
    <w:p w:rsidR="00797328" w:rsidRPr="00C1669B" w:rsidRDefault="00797328" w:rsidP="00B03F84">
      <w:pPr>
        <w:pStyle w:val="TOC2"/>
        <w:ind w:left="1440"/>
        <w:rPr>
          <w:sz w:val="24"/>
          <w:szCs w:val="24"/>
        </w:rPr>
      </w:pPr>
      <w:r>
        <w:rPr>
          <w:sz w:val="24"/>
          <w:szCs w:val="24"/>
        </w:rPr>
        <w:t xml:space="preserve">            Record </w:t>
      </w:r>
      <w:r w:rsidRPr="006B6A3D">
        <w:rPr>
          <w:sz w:val="24"/>
          <w:szCs w:val="24"/>
        </w:rPr>
        <w:t>Keepers</w:t>
      </w:r>
      <w:r>
        <w:rPr>
          <w:sz w:val="24"/>
          <w:szCs w:val="24"/>
        </w:rPr>
        <w:t>…</w:t>
      </w:r>
      <w:r w:rsidRPr="006B6A3D">
        <w:rPr>
          <w:sz w:val="24"/>
          <w:szCs w:val="24"/>
        </w:rPr>
        <w:t>……………………………………………………</w:t>
      </w:r>
      <w:r>
        <w:rPr>
          <w:sz w:val="24"/>
          <w:szCs w:val="24"/>
        </w:rPr>
        <w:t>………</w:t>
      </w:r>
      <w:r w:rsidRPr="006B6A3D">
        <w:rPr>
          <w:sz w:val="24"/>
          <w:szCs w:val="24"/>
        </w:rPr>
        <w:t>…..</w:t>
      </w:r>
      <w:r w:rsidRPr="00C1669B">
        <w:rPr>
          <w:sz w:val="24"/>
          <w:szCs w:val="24"/>
        </w:rPr>
        <w:t>1</w:t>
      </w:r>
      <w:r>
        <w:rPr>
          <w:sz w:val="24"/>
          <w:szCs w:val="24"/>
        </w:rPr>
        <w:t>1</w:t>
      </w:r>
    </w:p>
    <w:p w:rsidR="00797328" w:rsidRPr="00C1669B" w:rsidRDefault="00797328" w:rsidP="00B03F84">
      <w:pPr>
        <w:pStyle w:val="TOC2"/>
        <w:ind w:left="1440"/>
        <w:rPr>
          <w:noProof/>
          <w:sz w:val="24"/>
          <w:szCs w:val="24"/>
        </w:rPr>
      </w:pPr>
      <w:r w:rsidRPr="00C1669B">
        <w:rPr>
          <w:noProof/>
          <w:sz w:val="24"/>
          <w:szCs w:val="24"/>
        </w:rPr>
        <w:t>A.14</w:t>
      </w:r>
      <w:r w:rsidRPr="00C1669B">
        <w:rPr>
          <w:noProof/>
          <w:sz w:val="24"/>
          <w:szCs w:val="24"/>
        </w:rPr>
        <w:tab/>
        <w:t>Estimates of Annualized Costs to the Federal Government……………………..11</w:t>
      </w:r>
    </w:p>
    <w:p w:rsidR="00797328" w:rsidRPr="00C1669B" w:rsidRDefault="00797328" w:rsidP="00B03F84">
      <w:pPr>
        <w:pStyle w:val="TOC2"/>
        <w:ind w:left="1440"/>
        <w:rPr>
          <w:noProof/>
          <w:sz w:val="24"/>
          <w:szCs w:val="24"/>
        </w:rPr>
      </w:pPr>
      <w:r w:rsidRPr="00C1669B">
        <w:rPr>
          <w:noProof/>
          <w:sz w:val="24"/>
          <w:szCs w:val="24"/>
        </w:rPr>
        <w:t>A.15</w:t>
      </w:r>
      <w:r w:rsidRPr="00C1669B">
        <w:rPr>
          <w:noProof/>
          <w:sz w:val="24"/>
          <w:szCs w:val="24"/>
        </w:rPr>
        <w:tab/>
        <w:t>Explanation for Program Changes or Adjustment……………………………….11</w:t>
      </w:r>
    </w:p>
    <w:p w:rsidR="00797328" w:rsidRPr="006B6A3D" w:rsidRDefault="00797328" w:rsidP="00B03F84">
      <w:pPr>
        <w:pStyle w:val="TOC2"/>
        <w:ind w:left="1440"/>
        <w:rPr>
          <w:noProof/>
          <w:sz w:val="24"/>
          <w:szCs w:val="24"/>
        </w:rPr>
      </w:pPr>
      <w:r w:rsidRPr="00C1669B">
        <w:rPr>
          <w:noProof/>
          <w:sz w:val="24"/>
          <w:szCs w:val="24"/>
        </w:rPr>
        <w:t>A.16</w:t>
      </w:r>
      <w:r w:rsidRPr="00C1669B">
        <w:rPr>
          <w:noProof/>
          <w:sz w:val="24"/>
          <w:szCs w:val="24"/>
        </w:rPr>
        <w:tab/>
        <w:t>Plans for Tabulation and Publication and Project Time Schedule……………….11</w:t>
      </w:r>
      <w:r w:rsidRPr="006B6A3D">
        <w:rPr>
          <w:noProof/>
          <w:sz w:val="24"/>
          <w:szCs w:val="24"/>
        </w:rPr>
        <w:tab/>
      </w:r>
    </w:p>
    <w:p w:rsidR="00797328" w:rsidRPr="006B6A3D" w:rsidRDefault="00797328" w:rsidP="00B03F84">
      <w:pPr>
        <w:pStyle w:val="TOC2"/>
        <w:ind w:left="1440"/>
        <w:rPr>
          <w:noProof/>
          <w:sz w:val="24"/>
          <w:szCs w:val="24"/>
        </w:rPr>
      </w:pPr>
      <w:r w:rsidRPr="006B6A3D">
        <w:rPr>
          <w:noProof/>
          <w:sz w:val="24"/>
          <w:szCs w:val="24"/>
        </w:rPr>
        <w:t>A.17</w:t>
      </w:r>
      <w:r w:rsidRPr="006B6A3D">
        <w:rPr>
          <w:noProof/>
          <w:sz w:val="24"/>
          <w:szCs w:val="24"/>
        </w:rPr>
        <w:tab/>
        <w:t>Reason Display of OMB expiration date is inappropriate…………</w:t>
      </w:r>
      <w:r>
        <w:rPr>
          <w:noProof/>
          <w:sz w:val="24"/>
          <w:szCs w:val="24"/>
        </w:rPr>
        <w:t>………</w:t>
      </w:r>
      <w:r w:rsidRPr="006B6A3D">
        <w:rPr>
          <w:noProof/>
          <w:sz w:val="24"/>
          <w:szCs w:val="24"/>
        </w:rPr>
        <w:t>…….12</w:t>
      </w:r>
    </w:p>
    <w:p w:rsidR="00797328" w:rsidRPr="006B6A3D" w:rsidRDefault="00797328" w:rsidP="00B03F84">
      <w:pPr>
        <w:pStyle w:val="TOC2"/>
        <w:ind w:left="1440"/>
        <w:rPr>
          <w:noProof/>
          <w:sz w:val="24"/>
          <w:szCs w:val="24"/>
        </w:rPr>
      </w:pPr>
      <w:r w:rsidRPr="006B6A3D">
        <w:rPr>
          <w:noProof/>
          <w:sz w:val="24"/>
          <w:szCs w:val="24"/>
        </w:rPr>
        <w:t>A.18</w:t>
      </w:r>
      <w:r w:rsidRPr="006B6A3D">
        <w:rPr>
          <w:noProof/>
          <w:sz w:val="24"/>
          <w:szCs w:val="24"/>
        </w:rPr>
        <w:tab/>
        <w:t>Exceptions to Certification</w:t>
      </w:r>
      <w:r w:rsidRPr="006B6A3D">
        <w:rPr>
          <w:sz w:val="24"/>
          <w:szCs w:val="24"/>
        </w:rPr>
        <w:t xml:space="preserve"> for Paperwork Reduction Act Submissions</w:t>
      </w:r>
      <w:r>
        <w:rPr>
          <w:sz w:val="24"/>
          <w:szCs w:val="24"/>
        </w:rPr>
        <w:t>……….</w:t>
      </w:r>
      <w:r w:rsidRPr="006B6A3D">
        <w:rPr>
          <w:sz w:val="24"/>
          <w:szCs w:val="24"/>
        </w:rPr>
        <w:t>..12</w:t>
      </w:r>
    </w:p>
    <w:p w:rsidR="00797328" w:rsidRDefault="00797328" w:rsidP="00B03F84">
      <w:pPr>
        <w:pStyle w:val="TOC1"/>
        <w:numPr>
          <w:ilvl w:val="0"/>
          <w:numId w:val="0"/>
        </w:numPr>
      </w:pPr>
    </w:p>
    <w:p w:rsidR="00797328" w:rsidRDefault="00797328" w:rsidP="00B03F84">
      <w:pPr>
        <w:pStyle w:val="TOC1"/>
        <w:numPr>
          <w:ilvl w:val="0"/>
          <w:numId w:val="0"/>
        </w:numPr>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Default="00797328" w:rsidP="00251100">
      <w:pPr>
        <w:pStyle w:val="TOC1"/>
        <w:numPr>
          <w:ilvl w:val="0"/>
          <w:numId w:val="0"/>
        </w:numPr>
        <w:ind w:left="720"/>
      </w:pPr>
    </w:p>
    <w:p w:rsidR="00797328" w:rsidRPr="006B6A3D" w:rsidRDefault="00797328" w:rsidP="00251100">
      <w:pPr>
        <w:pStyle w:val="TOC1"/>
        <w:numPr>
          <w:ilvl w:val="0"/>
          <w:numId w:val="0"/>
        </w:numPr>
        <w:ind w:left="720"/>
      </w:pPr>
    </w:p>
    <w:p w:rsidR="00797328" w:rsidRPr="006B6A3D" w:rsidRDefault="00797328" w:rsidP="00C361E6">
      <w:pPr>
        <w:pStyle w:val="Heading7"/>
        <w:jc w:val="center"/>
        <w:rPr>
          <w:sz w:val="24"/>
          <w:szCs w:val="24"/>
        </w:rPr>
      </w:pPr>
      <w:r w:rsidRPr="006B6A3D">
        <w:rPr>
          <w:sz w:val="24"/>
          <w:szCs w:val="24"/>
        </w:rPr>
        <w:fldChar w:fldCharType="begin"/>
      </w:r>
      <w:r w:rsidRPr="006B6A3D">
        <w:rPr>
          <w:sz w:val="24"/>
          <w:szCs w:val="24"/>
        </w:rPr>
        <w:instrText>TOC \f</w:instrText>
      </w:r>
      <w:r w:rsidRPr="006B6A3D">
        <w:rPr>
          <w:sz w:val="24"/>
          <w:szCs w:val="24"/>
        </w:rPr>
        <w:fldChar w:fldCharType="separate"/>
      </w:r>
    </w:p>
    <w:p w:rsidR="00797328" w:rsidRPr="006B6A3D" w:rsidRDefault="00797328" w:rsidP="00C361E6">
      <w:pPr>
        <w:tabs>
          <w:tab w:val="left" w:pos="0"/>
          <w:tab w:val="left" w:pos="720"/>
          <w:tab w:val="left" w:pos="1440"/>
          <w:tab w:val="right" w:pos="9360"/>
        </w:tabs>
        <w:autoSpaceDE w:val="0"/>
        <w:autoSpaceDN w:val="0"/>
        <w:adjustRightInd w:val="0"/>
        <w:ind w:left="1440" w:hanging="720"/>
        <w:rPr>
          <w:b/>
          <w:bCs/>
          <w:sz w:val="24"/>
          <w:szCs w:val="24"/>
        </w:rPr>
      </w:pPr>
      <w:r w:rsidRPr="006B6A3D">
        <w:rPr>
          <w:b/>
          <w:bCs/>
          <w:sz w:val="24"/>
          <w:szCs w:val="24"/>
        </w:rPr>
        <w:t>LIST OF TABLES</w:t>
      </w:r>
    </w:p>
    <w:p w:rsidR="00797328" w:rsidRPr="006B6A3D" w:rsidRDefault="00797328" w:rsidP="00C361E6">
      <w:pPr>
        <w:tabs>
          <w:tab w:val="left" w:pos="0"/>
          <w:tab w:val="left" w:pos="720"/>
          <w:tab w:val="left" w:pos="1440"/>
          <w:tab w:val="left" w:pos="2160"/>
          <w:tab w:val="right" w:leader="dot" w:pos="9360"/>
        </w:tabs>
        <w:autoSpaceDE w:val="0"/>
        <w:autoSpaceDN w:val="0"/>
        <w:adjustRightInd w:val="0"/>
        <w:ind w:left="1440" w:hanging="720"/>
        <w:rPr>
          <w:sz w:val="24"/>
          <w:szCs w:val="24"/>
        </w:rPr>
      </w:pPr>
    </w:p>
    <w:p w:rsidR="00797328" w:rsidRPr="006B6A3D" w:rsidRDefault="00797328" w:rsidP="00C361E6">
      <w:pPr>
        <w:tabs>
          <w:tab w:val="left" w:pos="0"/>
          <w:tab w:val="left" w:pos="720"/>
          <w:tab w:val="left" w:pos="1440"/>
          <w:tab w:val="left" w:pos="2160"/>
          <w:tab w:val="right" w:leader="dot" w:pos="9360"/>
        </w:tabs>
        <w:autoSpaceDE w:val="0"/>
        <w:autoSpaceDN w:val="0"/>
        <w:adjustRightInd w:val="0"/>
        <w:ind w:left="1440" w:hanging="720"/>
        <w:rPr>
          <w:sz w:val="24"/>
          <w:szCs w:val="24"/>
        </w:rPr>
      </w:pPr>
      <w:r w:rsidRPr="006B6A3D">
        <w:rPr>
          <w:sz w:val="24"/>
          <w:szCs w:val="24"/>
        </w:rPr>
        <w:t>A.12A Estimate of Respondent Hour Burden</w:t>
      </w:r>
      <w:r w:rsidRPr="006B6A3D">
        <w:rPr>
          <w:sz w:val="24"/>
          <w:szCs w:val="24"/>
        </w:rPr>
        <w:tab/>
        <w:t>10</w:t>
      </w:r>
    </w:p>
    <w:p w:rsidR="00797328" w:rsidRPr="006B6A3D" w:rsidRDefault="00797328" w:rsidP="00C361E6">
      <w:pPr>
        <w:tabs>
          <w:tab w:val="left" w:pos="0"/>
          <w:tab w:val="left" w:pos="720"/>
          <w:tab w:val="left" w:pos="1440"/>
          <w:tab w:val="left" w:pos="2160"/>
          <w:tab w:val="right" w:leader="dot" w:pos="9360"/>
        </w:tabs>
        <w:autoSpaceDE w:val="0"/>
        <w:autoSpaceDN w:val="0"/>
        <w:adjustRightInd w:val="0"/>
        <w:ind w:left="1440" w:hanging="720"/>
        <w:rPr>
          <w:sz w:val="24"/>
          <w:szCs w:val="24"/>
        </w:rPr>
      </w:pPr>
      <w:r w:rsidRPr="006B6A3D">
        <w:rPr>
          <w:sz w:val="24"/>
          <w:szCs w:val="24"/>
        </w:rPr>
        <w:t xml:space="preserve">A.12.B Annualized Cost to Respondents </w:t>
      </w:r>
      <w:r w:rsidRPr="006B6A3D">
        <w:rPr>
          <w:sz w:val="24"/>
          <w:szCs w:val="24"/>
        </w:rPr>
        <w:tab/>
        <w:t>1</w:t>
      </w:r>
      <w:r>
        <w:rPr>
          <w:sz w:val="24"/>
          <w:szCs w:val="24"/>
        </w:rPr>
        <w:t>0</w:t>
      </w: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A.16.1 Project Time Schedule</w:t>
      </w:r>
      <w:r w:rsidRPr="006B6A3D">
        <w:rPr>
          <w:sz w:val="24"/>
          <w:szCs w:val="24"/>
        </w:rPr>
        <w:tab/>
        <w:t>1</w:t>
      </w:r>
      <w:r>
        <w:rPr>
          <w:sz w:val="24"/>
          <w:szCs w:val="24"/>
        </w:rPr>
        <w:t>1</w:t>
      </w:r>
    </w:p>
    <w:p w:rsidR="00797328" w:rsidRDefault="00797328" w:rsidP="00C361E6">
      <w:pPr>
        <w:pStyle w:val="TOC2"/>
        <w:rPr>
          <w:sz w:val="24"/>
          <w:szCs w:val="24"/>
        </w:rPr>
      </w:pPr>
    </w:p>
    <w:p w:rsidR="00797328" w:rsidRPr="006B6A3D" w:rsidRDefault="00797328" w:rsidP="00C361E6">
      <w:pPr>
        <w:pStyle w:val="TOC2"/>
        <w:rPr>
          <w:sz w:val="24"/>
          <w:szCs w:val="24"/>
        </w:rPr>
      </w:pPr>
    </w:p>
    <w:p w:rsidR="00797328" w:rsidRPr="006B6A3D" w:rsidRDefault="00797328" w:rsidP="00C361E6">
      <w:pPr>
        <w:pStyle w:val="TOC1"/>
        <w:numPr>
          <w:ilvl w:val="0"/>
          <w:numId w:val="0"/>
        </w:numPr>
        <w:ind w:left="720"/>
      </w:pPr>
      <w:r w:rsidRPr="006B6A3D">
        <w:t>ATTACHMENTS</w:t>
      </w:r>
    </w:p>
    <w:p w:rsidR="00797328" w:rsidRPr="006B6A3D" w:rsidRDefault="00797328" w:rsidP="00C361E6">
      <w:pPr>
        <w:pStyle w:val="TOC2"/>
        <w:rPr>
          <w:sz w:val="24"/>
          <w:szCs w:val="24"/>
        </w:rPr>
      </w:pP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1.  </w:t>
      </w:r>
      <w:r>
        <w:rPr>
          <w:sz w:val="24"/>
          <w:szCs w:val="24"/>
        </w:rPr>
        <w:t xml:space="preserve">  </w:t>
      </w:r>
      <w:r w:rsidRPr="006B6A3D">
        <w:rPr>
          <w:sz w:val="24"/>
          <w:szCs w:val="24"/>
        </w:rPr>
        <w:t>Legal Authority</w:t>
      </w:r>
      <w:r w:rsidRPr="006B6A3D">
        <w:rPr>
          <w:sz w:val="24"/>
          <w:szCs w:val="24"/>
        </w:rPr>
        <w:tab/>
      </w: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2. </w:t>
      </w:r>
      <w:r>
        <w:rPr>
          <w:sz w:val="24"/>
          <w:szCs w:val="24"/>
        </w:rPr>
        <w:t xml:space="preserve"> </w:t>
      </w:r>
      <w:r w:rsidRPr="006B6A3D">
        <w:rPr>
          <w:sz w:val="24"/>
          <w:szCs w:val="24"/>
        </w:rPr>
        <w:t xml:space="preserve"> </w:t>
      </w:r>
      <w:r>
        <w:rPr>
          <w:sz w:val="24"/>
          <w:szCs w:val="24"/>
        </w:rPr>
        <w:t xml:space="preserve"> </w:t>
      </w:r>
      <w:r w:rsidRPr="006B6A3D">
        <w:rPr>
          <w:sz w:val="24"/>
          <w:szCs w:val="24"/>
        </w:rPr>
        <w:t>60-Day Federal Register Notice</w:t>
      </w:r>
      <w:r w:rsidRPr="006B6A3D">
        <w:rPr>
          <w:sz w:val="24"/>
          <w:szCs w:val="24"/>
        </w:rPr>
        <w:tab/>
      </w: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3</w:t>
      </w:r>
      <w:r>
        <w:rPr>
          <w:sz w:val="24"/>
          <w:szCs w:val="24"/>
        </w:rPr>
        <w:t>A. Telephone</w:t>
      </w:r>
      <w:r w:rsidRPr="006B6A3D">
        <w:rPr>
          <w:sz w:val="24"/>
          <w:szCs w:val="24"/>
        </w:rPr>
        <w:t xml:space="preserve"> </w:t>
      </w:r>
      <w:r>
        <w:rPr>
          <w:sz w:val="24"/>
          <w:szCs w:val="24"/>
        </w:rPr>
        <w:t xml:space="preserve">Field Test </w:t>
      </w:r>
      <w:r w:rsidRPr="006B6A3D">
        <w:rPr>
          <w:sz w:val="24"/>
          <w:szCs w:val="24"/>
        </w:rPr>
        <w:t xml:space="preserve">Survey Instrument </w:t>
      </w:r>
      <w:r w:rsidRPr="006B6A3D">
        <w:rPr>
          <w:sz w:val="24"/>
          <w:szCs w:val="24"/>
        </w:rPr>
        <w:tab/>
      </w:r>
    </w:p>
    <w:p w:rsidR="00797328"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3B. Web Field Test Survey Instrument…………………………………………………….</w:t>
      </w: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4.  </w:t>
      </w:r>
      <w:r>
        <w:rPr>
          <w:sz w:val="24"/>
          <w:szCs w:val="24"/>
        </w:rPr>
        <w:t xml:space="preserve"> </w:t>
      </w:r>
      <w:r w:rsidRPr="006B6A3D">
        <w:rPr>
          <w:sz w:val="24"/>
          <w:szCs w:val="24"/>
        </w:rPr>
        <w:t xml:space="preserve">Screening Instrument </w:t>
      </w:r>
      <w:r w:rsidRPr="006B6A3D">
        <w:rPr>
          <w:sz w:val="24"/>
          <w:szCs w:val="24"/>
        </w:rPr>
        <w:tab/>
      </w:r>
    </w:p>
    <w:p w:rsidR="00797328"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sidRPr="006B6A3D">
        <w:rPr>
          <w:sz w:val="24"/>
          <w:szCs w:val="24"/>
        </w:rPr>
        <w:t xml:space="preserve">5. </w:t>
      </w:r>
      <w:r>
        <w:rPr>
          <w:sz w:val="24"/>
          <w:szCs w:val="24"/>
        </w:rPr>
        <w:t xml:space="preserve">  Public Comment to Federal Register Notice……………………………………….…..</w:t>
      </w:r>
      <w:r w:rsidRPr="006B6A3D">
        <w:rPr>
          <w:sz w:val="24"/>
          <w:szCs w:val="24"/>
        </w:rPr>
        <w:t xml:space="preserve"> </w:t>
      </w: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sz w:val="24"/>
          <w:szCs w:val="24"/>
        </w:rPr>
      </w:pPr>
      <w:r>
        <w:rPr>
          <w:sz w:val="24"/>
          <w:szCs w:val="24"/>
        </w:rPr>
        <w:t xml:space="preserve">6.   </w:t>
      </w:r>
      <w:r w:rsidRPr="006B6A3D">
        <w:rPr>
          <w:sz w:val="24"/>
          <w:szCs w:val="24"/>
        </w:rPr>
        <w:t xml:space="preserve">Westat IRB Memo </w:t>
      </w:r>
      <w:r w:rsidRPr="006B6A3D">
        <w:rPr>
          <w:sz w:val="24"/>
          <w:szCs w:val="24"/>
        </w:rPr>
        <w:tab/>
      </w:r>
    </w:p>
    <w:p w:rsidR="00797328" w:rsidRPr="006B6A3D" w:rsidRDefault="00797328" w:rsidP="00C361E6">
      <w:pPr>
        <w:tabs>
          <w:tab w:val="left" w:pos="0"/>
          <w:tab w:val="left" w:pos="720"/>
          <w:tab w:val="left" w:pos="1440"/>
          <w:tab w:val="right" w:leader="dot" w:pos="9360"/>
        </w:tabs>
        <w:autoSpaceDE w:val="0"/>
        <w:autoSpaceDN w:val="0"/>
        <w:adjustRightInd w:val="0"/>
        <w:ind w:left="1440" w:hanging="720"/>
        <w:rPr>
          <w:vanish/>
          <w:sz w:val="24"/>
          <w:szCs w:val="24"/>
        </w:rPr>
      </w:pPr>
    </w:p>
    <w:p w:rsidR="00797328" w:rsidRPr="006B6A3D" w:rsidRDefault="00797328" w:rsidP="00C361E6">
      <w:pPr>
        <w:rPr>
          <w:sz w:val="24"/>
          <w:szCs w:val="24"/>
        </w:rPr>
      </w:pPr>
      <w:r w:rsidRPr="006B6A3D">
        <w:rPr>
          <w:sz w:val="24"/>
          <w:szCs w:val="24"/>
        </w:rPr>
        <w:fldChar w:fldCharType="end"/>
      </w:r>
    </w:p>
    <w:p w:rsidR="00797328" w:rsidRPr="006B6A3D" w:rsidRDefault="00797328" w:rsidP="00C361E6">
      <w:pPr>
        <w:rPr>
          <w:sz w:val="24"/>
          <w:szCs w:val="24"/>
        </w:rPr>
      </w:pPr>
    </w:p>
    <w:p w:rsidR="00797328" w:rsidRPr="006B6A3D" w:rsidRDefault="00797328" w:rsidP="00C361E6">
      <w:pPr>
        <w:rPr>
          <w:sz w:val="24"/>
          <w:szCs w:val="24"/>
        </w:rPr>
      </w:pPr>
    </w:p>
    <w:p w:rsidR="00797328" w:rsidRPr="006B6A3D" w:rsidRDefault="00797328" w:rsidP="00251100">
      <w:pPr>
        <w:rPr>
          <w:sz w:val="24"/>
          <w:szCs w:val="24"/>
        </w:rPr>
      </w:pPr>
    </w:p>
    <w:p w:rsidR="00797328" w:rsidRPr="006B6A3D" w:rsidRDefault="00797328" w:rsidP="00251100">
      <w:pPr>
        <w:rPr>
          <w:sz w:val="24"/>
          <w:szCs w:val="24"/>
        </w:rPr>
      </w:pPr>
    </w:p>
    <w:p w:rsidR="00797328" w:rsidRPr="006B6A3D" w:rsidRDefault="00797328" w:rsidP="00251100">
      <w:pPr>
        <w:pStyle w:val="C2-CtrSglSp"/>
        <w:rPr>
          <w:sz w:val="24"/>
          <w:szCs w:val="24"/>
        </w:rPr>
        <w:sectPr w:rsidR="00797328" w:rsidRPr="006B6A3D" w:rsidSect="006F3114">
          <w:footerReference w:type="default" r:id="rId7"/>
          <w:footerReference w:type="first" r:id="rId8"/>
          <w:pgSz w:w="12240" w:h="15840"/>
          <w:pgMar w:top="1728" w:right="1440" w:bottom="1728" w:left="1440" w:header="720" w:footer="576" w:gutter="0"/>
          <w:pgNumType w:start="1"/>
          <w:cols w:space="720"/>
          <w:docGrid w:linePitch="299"/>
        </w:sectPr>
      </w:pPr>
      <w:bookmarkStart w:id="0" w:name="_Toc446481620"/>
      <w:bookmarkStart w:id="1" w:name="_Toc446481647"/>
    </w:p>
    <w:bookmarkEnd w:id="0"/>
    <w:bookmarkEnd w:id="1"/>
    <w:p w:rsidR="00797328" w:rsidRPr="00232BFD" w:rsidRDefault="00797328" w:rsidP="00405431">
      <w:pPr>
        <w:spacing w:line="480" w:lineRule="auto"/>
        <w:rPr>
          <w:b/>
          <w:sz w:val="24"/>
          <w:szCs w:val="24"/>
        </w:rPr>
      </w:pPr>
      <w:r w:rsidRPr="00232BFD">
        <w:rPr>
          <w:b/>
          <w:sz w:val="24"/>
          <w:szCs w:val="24"/>
        </w:rPr>
        <w:t>A.</w:t>
      </w:r>
      <w:r w:rsidRPr="00232BFD">
        <w:rPr>
          <w:b/>
          <w:sz w:val="24"/>
          <w:szCs w:val="24"/>
        </w:rPr>
        <w:tab/>
        <w:t>JUSTIFICATION</w:t>
      </w:r>
    </w:p>
    <w:p w:rsidR="00797328" w:rsidRPr="00D65922" w:rsidRDefault="00797328" w:rsidP="00405431">
      <w:pPr>
        <w:spacing w:after="200" w:line="240" w:lineRule="auto"/>
        <w:jc w:val="left"/>
        <w:rPr>
          <w:b/>
          <w:sz w:val="24"/>
          <w:szCs w:val="24"/>
        </w:rPr>
      </w:pPr>
      <w:bookmarkStart w:id="2" w:name="_Toc446481621"/>
      <w:bookmarkStart w:id="3" w:name="_Toc446481648"/>
      <w:r w:rsidRPr="00D65922">
        <w:rPr>
          <w:b/>
          <w:sz w:val="24"/>
          <w:szCs w:val="24"/>
        </w:rPr>
        <w:t>A.1</w:t>
      </w:r>
      <w:r w:rsidRPr="00D65922">
        <w:rPr>
          <w:b/>
          <w:sz w:val="24"/>
          <w:szCs w:val="24"/>
        </w:rPr>
        <w:tab/>
        <w:t>Circumstances That Make the Collection of Information Necessary</w:t>
      </w:r>
    </w:p>
    <w:p w:rsidR="00797328" w:rsidRPr="00D65922" w:rsidRDefault="00797328" w:rsidP="00405431">
      <w:pPr>
        <w:pStyle w:val="P1-StandPara"/>
        <w:spacing w:line="240" w:lineRule="auto"/>
        <w:ind w:firstLine="0"/>
        <w:rPr>
          <w:sz w:val="24"/>
          <w:szCs w:val="24"/>
        </w:rPr>
      </w:pPr>
      <w:r w:rsidRPr="00D65922">
        <w:rPr>
          <w:sz w:val="24"/>
          <w:szCs w:val="24"/>
        </w:rPr>
        <w:t>This Information Collection Request (ICR) is for a new data collection entitled Field Test of Communication and Marketing Variables for Health Protection.</w:t>
      </w:r>
    </w:p>
    <w:p w:rsidR="00797328" w:rsidRPr="00D65922" w:rsidRDefault="00797328" w:rsidP="00405431">
      <w:pPr>
        <w:pStyle w:val="P1-StandPara"/>
        <w:spacing w:line="240" w:lineRule="auto"/>
        <w:rPr>
          <w:sz w:val="24"/>
          <w:szCs w:val="24"/>
        </w:rPr>
      </w:pPr>
    </w:p>
    <w:p w:rsidR="00797328" w:rsidRPr="00D65922" w:rsidRDefault="00797328" w:rsidP="00405431">
      <w:pPr>
        <w:spacing w:after="200" w:line="240" w:lineRule="auto"/>
        <w:jc w:val="left"/>
        <w:rPr>
          <w:sz w:val="24"/>
          <w:szCs w:val="24"/>
          <w:u w:val="single"/>
        </w:rPr>
      </w:pPr>
      <w:r w:rsidRPr="00D65922">
        <w:rPr>
          <w:sz w:val="24"/>
          <w:szCs w:val="24"/>
          <w:u w:val="single"/>
        </w:rPr>
        <w:t>Background</w:t>
      </w:r>
    </w:p>
    <w:p w:rsidR="00797328" w:rsidRPr="00D65922" w:rsidRDefault="00797328" w:rsidP="00405431">
      <w:pPr>
        <w:pStyle w:val="P1-StandPara"/>
        <w:spacing w:line="240" w:lineRule="auto"/>
        <w:ind w:firstLine="0"/>
        <w:rPr>
          <w:sz w:val="24"/>
          <w:szCs w:val="24"/>
        </w:rPr>
      </w:pPr>
      <w:bookmarkStart w:id="4" w:name="_Toc446481622"/>
      <w:bookmarkStart w:id="5" w:name="_Toc446481649"/>
      <w:bookmarkEnd w:id="2"/>
      <w:bookmarkEnd w:id="3"/>
      <w:r w:rsidRPr="006C74AD">
        <w:rPr>
          <w:szCs w:val="24"/>
        </w:rPr>
        <w:t xml:space="preserve">The Centers for Disease Control and Prevention (CDC) </w:t>
      </w:r>
      <w:r w:rsidRPr="00D65922">
        <w:rPr>
          <w:sz w:val="24"/>
          <w:szCs w:val="24"/>
        </w:rPr>
        <w:t xml:space="preserve">does not have a mechanism to assess and monitor the health communication and marketing components of health protection. While CDC does invest in formative and process evaluation of specific health communication and marketing programs and projects, the common elements rooted in communication and marketing theories and constructs are not identified across programs and projects, nor frequently compared after the fact to ascertain the underlying factors and dynamics that inform and shape individual and group behaviors and actions. </w:t>
      </w:r>
      <w:r>
        <w:rPr>
          <w:sz w:val="24"/>
          <w:szCs w:val="24"/>
        </w:rPr>
        <w:t>T</w:t>
      </w:r>
      <w:r w:rsidRPr="00D65922">
        <w:rPr>
          <w:sz w:val="24"/>
          <w:szCs w:val="24"/>
        </w:rPr>
        <w:t xml:space="preserve">he purpose of this </w:t>
      </w:r>
      <w:r>
        <w:rPr>
          <w:sz w:val="24"/>
          <w:szCs w:val="24"/>
        </w:rPr>
        <w:t>research</w:t>
      </w:r>
      <w:r w:rsidRPr="00D65922">
        <w:rPr>
          <w:sz w:val="24"/>
          <w:szCs w:val="24"/>
        </w:rPr>
        <w:t xml:space="preserve"> is to develop a core set of communication and marketing variables that can be used to inform CDC health protection programs and projects as well as track population-level changes over time.</w:t>
      </w:r>
    </w:p>
    <w:p w:rsidR="00797328" w:rsidRDefault="00797328" w:rsidP="00405431">
      <w:pPr>
        <w:pStyle w:val="P1-StandPara"/>
        <w:spacing w:line="240" w:lineRule="auto"/>
        <w:rPr>
          <w:sz w:val="24"/>
          <w:szCs w:val="24"/>
        </w:rPr>
      </w:pPr>
    </w:p>
    <w:p w:rsidR="00797328" w:rsidRDefault="00797328" w:rsidP="00405431">
      <w:pPr>
        <w:pStyle w:val="P1-StandPara"/>
        <w:spacing w:line="240" w:lineRule="auto"/>
        <w:ind w:firstLine="0"/>
        <w:rPr>
          <w:sz w:val="24"/>
          <w:szCs w:val="24"/>
        </w:rPr>
      </w:pPr>
      <w:r w:rsidRPr="00D65922">
        <w:rPr>
          <w:sz w:val="24"/>
          <w:szCs w:val="24"/>
        </w:rPr>
        <w:t>As a basis for this ambitious project, we use the People and Places (Maibach et al., 2007) a streamlined ecological model of public health as a conceptual framework. The framework identifies attributes of people and of places as two broad influences on health behavior and the health of populations. People-attributes operate at three distinct levels, individual, social network, and population or community. Examples of constructs that influence individual health behaviors include self-efficacy (Bandura, 1986), attitudes (Fishbein &amp; Ajzen, 1975), and demographics (</w:t>
      </w:r>
      <w:smartTag w:uri="urn:schemas-microsoft-com:office:smarttags" w:element="stockticker">
        <w:r w:rsidRPr="00D65922">
          <w:rPr>
            <w:sz w:val="24"/>
            <w:szCs w:val="24"/>
          </w:rPr>
          <w:t>IOM</w:t>
        </w:r>
      </w:smartTag>
      <w:r w:rsidRPr="00D65922">
        <w:rPr>
          <w:sz w:val="24"/>
          <w:szCs w:val="24"/>
        </w:rPr>
        <w:t>, 2002).  Places-based factors that influence health behaviors include availability/access to products services, physical structures, social structures (e.g., laws and policies), and cultural/media messages. Place-based factors operate both at the local (e.g., home, school, workplace) and distal (e.g., state, region, national, global) levels.  Using the People and Places framework allows us to develop a flexible survey platform which can be used to  assess specific health topics (e.g., pandemic flu, natural hazards, bioterrorism, injury prevention, etc.) while simultaneously relying on a standardized set of core underlying social-psychological and communication constructs</w:t>
      </w:r>
      <w:r>
        <w:rPr>
          <w:sz w:val="24"/>
          <w:szCs w:val="24"/>
        </w:rPr>
        <w:t xml:space="preserve">. </w:t>
      </w:r>
      <w:r w:rsidRPr="00D65922">
        <w:rPr>
          <w:sz w:val="24"/>
          <w:szCs w:val="24"/>
        </w:rPr>
        <w:t>Data gathered from such an instrument would inform program planning and decision-making across program areas. CDC anticipates fielding this instrument annually or bi-annually at the population level.</w:t>
      </w:r>
      <w:r>
        <w:rPr>
          <w:sz w:val="24"/>
          <w:szCs w:val="24"/>
        </w:rPr>
        <w:t xml:space="preserve"> </w:t>
      </w:r>
    </w:p>
    <w:p w:rsidR="00797328" w:rsidRDefault="00797328" w:rsidP="00405431"/>
    <w:p w:rsidR="00797328" w:rsidRDefault="00797328" w:rsidP="00251100">
      <w:pPr>
        <w:pStyle w:val="P1-StandPara"/>
        <w:spacing w:line="240" w:lineRule="auto"/>
        <w:ind w:firstLine="0"/>
        <w:rPr>
          <w:sz w:val="24"/>
          <w:szCs w:val="24"/>
        </w:rPr>
      </w:pPr>
      <w:r w:rsidRPr="00D65922">
        <w:rPr>
          <w:sz w:val="24"/>
          <w:szCs w:val="24"/>
        </w:rPr>
        <w:t xml:space="preserve">This request </w:t>
      </w:r>
      <w:r>
        <w:rPr>
          <w:sz w:val="24"/>
          <w:szCs w:val="24"/>
        </w:rPr>
        <w:t>f</w:t>
      </w:r>
      <w:r w:rsidRPr="00D65922">
        <w:rPr>
          <w:sz w:val="24"/>
          <w:szCs w:val="24"/>
        </w:rPr>
        <w:t xml:space="preserve">or clearance </w:t>
      </w:r>
      <w:r>
        <w:rPr>
          <w:sz w:val="24"/>
          <w:szCs w:val="24"/>
        </w:rPr>
        <w:t xml:space="preserve">is to field test a </w:t>
      </w:r>
      <w:r w:rsidRPr="00D65922">
        <w:rPr>
          <w:sz w:val="24"/>
          <w:szCs w:val="24"/>
        </w:rPr>
        <w:t>survey instru</w:t>
      </w:r>
      <w:r>
        <w:rPr>
          <w:sz w:val="24"/>
          <w:szCs w:val="24"/>
        </w:rPr>
        <w:t xml:space="preserve">ment containing a core set of </w:t>
      </w:r>
      <w:r w:rsidRPr="00D65922">
        <w:rPr>
          <w:sz w:val="24"/>
          <w:szCs w:val="24"/>
        </w:rPr>
        <w:t>communi</w:t>
      </w:r>
      <w:r>
        <w:rPr>
          <w:sz w:val="24"/>
          <w:szCs w:val="24"/>
        </w:rPr>
        <w:t xml:space="preserve">cation and marketing variables. </w:t>
      </w:r>
      <w:r w:rsidRPr="00D65922">
        <w:rPr>
          <w:sz w:val="24"/>
          <w:szCs w:val="24"/>
        </w:rPr>
        <w:t>The</w:t>
      </w:r>
      <w:r>
        <w:rPr>
          <w:sz w:val="24"/>
          <w:szCs w:val="24"/>
        </w:rPr>
        <w:t>se</w:t>
      </w:r>
      <w:r w:rsidRPr="00D65922">
        <w:rPr>
          <w:sz w:val="24"/>
          <w:szCs w:val="24"/>
        </w:rPr>
        <w:t xml:space="preserve"> variables are designed to be applicable </w:t>
      </w:r>
      <w:r>
        <w:rPr>
          <w:sz w:val="24"/>
          <w:szCs w:val="24"/>
        </w:rPr>
        <w:t>across</w:t>
      </w:r>
      <w:r w:rsidRPr="00D65922">
        <w:rPr>
          <w:sz w:val="24"/>
          <w:szCs w:val="24"/>
        </w:rPr>
        <w:t xml:space="preserve"> </w:t>
      </w:r>
      <w:r>
        <w:rPr>
          <w:sz w:val="24"/>
          <w:szCs w:val="24"/>
        </w:rPr>
        <w:t xml:space="preserve">a </w:t>
      </w:r>
      <w:r w:rsidRPr="00D65922">
        <w:rPr>
          <w:sz w:val="24"/>
          <w:szCs w:val="24"/>
        </w:rPr>
        <w:t xml:space="preserve">range of health protection </w:t>
      </w:r>
      <w:r>
        <w:rPr>
          <w:sz w:val="24"/>
          <w:szCs w:val="24"/>
        </w:rPr>
        <w:t xml:space="preserve">topics; </w:t>
      </w:r>
      <w:r w:rsidRPr="00DB3342">
        <w:rPr>
          <w:sz w:val="24"/>
          <w:szCs w:val="24"/>
        </w:rPr>
        <w:t>however, the health protection topic</w:t>
      </w:r>
      <w:r>
        <w:rPr>
          <w:sz w:val="24"/>
          <w:szCs w:val="24"/>
        </w:rPr>
        <w:t>s</w:t>
      </w:r>
      <w:r w:rsidRPr="00DB3342">
        <w:rPr>
          <w:sz w:val="24"/>
          <w:szCs w:val="24"/>
        </w:rPr>
        <w:t xml:space="preserve"> that ha</w:t>
      </w:r>
      <w:r>
        <w:rPr>
          <w:sz w:val="24"/>
          <w:szCs w:val="24"/>
        </w:rPr>
        <w:t xml:space="preserve">ve </w:t>
      </w:r>
      <w:r w:rsidRPr="00DB3342">
        <w:rPr>
          <w:sz w:val="24"/>
          <w:szCs w:val="24"/>
        </w:rPr>
        <w:t xml:space="preserve">been used to guide the development of the </w:t>
      </w:r>
      <w:r>
        <w:rPr>
          <w:sz w:val="24"/>
          <w:szCs w:val="24"/>
        </w:rPr>
        <w:t xml:space="preserve">field test </w:t>
      </w:r>
      <w:r w:rsidRPr="00DB3342">
        <w:rPr>
          <w:sz w:val="24"/>
          <w:szCs w:val="24"/>
        </w:rPr>
        <w:t xml:space="preserve">survey instrument </w:t>
      </w:r>
      <w:r>
        <w:rPr>
          <w:sz w:val="24"/>
          <w:szCs w:val="24"/>
        </w:rPr>
        <w:t xml:space="preserve">are </w:t>
      </w:r>
      <w:r w:rsidRPr="00DB3342">
        <w:rPr>
          <w:sz w:val="24"/>
          <w:szCs w:val="24"/>
        </w:rPr>
        <w:t>seasonal</w:t>
      </w:r>
      <w:r>
        <w:rPr>
          <w:sz w:val="24"/>
          <w:szCs w:val="24"/>
        </w:rPr>
        <w:t xml:space="preserve"> and </w:t>
      </w:r>
      <w:r w:rsidRPr="00DB3342">
        <w:rPr>
          <w:sz w:val="24"/>
          <w:szCs w:val="24"/>
        </w:rPr>
        <w:t xml:space="preserve">pandemic influenza preparedness and </w:t>
      </w:r>
      <w:r>
        <w:rPr>
          <w:sz w:val="24"/>
          <w:szCs w:val="24"/>
        </w:rPr>
        <w:t xml:space="preserve">climate change health effects. </w:t>
      </w:r>
    </w:p>
    <w:p w:rsidR="00797328" w:rsidRDefault="00797328" w:rsidP="00251100">
      <w:pPr>
        <w:pStyle w:val="P1-StandPara"/>
        <w:spacing w:line="240" w:lineRule="auto"/>
        <w:ind w:firstLine="0"/>
        <w:rPr>
          <w:sz w:val="24"/>
          <w:szCs w:val="24"/>
        </w:rPr>
      </w:pPr>
    </w:p>
    <w:p w:rsidR="00797328" w:rsidRPr="00D65922" w:rsidRDefault="00797328" w:rsidP="00251100">
      <w:pPr>
        <w:pStyle w:val="P1-StandPara"/>
        <w:spacing w:line="240" w:lineRule="auto"/>
        <w:ind w:firstLine="0"/>
        <w:rPr>
          <w:sz w:val="24"/>
          <w:szCs w:val="24"/>
        </w:rPr>
      </w:pPr>
      <w:r w:rsidRPr="00D65922">
        <w:rPr>
          <w:sz w:val="24"/>
          <w:szCs w:val="24"/>
        </w:rPr>
        <w:t xml:space="preserve">CDC is authorized to collect information under section 301 of the Public Health Service Act (42 </w:t>
      </w:r>
      <w:smartTag w:uri="urn:schemas-microsoft-com:office:smarttags" w:element="stockticker">
        <w:r w:rsidRPr="00D65922">
          <w:rPr>
            <w:sz w:val="24"/>
            <w:szCs w:val="24"/>
          </w:rPr>
          <w:t>USC</w:t>
        </w:r>
      </w:smartTag>
      <w:r w:rsidRPr="00D65922">
        <w:rPr>
          <w:sz w:val="24"/>
          <w:szCs w:val="24"/>
        </w:rPr>
        <w:t xml:space="preserve"> 41).  See Attachment 1. </w:t>
      </w:r>
    </w:p>
    <w:p w:rsidR="00797328" w:rsidRDefault="00797328" w:rsidP="00251100">
      <w:pPr>
        <w:pStyle w:val="P1-StandPara"/>
        <w:spacing w:line="240" w:lineRule="auto"/>
        <w:ind w:firstLine="0"/>
        <w:rPr>
          <w:sz w:val="24"/>
          <w:szCs w:val="24"/>
        </w:rPr>
      </w:pPr>
    </w:p>
    <w:p w:rsidR="00797328" w:rsidRPr="00054087" w:rsidRDefault="00797328" w:rsidP="00251100">
      <w:pPr>
        <w:pStyle w:val="P1-StandPara"/>
        <w:spacing w:line="240" w:lineRule="auto"/>
        <w:ind w:firstLine="0"/>
        <w:rPr>
          <w:b/>
          <w:sz w:val="24"/>
          <w:szCs w:val="24"/>
          <w:u w:val="single"/>
        </w:rPr>
      </w:pPr>
      <w:r w:rsidRPr="00054087">
        <w:rPr>
          <w:b/>
          <w:sz w:val="24"/>
          <w:szCs w:val="24"/>
          <w:u w:val="single"/>
        </w:rPr>
        <w:t>Privacy Impact Assessment</w:t>
      </w:r>
    </w:p>
    <w:p w:rsidR="00797328" w:rsidRPr="00D65922" w:rsidRDefault="00797328" w:rsidP="00251100">
      <w:pPr>
        <w:pStyle w:val="P1-StandPara"/>
        <w:spacing w:line="240" w:lineRule="auto"/>
        <w:ind w:firstLine="0"/>
        <w:rPr>
          <w:sz w:val="24"/>
          <w:szCs w:val="24"/>
        </w:rPr>
      </w:pPr>
    </w:p>
    <w:p w:rsidR="00797328" w:rsidRPr="00054087" w:rsidRDefault="00797328" w:rsidP="00251100">
      <w:pPr>
        <w:pStyle w:val="P1-StandPara"/>
        <w:spacing w:line="240" w:lineRule="auto"/>
        <w:ind w:firstLine="0"/>
        <w:rPr>
          <w:sz w:val="24"/>
          <w:szCs w:val="24"/>
          <w:u w:val="single"/>
        </w:rPr>
      </w:pPr>
      <w:r w:rsidRPr="00054087">
        <w:rPr>
          <w:sz w:val="24"/>
          <w:szCs w:val="24"/>
          <w:u w:val="single"/>
        </w:rPr>
        <w:t>Overview of Data Collection System</w:t>
      </w:r>
    </w:p>
    <w:p w:rsidR="00797328" w:rsidRDefault="00797328" w:rsidP="00251100">
      <w:pPr>
        <w:pStyle w:val="P1-StandPara"/>
        <w:spacing w:line="240" w:lineRule="auto"/>
        <w:ind w:firstLine="0"/>
        <w:rPr>
          <w:sz w:val="24"/>
          <w:szCs w:val="24"/>
        </w:rPr>
      </w:pPr>
    </w:p>
    <w:p w:rsidR="00797328" w:rsidRPr="00D65922" w:rsidRDefault="00797328" w:rsidP="00251100">
      <w:pPr>
        <w:pStyle w:val="P1-StandPara"/>
        <w:spacing w:line="240" w:lineRule="auto"/>
        <w:ind w:firstLine="0"/>
        <w:rPr>
          <w:sz w:val="24"/>
          <w:szCs w:val="24"/>
        </w:rPr>
      </w:pPr>
      <w:r w:rsidRPr="00D65922">
        <w:rPr>
          <w:sz w:val="24"/>
          <w:szCs w:val="24"/>
        </w:rPr>
        <w:t xml:space="preserve">The data collection system for the field test will employ two modes of data collection. Telephone surveys will be conducted to reach both landline and cell phone users.  A self- administered web based survey will be conducted using </w:t>
      </w:r>
      <w:r>
        <w:rPr>
          <w:sz w:val="24"/>
          <w:szCs w:val="24"/>
        </w:rPr>
        <w:t xml:space="preserve">a standing national web panel. </w:t>
      </w:r>
      <w:r w:rsidRPr="00D65922">
        <w:rPr>
          <w:sz w:val="24"/>
          <w:szCs w:val="24"/>
        </w:rPr>
        <w:t>See section B for data collection procedures. Interview data will be destroyed at the end of the study, which is currently J</w:t>
      </w:r>
      <w:r>
        <w:rPr>
          <w:sz w:val="24"/>
          <w:szCs w:val="24"/>
        </w:rPr>
        <w:t>une,</w:t>
      </w:r>
      <w:r w:rsidRPr="00D65922">
        <w:rPr>
          <w:sz w:val="24"/>
          <w:szCs w:val="24"/>
        </w:rPr>
        <w:t xml:space="preserve"> 2010.</w:t>
      </w:r>
    </w:p>
    <w:p w:rsidR="00797328" w:rsidRPr="00054087" w:rsidRDefault="00797328" w:rsidP="00251100">
      <w:pPr>
        <w:pStyle w:val="P1-StandPara"/>
        <w:spacing w:line="240" w:lineRule="auto"/>
        <w:ind w:firstLine="0"/>
        <w:rPr>
          <w:sz w:val="24"/>
          <w:szCs w:val="24"/>
          <w:u w:val="single"/>
        </w:rPr>
      </w:pPr>
    </w:p>
    <w:p w:rsidR="00797328" w:rsidRPr="00054087" w:rsidRDefault="00797328" w:rsidP="00251100">
      <w:pPr>
        <w:pStyle w:val="P1-StandPara"/>
        <w:spacing w:line="240" w:lineRule="auto"/>
        <w:ind w:firstLine="0"/>
        <w:rPr>
          <w:sz w:val="24"/>
          <w:szCs w:val="24"/>
          <w:u w:val="single"/>
        </w:rPr>
      </w:pPr>
      <w:r w:rsidRPr="00054087">
        <w:rPr>
          <w:sz w:val="24"/>
          <w:szCs w:val="24"/>
          <w:u w:val="single"/>
        </w:rPr>
        <w:t>Items of Information to be Collected</w:t>
      </w:r>
    </w:p>
    <w:p w:rsidR="00797328" w:rsidRDefault="00797328" w:rsidP="00251100">
      <w:pPr>
        <w:pStyle w:val="P1-StandPara"/>
        <w:spacing w:line="240" w:lineRule="auto"/>
        <w:ind w:firstLine="0"/>
        <w:rPr>
          <w:sz w:val="24"/>
          <w:szCs w:val="24"/>
        </w:rPr>
      </w:pPr>
    </w:p>
    <w:p w:rsidR="00797328" w:rsidRPr="00D65922" w:rsidRDefault="00797328" w:rsidP="00251100">
      <w:pPr>
        <w:pStyle w:val="P1-StandPara"/>
        <w:spacing w:line="240" w:lineRule="auto"/>
        <w:ind w:firstLine="0"/>
        <w:rPr>
          <w:sz w:val="24"/>
          <w:szCs w:val="24"/>
        </w:rPr>
      </w:pPr>
      <w:r w:rsidRPr="00D65922">
        <w:rPr>
          <w:sz w:val="24"/>
          <w:szCs w:val="24"/>
        </w:rPr>
        <w:t>The following topics will be covered in the surveys</w:t>
      </w:r>
      <w:r>
        <w:rPr>
          <w:sz w:val="24"/>
          <w:szCs w:val="24"/>
        </w:rPr>
        <w:t xml:space="preserve"> (See Attachments 3A and 3B for copies of field test instruments)</w:t>
      </w:r>
      <w:r w:rsidRPr="00D65922">
        <w:rPr>
          <w:sz w:val="24"/>
          <w:szCs w:val="24"/>
        </w:rPr>
        <w:t xml:space="preserve">.   </w:t>
      </w:r>
    </w:p>
    <w:p w:rsidR="00797328" w:rsidRPr="00D65922" w:rsidRDefault="00797328" w:rsidP="00251100">
      <w:pPr>
        <w:pStyle w:val="P1-StandPara"/>
        <w:spacing w:line="240" w:lineRule="auto"/>
        <w:rPr>
          <w:sz w:val="24"/>
          <w:szCs w:val="24"/>
        </w:rPr>
      </w:pPr>
    </w:p>
    <w:p w:rsidR="00797328" w:rsidRPr="00D65922" w:rsidRDefault="00797328" w:rsidP="00251100">
      <w:pPr>
        <w:pStyle w:val="P1-StandPara"/>
        <w:numPr>
          <w:ilvl w:val="0"/>
          <w:numId w:val="1"/>
        </w:numPr>
        <w:spacing w:line="240" w:lineRule="auto"/>
        <w:rPr>
          <w:sz w:val="24"/>
          <w:szCs w:val="24"/>
        </w:rPr>
      </w:pPr>
      <w:r w:rsidRPr="00D65922">
        <w:rPr>
          <w:sz w:val="24"/>
          <w:szCs w:val="24"/>
        </w:rPr>
        <w:t xml:space="preserve">Social network and community characteristics </w:t>
      </w:r>
    </w:p>
    <w:p w:rsidR="00797328" w:rsidRPr="00D65922" w:rsidRDefault="00797328" w:rsidP="00251100">
      <w:pPr>
        <w:pStyle w:val="P1-StandPara"/>
        <w:numPr>
          <w:ilvl w:val="0"/>
          <w:numId w:val="1"/>
        </w:numPr>
        <w:spacing w:line="240" w:lineRule="auto"/>
        <w:rPr>
          <w:sz w:val="24"/>
          <w:szCs w:val="24"/>
        </w:rPr>
      </w:pPr>
      <w:r w:rsidRPr="00D65922">
        <w:rPr>
          <w:sz w:val="24"/>
          <w:szCs w:val="24"/>
        </w:rPr>
        <w:t xml:space="preserve">Access and use of diverse information sources </w:t>
      </w:r>
    </w:p>
    <w:p w:rsidR="00797328" w:rsidRDefault="00797328" w:rsidP="00251100">
      <w:pPr>
        <w:pStyle w:val="P1-StandPara"/>
        <w:numPr>
          <w:ilvl w:val="0"/>
          <w:numId w:val="1"/>
        </w:numPr>
        <w:spacing w:line="240" w:lineRule="auto"/>
        <w:rPr>
          <w:sz w:val="24"/>
          <w:szCs w:val="24"/>
        </w:rPr>
      </w:pPr>
      <w:r w:rsidRPr="00D65922">
        <w:rPr>
          <w:sz w:val="24"/>
          <w:szCs w:val="24"/>
        </w:rPr>
        <w:t>Knowledge and awareness of behaviors to prevent the spread of flu</w:t>
      </w:r>
    </w:p>
    <w:p w:rsidR="00797328" w:rsidRPr="00D65922" w:rsidRDefault="00797328" w:rsidP="00251100">
      <w:pPr>
        <w:pStyle w:val="P1-StandPara"/>
        <w:numPr>
          <w:ilvl w:val="0"/>
          <w:numId w:val="1"/>
        </w:numPr>
        <w:spacing w:line="240" w:lineRule="auto"/>
        <w:rPr>
          <w:sz w:val="24"/>
          <w:szCs w:val="24"/>
        </w:rPr>
      </w:pPr>
      <w:r>
        <w:rPr>
          <w:sz w:val="24"/>
          <w:szCs w:val="24"/>
        </w:rPr>
        <w:t>Knowledge and awareness of climate change health effects</w:t>
      </w:r>
    </w:p>
    <w:p w:rsidR="00797328" w:rsidRPr="00D65922" w:rsidRDefault="00797328" w:rsidP="00251100">
      <w:pPr>
        <w:pStyle w:val="P1-StandPara"/>
        <w:numPr>
          <w:ilvl w:val="0"/>
          <w:numId w:val="1"/>
        </w:numPr>
        <w:spacing w:line="240" w:lineRule="auto"/>
        <w:rPr>
          <w:sz w:val="24"/>
          <w:szCs w:val="24"/>
        </w:rPr>
      </w:pPr>
      <w:r w:rsidRPr="00D65922">
        <w:rPr>
          <w:sz w:val="24"/>
          <w:szCs w:val="24"/>
        </w:rPr>
        <w:t>Perceived barriers for engaging in health protective behaviors</w:t>
      </w:r>
    </w:p>
    <w:p w:rsidR="00797328" w:rsidRPr="00D65922" w:rsidRDefault="00797328" w:rsidP="00251100">
      <w:pPr>
        <w:pStyle w:val="P1-StandPara"/>
        <w:numPr>
          <w:ilvl w:val="0"/>
          <w:numId w:val="1"/>
        </w:numPr>
        <w:spacing w:line="240" w:lineRule="auto"/>
        <w:rPr>
          <w:sz w:val="24"/>
          <w:szCs w:val="24"/>
        </w:rPr>
      </w:pPr>
      <w:r w:rsidRPr="00D65922">
        <w:rPr>
          <w:sz w:val="24"/>
          <w:szCs w:val="24"/>
        </w:rPr>
        <w:t>Perceived susceptibility and severity to avian flu</w:t>
      </w:r>
    </w:p>
    <w:p w:rsidR="00797328" w:rsidRPr="00D65922" w:rsidRDefault="00797328" w:rsidP="00251100">
      <w:pPr>
        <w:pStyle w:val="P1-StandPara"/>
        <w:numPr>
          <w:ilvl w:val="0"/>
          <w:numId w:val="1"/>
        </w:numPr>
        <w:spacing w:line="240" w:lineRule="auto"/>
        <w:rPr>
          <w:sz w:val="24"/>
          <w:szCs w:val="24"/>
        </w:rPr>
      </w:pPr>
      <w:r w:rsidRPr="00D65922">
        <w:rPr>
          <w:sz w:val="24"/>
          <w:szCs w:val="24"/>
        </w:rPr>
        <w:t>Planning and preparedness behaviors for health emergencies</w:t>
      </w:r>
    </w:p>
    <w:p w:rsidR="00797328" w:rsidRPr="00D65922" w:rsidRDefault="00797328" w:rsidP="00251100">
      <w:pPr>
        <w:pStyle w:val="P1-StandPara"/>
        <w:numPr>
          <w:ilvl w:val="0"/>
          <w:numId w:val="1"/>
        </w:numPr>
        <w:spacing w:line="240" w:lineRule="auto"/>
        <w:rPr>
          <w:sz w:val="24"/>
          <w:szCs w:val="24"/>
        </w:rPr>
      </w:pPr>
      <w:r w:rsidRPr="00D65922">
        <w:rPr>
          <w:sz w:val="24"/>
          <w:szCs w:val="24"/>
        </w:rPr>
        <w:t>Prior experience with health emergencies</w:t>
      </w:r>
    </w:p>
    <w:p w:rsidR="00797328" w:rsidRPr="00D65922" w:rsidRDefault="00797328" w:rsidP="00251100">
      <w:pPr>
        <w:pStyle w:val="P1-StandPara"/>
        <w:numPr>
          <w:ilvl w:val="0"/>
          <w:numId w:val="1"/>
        </w:numPr>
        <w:spacing w:line="240" w:lineRule="auto"/>
        <w:rPr>
          <w:sz w:val="24"/>
          <w:szCs w:val="24"/>
        </w:rPr>
      </w:pPr>
      <w:r w:rsidRPr="00D65922">
        <w:rPr>
          <w:sz w:val="24"/>
          <w:szCs w:val="24"/>
        </w:rPr>
        <w:t>Demographics</w:t>
      </w:r>
    </w:p>
    <w:p w:rsidR="00797328" w:rsidRPr="00D65922" w:rsidRDefault="00797328" w:rsidP="00251100">
      <w:pPr>
        <w:pStyle w:val="P1-StandPara"/>
        <w:spacing w:line="240" w:lineRule="auto"/>
        <w:rPr>
          <w:sz w:val="24"/>
          <w:szCs w:val="24"/>
        </w:rPr>
      </w:pPr>
    </w:p>
    <w:p w:rsidR="00797328" w:rsidRPr="00D65922" w:rsidRDefault="00797328" w:rsidP="00251100">
      <w:pPr>
        <w:pStyle w:val="P1-StandPara"/>
        <w:spacing w:line="240" w:lineRule="auto"/>
        <w:ind w:firstLine="0"/>
        <w:rPr>
          <w:sz w:val="24"/>
          <w:szCs w:val="24"/>
        </w:rPr>
      </w:pPr>
      <w:r>
        <w:rPr>
          <w:sz w:val="24"/>
          <w:szCs w:val="24"/>
        </w:rPr>
        <w:t>The only information in identifiable form</w:t>
      </w:r>
      <w:r w:rsidRPr="006C1ABE">
        <w:rPr>
          <w:sz w:val="24"/>
          <w:szCs w:val="24"/>
        </w:rPr>
        <w:t xml:space="preserve"> </w:t>
      </w:r>
      <w:r>
        <w:rPr>
          <w:sz w:val="24"/>
          <w:szCs w:val="24"/>
        </w:rPr>
        <w:t>(</w:t>
      </w:r>
      <w:r w:rsidRPr="006C1ABE">
        <w:rPr>
          <w:sz w:val="24"/>
          <w:szCs w:val="24"/>
        </w:rPr>
        <w:t>IIF</w:t>
      </w:r>
      <w:r>
        <w:rPr>
          <w:sz w:val="24"/>
          <w:szCs w:val="24"/>
        </w:rPr>
        <w:t xml:space="preserve">) in the study will be names and telephone numbers, which will be used by Westat to screen and conduct interviews with participants. </w:t>
      </w:r>
      <w:r w:rsidRPr="006C1ABE">
        <w:rPr>
          <w:sz w:val="24"/>
          <w:szCs w:val="24"/>
        </w:rPr>
        <w:t>No personal identifiers will be linked to data or provided to CDC. Analysis will be conducted on data sets that only include respondent ID number</w:t>
      </w:r>
      <w:r>
        <w:rPr>
          <w:sz w:val="24"/>
          <w:szCs w:val="24"/>
        </w:rPr>
        <w:t>s</w:t>
      </w:r>
      <w:r w:rsidRPr="006C1ABE">
        <w:rPr>
          <w:sz w:val="24"/>
          <w:szCs w:val="24"/>
        </w:rPr>
        <w:t xml:space="preserve"> and no</w:t>
      </w:r>
      <w:r>
        <w:rPr>
          <w:sz w:val="24"/>
          <w:szCs w:val="24"/>
        </w:rPr>
        <w:t xml:space="preserve"> </w:t>
      </w:r>
      <w:r w:rsidRPr="006C1ABE">
        <w:rPr>
          <w:sz w:val="24"/>
          <w:szCs w:val="24"/>
        </w:rPr>
        <w:t>IIF.</w:t>
      </w:r>
      <w:r>
        <w:rPr>
          <w:sz w:val="24"/>
          <w:szCs w:val="24"/>
        </w:rPr>
        <w:t xml:space="preserve"> </w:t>
      </w:r>
      <w:r w:rsidRPr="006C1ABE">
        <w:rPr>
          <w:sz w:val="24"/>
          <w:szCs w:val="24"/>
        </w:rPr>
        <w:t>All surveys w</w:t>
      </w:r>
      <w:r>
        <w:rPr>
          <w:sz w:val="24"/>
          <w:szCs w:val="24"/>
        </w:rPr>
        <w:t xml:space="preserve">ill be located in locked file </w:t>
      </w:r>
      <w:r w:rsidRPr="006C1ABE">
        <w:rPr>
          <w:sz w:val="24"/>
          <w:szCs w:val="24"/>
        </w:rPr>
        <w:t>cabinet</w:t>
      </w:r>
      <w:r>
        <w:rPr>
          <w:sz w:val="24"/>
          <w:szCs w:val="24"/>
        </w:rPr>
        <w:t>s or on password protected computers</w:t>
      </w:r>
      <w:r w:rsidRPr="006C1ABE">
        <w:rPr>
          <w:sz w:val="24"/>
          <w:szCs w:val="24"/>
        </w:rPr>
        <w:t>, and accessible only to Westat project staff.</w:t>
      </w:r>
      <w:r w:rsidRPr="00D65922">
        <w:rPr>
          <w:sz w:val="24"/>
          <w:szCs w:val="24"/>
        </w:rPr>
        <w:t xml:space="preserve">  </w:t>
      </w:r>
    </w:p>
    <w:p w:rsidR="00797328" w:rsidRPr="00D65922" w:rsidRDefault="00797328" w:rsidP="00251100">
      <w:pPr>
        <w:pStyle w:val="P1-StandPara"/>
        <w:spacing w:line="240" w:lineRule="auto"/>
        <w:rPr>
          <w:sz w:val="24"/>
          <w:szCs w:val="24"/>
          <w:highlight w:val="cyan"/>
        </w:rPr>
      </w:pPr>
    </w:p>
    <w:p w:rsidR="00797328" w:rsidRPr="00D65922" w:rsidRDefault="00797328" w:rsidP="00251100">
      <w:pPr>
        <w:pStyle w:val="P1-StandPara"/>
        <w:spacing w:line="240" w:lineRule="auto"/>
        <w:ind w:firstLine="0"/>
        <w:rPr>
          <w:b/>
          <w:sz w:val="24"/>
          <w:szCs w:val="24"/>
        </w:rPr>
      </w:pPr>
      <w:r w:rsidRPr="00D65922">
        <w:rPr>
          <w:b/>
          <w:sz w:val="24"/>
          <w:szCs w:val="24"/>
        </w:rPr>
        <w:t xml:space="preserve">Identification of Websites and Website Contents Directed at Children Under 13 Years of Age. </w:t>
      </w:r>
    </w:p>
    <w:p w:rsidR="00797328" w:rsidRDefault="00797328" w:rsidP="00251100">
      <w:pPr>
        <w:pStyle w:val="P1-StandPara"/>
        <w:spacing w:line="240" w:lineRule="auto"/>
        <w:ind w:firstLine="0"/>
        <w:rPr>
          <w:sz w:val="24"/>
          <w:szCs w:val="24"/>
        </w:rPr>
      </w:pPr>
    </w:p>
    <w:p w:rsidR="00797328" w:rsidRPr="00D65922" w:rsidRDefault="00797328" w:rsidP="00251100">
      <w:pPr>
        <w:pStyle w:val="P1-StandPara"/>
        <w:spacing w:line="240" w:lineRule="auto"/>
        <w:ind w:firstLine="0"/>
        <w:rPr>
          <w:sz w:val="24"/>
          <w:szCs w:val="24"/>
        </w:rPr>
      </w:pPr>
      <w:r w:rsidRPr="00D65922">
        <w:rPr>
          <w:sz w:val="24"/>
          <w:szCs w:val="24"/>
        </w:rPr>
        <w:t xml:space="preserve">No Websites or Website contents are directed at children under 13 </w:t>
      </w:r>
      <w:r>
        <w:rPr>
          <w:sz w:val="24"/>
          <w:szCs w:val="24"/>
        </w:rPr>
        <w:t>Y</w:t>
      </w:r>
      <w:r w:rsidRPr="00D65922">
        <w:rPr>
          <w:sz w:val="24"/>
          <w:szCs w:val="24"/>
        </w:rPr>
        <w:t xml:space="preserve">ears of age.  Participants for the web-based survey will be a panel of adults 18 or older who are directed only to the online survey and who have received unique log-in information for accessing the survey. </w:t>
      </w:r>
    </w:p>
    <w:p w:rsidR="00797328" w:rsidRPr="00D65922" w:rsidRDefault="00797328" w:rsidP="00251100">
      <w:pPr>
        <w:pStyle w:val="P1-StandPara"/>
        <w:spacing w:line="240" w:lineRule="auto"/>
        <w:ind w:firstLine="0"/>
        <w:rPr>
          <w:sz w:val="24"/>
          <w:szCs w:val="24"/>
        </w:rPr>
      </w:pPr>
    </w:p>
    <w:p w:rsidR="00797328" w:rsidRPr="00D65922" w:rsidRDefault="00797328" w:rsidP="00251100">
      <w:pPr>
        <w:pStyle w:val="Heading1"/>
        <w:spacing w:line="240" w:lineRule="auto"/>
        <w:rPr>
          <w:color w:val="000000"/>
          <w:sz w:val="24"/>
          <w:szCs w:val="24"/>
        </w:rPr>
      </w:pPr>
      <w:r w:rsidRPr="00D65922">
        <w:rPr>
          <w:color w:val="000000"/>
          <w:sz w:val="24"/>
          <w:szCs w:val="24"/>
        </w:rPr>
        <w:t>A.2</w:t>
      </w:r>
      <w:r w:rsidRPr="00D65922">
        <w:rPr>
          <w:color w:val="000000"/>
          <w:sz w:val="24"/>
          <w:szCs w:val="24"/>
        </w:rPr>
        <w:tab/>
        <w:t>Purpose and Use of Information Collection</w:t>
      </w:r>
    </w:p>
    <w:p w:rsidR="00797328" w:rsidRDefault="00797328" w:rsidP="00912A1C">
      <w:pPr>
        <w:pStyle w:val="P1-StandPara"/>
        <w:spacing w:line="240" w:lineRule="auto"/>
        <w:ind w:firstLine="0"/>
        <w:rPr>
          <w:sz w:val="24"/>
          <w:szCs w:val="24"/>
        </w:rPr>
      </w:pPr>
      <w:r w:rsidRPr="00D65922">
        <w:rPr>
          <w:sz w:val="24"/>
          <w:szCs w:val="24"/>
        </w:rPr>
        <w:t xml:space="preserve">In an effort to develop standard measures and advance the health protection goals agency-wide, the CDC’s aims to develop an instrument that contains a core set of health communication and marketing variables that can be used to monitor and assess health protection behaviors over time. The instrument </w:t>
      </w:r>
      <w:r>
        <w:rPr>
          <w:sz w:val="24"/>
          <w:szCs w:val="24"/>
        </w:rPr>
        <w:t xml:space="preserve">would </w:t>
      </w:r>
      <w:r w:rsidRPr="00D65922">
        <w:rPr>
          <w:sz w:val="24"/>
          <w:szCs w:val="24"/>
        </w:rPr>
        <w:t>include variables operationalized for specific health protection topic area</w:t>
      </w:r>
      <w:r>
        <w:rPr>
          <w:sz w:val="24"/>
          <w:szCs w:val="24"/>
        </w:rPr>
        <w:t>s</w:t>
      </w:r>
      <w:r w:rsidRPr="00D65922">
        <w:rPr>
          <w:sz w:val="24"/>
          <w:szCs w:val="24"/>
        </w:rPr>
        <w:t xml:space="preserve"> but conceptually based on evidence-based theoretical constructs relevant for influencing behavior, such as knowledge and attitudes, perceived risk, and social norms. Data gathered from such an instrument would inform program planning and decision-making across program areas. </w:t>
      </w:r>
    </w:p>
    <w:p w:rsidR="00797328" w:rsidRDefault="00797328" w:rsidP="00912A1C">
      <w:pPr>
        <w:pStyle w:val="P1-StandPara"/>
        <w:spacing w:line="240" w:lineRule="auto"/>
        <w:ind w:firstLine="0"/>
        <w:rPr>
          <w:sz w:val="24"/>
          <w:szCs w:val="24"/>
        </w:rPr>
      </w:pPr>
    </w:p>
    <w:p w:rsidR="00797328" w:rsidRPr="00D65922" w:rsidRDefault="00797328" w:rsidP="00232BFD">
      <w:pPr>
        <w:pStyle w:val="P1-StandPara"/>
        <w:spacing w:line="240" w:lineRule="auto"/>
        <w:ind w:firstLine="0"/>
        <w:rPr>
          <w:sz w:val="24"/>
          <w:szCs w:val="24"/>
        </w:rPr>
      </w:pPr>
      <w:r w:rsidRPr="00D65922">
        <w:rPr>
          <w:sz w:val="24"/>
          <w:szCs w:val="24"/>
        </w:rPr>
        <w:t xml:space="preserve">The </w:t>
      </w:r>
      <w:r>
        <w:rPr>
          <w:sz w:val="24"/>
          <w:szCs w:val="24"/>
        </w:rPr>
        <w:t xml:space="preserve">field test instrument includes </w:t>
      </w:r>
      <w:r w:rsidRPr="00D65922">
        <w:rPr>
          <w:sz w:val="24"/>
          <w:szCs w:val="24"/>
        </w:rPr>
        <w:t>surv</w:t>
      </w:r>
      <w:r>
        <w:rPr>
          <w:sz w:val="24"/>
          <w:szCs w:val="24"/>
        </w:rPr>
        <w:t xml:space="preserve">ey modules focusing on seasonal and </w:t>
      </w:r>
      <w:r w:rsidRPr="00D65922">
        <w:rPr>
          <w:sz w:val="24"/>
          <w:szCs w:val="24"/>
        </w:rPr>
        <w:t xml:space="preserve">pandemic influenza preparedness and </w:t>
      </w:r>
      <w:r>
        <w:rPr>
          <w:sz w:val="24"/>
          <w:szCs w:val="24"/>
        </w:rPr>
        <w:t xml:space="preserve">climate change health effects. Findings from </w:t>
      </w:r>
      <w:r w:rsidRPr="00D65922">
        <w:rPr>
          <w:sz w:val="24"/>
          <w:szCs w:val="24"/>
        </w:rPr>
        <w:t xml:space="preserve">this field test will provide CDC </w:t>
      </w:r>
      <w:r>
        <w:rPr>
          <w:sz w:val="24"/>
          <w:szCs w:val="24"/>
        </w:rPr>
        <w:t xml:space="preserve">with </w:t>
      </w:r>
      <w:r w:rsidRPr="00D65922">
        <w:rPr>
          <w:sz w:val="24"/>
          <w:szCs w:val="24"/>
        </w:rPr>
        <w:t>an assessment of the utility of the conceptual framework, variables, and measures to inform future communication and social marketing efforts.</w:t>
      </w:r>
    </w:p>
    <w:bookmarkEnd w:id="4"/>
    <w:bookmarkEnd w:id="5"/>
    <w:p w:rsidR="00797328" w:rsidRPr="00D65922" w:rsidRDefault="00797328" w:rsidP="00251100">
      <w:pPr>
        <w:pStyle w:val="P1-StandPara"/>
        <w:spacing w:line="240" w:lineRule="auto"/>
        <w:ind w:firstLine="0"/>
        <w:rPr>
          <w:sz w:val="24"/>
          <w:szCs w:val="24"/>
          <w:highlight w:val="cyan"/>
          <w:u w:val="single"/>
        </w:rPr>
      </w:pPr>
    </w:p>
    <w:p w:rsidR="00797328" w:rsidRPr="008F7BB9" w:rsidRDefault="00797328" w:rsidP="00251100">
      <w:pPr>
        <w:pStyle w:val="Default"/>
        <w:rPr>
          <w:rFonts w:ascii="Times New Roman" w:hAnsi="Times New Roman"/>
          <w:b/>
          <w:szCs w:val="24"/>
          <w:u w:val="single"/>
        </w:rPr>
      </w:pPr>
      <w:r w:rsidRPr="008F7BB9">
        <w:rPr>
          <w:rFonts w:ascii="Times New Roman" w:hAnsi="Times New Roman"/>
          <w:b/>
          <w:szCs w:val="24"/>
          <w:u w:val="single"/>
        </w:rPr>
        <w:t>Privacy Impact Assessment</w:t>
      </w:r>
    </w:p>
    <w:p w:rsidR="00797328" w:rsidRPr="008F7BB9" w:rsidRDefault="00797328" w:rsidP="00251100">
      <w:pPr>
        <w:pStyle w:val="Default"/>
        <w:rPr>
          <w:rFonts w:ascii="Times New Roman" w:hAnsi="Times New Roman"/>
          <w:szCs w:val="24"/>
        </w:rPr>
      </w:pPr>
    </w:p>
    <w:p w:rsidR="00797328" w:rsidRPr="00D65922" w:rsidRDefault="00797328" w:rsidP="00251100">
      <w:pPr>
        <w:pStyle w:val="P1-StandPara"/>
        <w:spacing w:line="240" w:lineRule="auto"/>
        <w:ind w:firstLine="0"/>
        <w:rPr>
          <w:sz w:val="24"/>
          <w:szCs w:val="24"/>
        </w:rPr>
      </w:pPr>
      <w:r w:rsidRPr="00D65922">
        <w:rPr>
          <w:sz w:val="24"/>
          <w:szCs w:val="24"/>
        </w:rPr>
        <w:t>This information is being collected to field test a survey instrument with a purposive sample of target populations. Section B describes the survey samples and methods.  The field test will help to assess the utility of the underlying conceptual framework, variables, and measures used. Results will inform communication and social marketing efforts to promote health protection behaviors.</w:t>
      </w:r>
    </w:p>
    <w:p w:rsidR="00797328" w:rsidRPr="00D65922" w:rsidRDefault="00797328" w:rsidP="00251100">
      <w:pPr>
        <w:pStyle w:val="P1-StandPara"/>
        <w:spacing w:line="240" w:lineRule="auto"/>
        <w:ind w:firstLine="0"/>
        <w:rPr>
          <w:sz w:val="24"/>
          <w:szCs w:val="24"/>
          <w:highlight w:val="cyan"/>
        </w:rPr>
      </w:pPr>
    </w:p>
    <w:p w:rsidR="00797328" w:rsidRPr="00D65922" w:rsidRDefault="00797328" w:rsidP="00013C4B">
      <w:pPr>
        <w:pStyle w:val="P1-StandPara"/>
        <w:spacing w:line="240" w:lineRule="auto"/>
        <w:ind w:firstLine="0"/>
        <w:rPr>
          <w:sz w:val="24"/>
          <w:szCs w:val="24"/>
        </w:rPr>
      </w:pPr>
      <w:r w:rsidRPr="00D65922">
        <w:rPr>
          <w:sz w:val="24"/>
          <w:szCs w:val="24"/>
        </w:rPr>
        <w:t xml:space="preserve">The only information in identifiable form (IIF) to be used by Westat will be respondent name and phone number which will be used to screen and conduct interviews with participants. No personal identifiers will be linked to data or provided to CDC. Analysis will be conducted on data sets that </w:t>
      </w:r>
      <w:r>
        <w:rPr>
          <w:sz w:val="24"/>
          <w:szCs w:val="24"/>
        </w:rPr>
        <w:t xml:space="preserve">include only respondent ID numbers and will not contain participant names and phone numbers. Data will be kept secure in locked file cabinets or on password protected computers.  </w:t>
      </w:r>
      <w:r w:rsidRPr="00D65922">
        <w:rPr>
          <w:sz w:val="24"/>
          <w:szCs w:val="24"/>
        </w:rPr>
        <w:t xml:space="preserve">No sensitive data are being collected. </w:t>
      </w:r>
    </w:p>
    <w:p w:rsidR="00797328" w:rsidRDefault="00797328" w:rsidP="00251100">
      <w:pPr>
        <w:pStyle w:val="NoSpacing"/>
        <w:rPr>
          <w:b/>
          <w:sz w:val="24"/>
          <w:szCs w:val="24"/>
        </w:rPr>
      </w:pPr>
    </w:p>
    <w:p w:rsidR="00797328" w:rsidRPr="0000664D" w:rsidRDefault="00797328" w:rsidP="00251100">
      <w:pPr>
        <w:pStyle w:val="NoSpacing"/>
        <w:rPr>
          <w:b/>
          <w:sz w:val="24"/>
          <w:szCs w:val="24"/>
        </w:rPr>
      </w:pPr>
      <w:r w:rsidRPr="0000664D">
        <w:rPr>
          <w:b/>
          <w:sz w:val="24"/>
          <w:szCs w:val="24"/>
        </w:rPr>
        <w:t>A.3</w:t>
      </w:r>
      <w:r w:rsidRPr="0000664D">
        <w:rPr>
          <w:b/>
          <w:sz w:val="24"/>
          <w:szCs w:val="24"/>
        </w:rPr>
        <w:tab/>
        <w:t>Use of Improved Information Technology and Burden Reduction</w:t>
      </w:r>
    </w:p>
    <w:p w:rsidR="00797328" w:rsidRPr="0000664D" w:rsidRDefault="00797328" w:rsidP="00251100">
      <w:pPr>
        <w:pStyle w:val="NoSpacing"/>
        <w:rPr>
          <w:sz w:val="24"/>
          <w:szCs w:val="24"/>
        </w:rPr>
      </w:pPr>
    </w:p>
    <w:p w:rsidR="00797328" w:rsidRPr="0000664D" w:rsidRDefault="00797328" w:rsidP="00251100">
      <w:pPr>
        <w:pStyle w:val="NoSpacing"/>
        <w:rPr>
          <w:sz w:val="24"/>
          <w:szCs w:val="24"/>
        </w:rPr>
      </w:pPr>
      <w:r w:rsidRPr="0000664D">
        <w:rPr>
          <w:sz w:val="24"/>
          <w:szCs w:val="24"/>
        </w:rPr>
        <w:t xml:space="preserve">The field test will incorporate two modes of data collection.  The telephone survey will use computer-assisted telephone interviewing technology (CATI). CATI allows for complex skip patterns in the questionnaire, which reduces administration time and respondent burden and allows questions to be tailored to specific subpopulations, as needed.  Interviewer accuracy is increased over paper and pencil survey administrations because edits can be programmed and out-of-range or inconsistency in response can be quickly resolved with the respondent. Data are written directly into a data base, eliminating the need for time-consuming coding and data entering. </w:t>
      </w:r>
    </w:p>
    <w:p w:rsidR="00797328" w:rsidRPr="0000664D" w:rsidRDefault="00797328" w:rsidP="00251100">
      <w:pPr>
        <w:pStyle w:val="NoSpacing"/>
        <w:rPr>
          <w:sz w:val="24"/>
          <w:szCs w:val="24"/>
        </w:rPr>
      </w:pPr>
    </w:p>
    <w:p w:rsidR="00797328" w:rsidRPr="0000664D" w:rsidRDefault="00797328" w:rsidP="00251100">
      <w:pPr>
        <w:pStyle w:val="NoSpacing"/>
        <w:rPr>
          <w:sz w:val="24"/>
          <w:szCs w:val="24"/>
        </w:rPr>
      </w:pPr>
      <w:r w:rsidRPr="0000664D">
        <w:rPr>
          <w:sz w:val="24"/>
          <w:szCs w:val="24"/>
        </w:rPr>
        <w:t xml:space="preserve">The other mode of data collection will be a web-based survey.  This technology allows respondents to complete the survey at their convenience.  Data are programmed in a similar manner as in a CATI instrument, allowing for similar efficiencies. </w:t>
      </w:r>
    </w:p>
    <w:p w:rsidR="00797328" w:rsidRPr="00D65922" w:rsidRDefault="00797328" w:rsidP="00251100">
      <w:pPr>
        <w:pStyle w:val="P1-StandPara"/>
        <w:spacing w:line="240" w:lineRule="auto"/>
        <w:rPr>
          <w:sz w:val="24"/>
          <w:szCs w:val="24"/>
        </w:rPr>
      </w:pPr>
    </w:p>
    <w:p w:rsidR="00797328" w:rsidRPr="00D65922" w:rsidRDefault="00797328" w:rsidP="00251100">
      <w:pPr>
        <w:pStyle w:val="Heading1"/>
        <w:spacing w:line="240" w:lineRule="auto"/>
        <w:rPr>
          <w:color w:val="000000"/>
          <w:sz w:val="24"/>
          <w:szCs w:val="24"/>
        </w:rPr>
      </w:pPr>
      <w:r w:rsidRPr="00D65922">
        <w:rPr>
          <w:color w:val="000000"/>
          <w:sz w:val="24"/>
          <w:szCs w:val="24"/>
        </w:rPr>
        <w:t>A.4</w:t>
      </w:r>
      <w:r w:rsidRPr="00D65922">
        <w:rPr>
          <w:color w:val="000000"/>
          <w:sz w:val="24"/>
          <w:szCs w:val="24"/>
        </w:rPr>
        <w:tab/>
        <w:t xml:space="preserve">Efforts to Identify Duplication </w:t>
      </w:r>
    </w:p>
    <w:p w:rsidR="00797328" w:rsidRPr="00D65922" w:rsidRDefault="00797328" w:rsidP="00251100">
      <w:pPr>
        <w:pStyle w:val="P1-StandPara"/>
        <w:spacing w:line="240" w:lineRule="auto"/>
        <w:ind w:firstLine="0"/>
        <w:rPr>
          <w:sz w:val="24"/>
          <w:szCs w:val="24"/>
        </w:rPr>
      </w:pPr>
      <w:r w:rsidRPr="00D65922">
        <w:rPr>
          <w:sz w:val="24"/>
          <w:szCs w:val="24"/>
        </w:rPr>
        <w:t xml:space="preserve">As noted earlier, CDC currently does not have a systematic mechanism to assess and monitor the health communication and marketing components of health protection. CDC does invest in formative and process evaluation of specific health communication and marketing programs and projects. However, the common elements rooted in communication and marketing theories and constructs are not identified across programs and projects, nor frequently compared after the fact to ascertain the underlying factors and dynamics that inform and shape individual and group behaviors and actions. Thus a major goal of this study is to develop and field test survey measures that are based on a core set of theoretical constructs that can be operationalized across different health protection behaviors. </w:t>
      </w:r>
    </w:p>
    <w:p w:rsidR="00797328" w:rsidRPr="00D65922" w:rsidRDefault="00797328" w:rsidP="00251100">
      <w:pPr>
        <w:pStyle w:val="P1-StandPara"/>
        <w:spacing w:line="240" w:lineRule="auto"/>
        <w:ind w:firstLine="0"/>
        <w:jc w:val="left"/>
        <w:rPr>
          <w:sz w:val="24"/>
          <w:szCs w:val="24"/>
        </w:rPr>
      </w:pPr>
    </w:p>
    <w:p w:rsidR="00797328" w:rsidRPr="00D65922" w:rsidRDefault="00797328" w:rsidP="00251100">
      <w:pPr>
        <w:pStyle w:val="P1-StandPara"/>
        <w:spacing w:line="240" w:lineRule="auto"/>
        <w:ind w:firstLine="0"/>
        <w:rPr>
          <w:sz w:val="24"/>
          <w:szCs w:val="24"/>
        </w:rPr>
      </w:pPr>
      <w:r w:rsidRPr="00D65922">
        <w:rPr>
          <w:sz w:val="24"/>
          <w:szCs w:val="24"/>
        </w:rPr>
        <w:t>In our review of the literature, we found a number of surveys that are somewhat relevant for this study, but none of them comprehensively meet the objectives for this study. They are described below.</w:t>
      </w:r>
    </w:p>
    <w:p w:rsidR="00797328" w:rsidRPr="00D65922" w:rsidRDefault="00797328" w:rsidP="00251100">
      <w:pPr>
        <w:autoSpaceDE w:val="0"/>
        <w:autoSpaceDN w:val="0"/>
        <w:adjustRightInd w:val="0"/>
        <w:spacing w:line="240" w:lineRule="auto"/>
        <w:jc w:val="left"/>
        <w:rPr>
          <w:b/>
          <w:sz w:val="24"/>
          <w:szCs w:val="24"/>
        </w:rPr>
      </w:pPr>
    </w:p>
    <w:p w:rsidR="00797328" w:rsidRPr="00D65922" w:rsidRDefault="00797328" w:rsidP="00251100">
      <w:pPr>
        <w:autoSpaceDE w:val="0"/>
        <w:autoSpaceDN w:val="0"/>
        <w:adjustRightInd w:val="0"/>
        <w:spacing w:after="200" w:line="240" w:lineRule="auto"/>
        <w:jc w:val="left"/>
        <w:rPr>
          <w:sz w:val="24"/>
          <w:szCs w:val="24"/>
        </w:rPr>
      </w:pPr>
      <w:r w:rsidRPr="00D65922">
        <w:rPr>
          <w:b/>
          <w:sz w:val="24"/>
          <w:szCs w:val="24"/>
        </w:rPr>
        <w:t>Health Information National Trends Survey (HINTS).</w:t>
      </w:r>
      <w:r w:rsidRPr="00D65922">
        <w:rPr>
          <w:sz w:val="24"/>
          <w:szCs w:val="24"/>
        </w:rPr>
        <w:t xml:space="preserve"> This is a nationally representative survey about access to, use of, information about cancer, including cancer prevention, early detection, diagnosis, treatment, and prognosis. While this survey includes many relevant health information seeking measures, it is limited to cancer related topics only.  </w:t>
      </w:r>
    </w:p>
    <w:p w:rsidR="00797328" w:rsidRPr="00D65922" w:rsidRDefault="00797328" w:rsidP="00251100">
      <w:pPr>
        <w:spacing w:line="240" w:lineRule="auto"/>
        <w:jc w:val="left"/>
        <w:rPr>
          <w:sz w:val="24"/>
          <w:szCs w:val="24"/>
        </w:rPr>
      </w:pPr>
      <w:r w:rsidRPr="00D65922">
        <w:rPr>
          <w:b/>
          <w:sz w:val="24"/>
          <w:szCs w:val="24"/>
        </w:rPr>
        <w:t xml:space="preserve">Hurricane Readiness Survey for High-risk Areas </w:t>
      </w:r>
      <w:r w:rsidRPr="00D65922">
        <w:rPr>
          <w:sz w:val="24"/>
          <w:szCs w:val="24"/>
        </w:rPr>
        <w:t>was conducted</w:t>
      </w:r>
      <w:r w:rsidRPr="00D65922">
        <w:rPr>
          <w:b/>
          <w:sz w:val="24"/>
          <w:szCs w:val="24"/>
        </w:rPr>
        <w:t xml:space="preserve"> </w:t>
      </w:r>
      <w:r w:rsidRPr="00D65922">
        <w:rPr>
          <w:sz w:val="24"/>
          <w:szCs w:val="24"/>
        </w:rPr>
        <w:t>by the Harvard School of Public Health.  Survey items include questions on hurricane preparedness, evacuation, and perceived likelihood of experiencing hurricanes. The survey was limited to a series of detailed questions relevant for one natural disaster, hurricanes and was not administered to a nationally representative sample.</w:t>
      </w:r>
    </w:p>
    <w:p w:rsidR="00797328" w:rsidRDefault="00797328" w:rsidP="00251100">
      <w:pPr>
        <w:autoSpaceDE w:val="0"/>
        <w:autoSpaceDN w:val="0"/>
        <w:adjustRightInd w:val="0"/>
        <w:spacing w:line="240" w:lineRule="auto"/>
        <w:jc w:val="left"/>
        <w:rPr>
          <w:b/>
          <w:bCs/>
          <w:sz w:val="24"/>
          <w:szCs w:val="24"/>
        </w:rPr>
      </w:pPr>
    </w:p>
    <w:p w:rsidR="00797328" w:rsidRPr="008F1848" w:rsidRDefault="00797328" w:rsidP="008F1848">
      <w:pPr>
        <w:pStyle w:val="NoSpacing"/>
        <w:rPr>
          <w:sz w:val="24"/>
          <w:szCs w:val="24"/>
        </w:rPr>
      </w:pPr>
      <w:r w:rsidRPr="008F1848">
        <w:rPr>
          <w:b/>
          <w:sz w:val="24"/>
          <w:szCs w:val="24"/>
        </w:rPr>
        <w:t xml:space="preserve">Porter Novelli </w:t>
      </w:r>
      <w:r w:rsidRPr="008F1848">
        <w:rPr>
          <w:b/>
          <w:i/>
          <w:iCs/>
          <w:sz w:val="24"/>
          <w:szCs w:val="24"/>
        </w:rPr>
        <w:t>HealthStyles</w:t>
      </w:r>
      <w:r w:rsidRPr="008F1848">
        <w:rPr>
          <w:b/>
          <w:sz w:val="24"/>
          <w:szCs w:val="24"/>
        </w:rPr>
        <w:t xml:space="preserve"> Survey. </w:t>
      </w:r>
      <w:r w:rsidRPr="008F1848">
        <w:rPr>
          <w:sz w:val="24"/>
          <w:szCs w:val="24"/>
        </w:rPr>
        <w:t xml:space="preserve">This survey represents a consumer panel of individuals and households who have agreed to participate in periodic surveys of products and lifestyle. The survey is conducted annually and is designed to be representative of the U.S. population.  Respondents are asked a range of questions to assess their health attitudes, behaviors and media consumption. While the current </w:t>
      </w:r>
      <w:r w:rsidRPr="008F1848">
        <w:rPr>
          <w:i/>
          <w:sz w:val="24"/>
          <w:szCs w:val="24"/>
        </w:rPr>
        <w:t>HealthStyles</w:t>
      </w:r>
      <w:r w:rsidRPr="008F1848">
        <w:rPr>
          <w:sz w:val="24"/>
          <w:szCs w:val="24"/>
        </w:rPr>
        <w:t xml:space="preserve"> survey includes relevant questions for avian flu, the same questions are not necessarily asked each year and cannot be tracked overtime.  Moreover, health related questions are not based on set of theories or models to allow for adapting items to different health topics. </w:t>
      </w:r>
    </w:p>
    <w:p w:rsidR="00797328" w:rsidRPr="00D65922" w:rsidRDefault="00797328" w:rsidP="00251100">
      <w:pPr>
        <w:pStyle w:val="P1-StandPara"/>
        <w:spacing w:line="240" w:lineRule="auto"/>
        <w:jc w:val="left"/>
        <w:rPr>
          <w:sz w:val="24"/>
          <w:szCs w:val="24"/>
        </w:rPr>
      </w:pPr>
    </w:p>
    <w:p w:rsidR="00797328" w:rsidRPr="00D65922" w:rsidRDefault="00797328" w:rsidP="00251100">
      <w:pPr>
        <w:pStyle w:val="Heading1"/>
        <w:spacing w:line="240" w:lineRule="auto"/>
        <w:rPr>
          <w:sz w:val="24"/>
          <w:szCs w:val="24"/>
        </w:rPr>
      </w:pPr>
      <w:r w:rsidRPr="00D65922">
        <w:rPr>
          <w:sz w:val="24"/>
          <w:szCs w:val="24"/>
        </w:rPr>
        <w:t>A.5</w:t>
      </w:r>
      <w:r w:rsidRPr="00D65922">
        <w:rPr>
          <w:sz w:val="24"/>
          <w:szCs w:val="24"/>
        </w:rPr>
        <w:tab/>
        <w:t>Impact on Small Businesses or Other Small Entities</w:t>
      </w:r>
    </w:p>
    <w:p w:rsidR="00797328" w:rsidRPr="00D65922" w:rsidRDefault="00797328" w:rsidP="00251100">
      <w:pPr>
        <w:pStyle w:val="P1-StandPara"/>
        <w:spacing w:line="240" w:lineRule="auto"/>
        <w:ind w:firstLine="0"/>
        <w:rPr>
          <w:sz w:val="24"/>
          <w:szCs w:val="24"/>
        </w:rPr>
      </w:pPr>
      <w:r w:rsidRPr="00D65922">
        <w:rPr>
          <w:sz w:val="24"/>
          <w:szCs w:val="24"/>
        </w:rPr>
        <w:t>No small businesses will be involved in this data collection.</w:t>
      </w:r>
    </w:p>
    <w:p w:rsidR="00797328" w:rsidRPr="00D65922" w:rsidRDefault="00797328" w:rsidP="00251100">
      <w:pPr>
        <w:pStyle w:val="P1-StandPara"/>
        <w:spacing w:line="240" w:lineRule="auto"/>
        <w:rPr>
          <w:sz w:val="24"/>
          <w:szCs w:val="24"/>
        </w:rPr>
      </w:pPr>
    </w:p>
    <w:p w:rsidR="00797328" w:rsidRPr="00D65922" w:rsidRDefault="00797328" w:rsidP="00251100">
      <w:pPr>
        <w:pStyle w:val="Heading1"/>
        <w:spacing w:line="240" w:lineRule="auto"/>
        <w:rPr>
          <w:sz w:val="24"/>
          <w:szCs w:val="24"/>
        </w:rPr>
      </w:pPr>
      <w:r w:rsidRPr="00D65922">
        <w:rPr>
          <w:sz w:val="24"/>
          <w:szCs w:val="24"/>
        </w:rPr>
        <w:t>A.6</w:t>
      </w:r>
      <w:r w:rsidRPr="00D65922">
        <w:rPr>
          <w:sz w:val="24"/>
          <w:szCs w:val="24"/>
        </w:rPr>
        <w:tab/>
        <w:t>Consequences of Collecting the Information Less Frequently</w:t>
      </w:r>
    </w:p>
    <w:p w:rsidR="00797328" w:rsidRPr="00A46EF9" w:rsidRDefault="00797328" w:rsidP="00251100">
      <w:pPr>
        <w:pStyle w:val="P1-StandPara"/>
        <w:spacing w:line="240" w:lineRule="auto"/>
        <w:ind w:firstLine="0"/>
        <w:rPr>
          <w:snapToGrid w:val="0"/>
          <w:sz w:val="24"/>
          <w:szCs w:val="24"/>
        </w:rPr>
      </w:pPr>
      <w:r w:rsidRPr="00A46EF9">
        <w:rPr>
          <w:snapToGrid w:val="0"/>
          <w:sz w:val="24"/>
          <w:szCs w:val="24"/>
        </w:rPr>
        <w:t xml:space="preserve">This request is for clearance to conduct a one-time field test data collection. </w:t>
      </w:r>
      <w:r w:rsidRPr="00A46EF9">
        <w:rPr>
          <w:sz w:val="24"/>
          <w:szCs w:val="24"/>
        </w:rPr>
        <w:t>There are no legal obstacles to reduce the burden.</w:t>
      </w:r>
    </w:p>
    <w:p w:rsidR="00797328" w:rsidRPr="00D65922" w:rsidRDefault="00797328" w:rsidP="00251100">
      <w:pPr>
        <w:pStyle w:val="P1-StandPara"/>
        <w:spacing w:line="240" w:lineRule="auto"/>
        <w:rPr>
          <w:snapToGrid w:val="0"/>
          <w:sz w:val="24"/>
          <w:szCs w:val="24"/>
        </w:rPr>
      </w:pPr>
    </w:p>
    <w:p w:rsidR="00797328" w:rsidRPr="00D65922" w:rsidRDefault="00797328" w:rsidP="00251100">
      <w:pPr>
        <w:pStyle w:val="Heading1"/>
        <w:spacing w:line="240" w:lineRule="auto"/>
        <w:rPr>
          <w:sz w:val="24"/>
          <w:szCs w:val="24"/>
        </w:rPr>
      </w:pPr>
      <w:r w:rsidRPr="00D65922">
        <w:rPr>
          <w:sz w:val="24"/>
          <w:szCs w:val="24"/>
        </w:rPr>
        <w:t>A.7</w:t>
      </w:r>
      <w:r w:rsidRPr="00D65922">
        <w:rPr>
          <w:sz w:val="24"/>
          <w:szCs w:val="24"/>
        </w:rPr>
        <w:tab/>
        <w:t>Special Circumstances Relating to the Guidelines of 5 CFR 1320.5</w:t>
      </w:r>
    </w:p>
    <w:p w:rsidR="00797328" w:rsidRPr="00D65922" w:rsidRDefault="00797328" w:rsidP="00251100">
      <w:pPr>
        <w:pStyle w:val="P1-StandPara"/>
        <w:spacing w:line="240" w:lineRule="auto"/>
        <w:ind w:firstLine="0"/>
        <w:rPr>
          <w:sz w:val="24"/>
          <w:szCs w:val="24"/>
        </w:rPr>
      </w:pPr>
      <w:r w:rsidRPr="00D65922">
        <w:rPr>
          <w:sz w:val="24"/>
          <w:szCs w:val="24"/>
        </w:rPr>
        <w:t>This request fully complies with the regulation 5 </w:t>
      </w:r>
      <w:r w:rsidRPr="00D65922">
        <w:rPr>
          <w:i/>
          <w:sz w:val="24"/>
          <w:szCs w:val="24"/>
        </w:rPr>
        <w:t xml:space="preserve">Code of Federal Regulations </w:t>
      </w:r>
      <w:r w:rsidRPr="00D65922">
        <w:rPr>
          <w:sz w:val="24"/>
          <w:szCs w:val="24"/>
        </w:rPr>
        <w:t>1320.5.</w:t>
      </w:r>
    </w:p>
    <w:p w:rsidR="00797328" w:rsidRPr="00D65922" w:rsidRDefault="00797328" w:rsidP="00251100">
      <w:pPr>
        <w:pStyle w:val="P1-StandPara"/>
        <w:spacing w:line="240" w:lineRule="auto"/>
        <w:rPr>
          <w:sz w:val="24"/>
          <w:szCs w:val="24"/>
        </w:rPr>
      </w:pPr>
    </w:p>
    <w:p w:rsidR="00797328" w:rsidRDefault="00797328" w:rsidP="00A46EF9">
      <w:pPr>
        <w:pStyle w:val="Heading1"/>
        <w:spacing w:line="240" w:lineRule="auto"/>
        <w:rPr>
          <w:snapToGrid w:val="0"/>
          <w:sz w:val="24"/>
          <w:szCs w:val="24"/>
        </w:rPr>
      </w:pPr>
      <w:bookmarkStart w:id="6" w:name="_Toc446481629"/>
      <w:bookmarkStart w:id="7" w:name="_Toc446481656"/>
      <w:r>
        <w:rPr>
          <w:sz w:val="24"/>
          <w:szCs w:val="24"/>
        </w:rPr>
        <w:t xml:space="preserve">A.8     </w:t>
      </w:r>
      <w:r w:rsidRPr="00D65922">
        <w:rPr>
          <w:sz w:val="24"/>
          <w:szCs w:val="24"/>
        </w:rPr>
        <w:t xml:space="preserve">Comments in Response to the </w:t>
      </w:r>
      <w:r w:rsidRPr="00D65922">
        <w:rPr>
          <w:i/>
          <w:sz w:val="24"/>
          <w:szCs w:val="24"/>
        </w:rPr>
        <w:t xml:space="preserve">Federal Register </w:t>
      </w:r>
      <w:r w:rsidRPr="00D65922">
        <w:rPr>
          <w:sz w:val="24"/>
          <w:szCs w:val="24"/>
        </w:rPr>
        <w:t>Notice</w:t>
      </w:r>
      <w:r>
        <w:rPr>
          <w:sz w:val="24"/>
          <w:szCs w:val="24"/>
        </w:rPr>
        <w:t xml:space="preserve"> and Efforts to Consult Outside </w:t>
      </w:r>
      <w:r w:rsidRPr="00D65922">
        <w:rPr>
          <w:sz w:val="24"/>
          <w:szCs w:val="24"/>
        </w:rPr>
        <w:t>the Agency</w:t>
      </w:r>
      <w:bookmarkEnd w:id="6"/>
      <w:bookmarkEnd w:id="7"/>
    </w:p>
    <w:p w:rsidR="00797328" w:rsidRPr="00A46EF9" w:rsidRDefault="00797328" w:rsidP="00A46EF9">
      <w:pPr>
        <w:pStyle w:val="ListParagraph"/>
        <w:numPr>
          <w:ilvl w:val="0"/>
          <w:numId w:val="4"/>
        </w:numPr>
        <w:autoSpaceDE w:val="0"/>
        <w:autoSpaceDN w:val="0"/>
        <w:adjustRightInd w:val="0"/>
        <w:spacing w:line="240" w:lineRule="auto"/>
        <w:rPr>
          <w:sz w:val="24"/>
          <w:szCs w:val="24"/>
        </w:rPr>
      </w:pPr>
      <w:r w:rsidRPr="00A46EF9">
        <w:rPr>
          <w:sz w:val="24"/>
          <w:szCs w:val="24"/>
        </w:rPr>
        <w:t xml:space="preserve">A 60-day Federal Register Notice was published in the </w:t>
      </w:r>
      <w:r w:rsidRPr="00A46EF9">
        <w:rPr>
          <w:i/>
          <w:iCs/>
          <w:sz w:val="24"/>
          <w:szCs w:val="24"/>
        </w:rPr>
        <w:t xml:space="preserve">Federal Register </w:t>
      </w:r>
      <w:r w:rsidRPr="00A46EF9">
        <w:rPr>
          <w:sz w:val="24"/>
          <w:szCs w:val="24"/>
        </w:rPr>
        <w:t xml:space="preserve">on March 30, 2009, vol. 74, No. 59, pp. 14129-14130 (see Attachment 2). </w:t>
      </w:r>
      <w:r w:rsidRPr="00A46EF9">
        <w:rPr>
          <w:snapToGrid w:val="0"/>
          <w:sz w:val="24"/>
          <w:szCs w:val="24"/>
        </w:rPr>
        <w:t xml:space="preserve">One public response was received (see Attachment 5). No changes were made to the proposed project based on this response, as the public comment did not relate to the utility and scope as proposed.  </w:t>
      </w:r>
    </w:p>
    <w:p w:rsidR="00797328" w:rsidRPr="00D65922" w:rsidRDefault="00797328" w:rsidP="00251100">
      <w:pPr>
        <w:pStyle w:val="P1-StandPara"/>
        <w:spacing w:line="240" w:lineRule="auto"/>
        <w:rPr>
          <w:sz w:val="24"/>
          <w:szCs w:val="24"/>
          <w:highlight w:val="yellow"/>
        </w:rPr>
      </w:pPr>
    </w:p>
    <w:p w:rsidR="00797328" w:rsidRPr="00D65922" w:rsidRDefault="00797328" w:rsidP="00A46EF9">
      <w:pPr>
        <w:pStyle w:val="P1-StandPara"/>
        <w:numPr>
          <w:ilvl w:val="0"/>
          <w:numId w:val="4"/>
        </w:numPr>
        <w:spacing w:line="240" w:lineRule="auto"/>
        <w:rPr>
          <w:sz w:val="24"/>
          <w:szCs w:val="24"/>
        </w:rPr>
      </w:pPr>
      <w:r w:rsidRPr="00D65922">
        <w:rPr>
          <w:sz w:val="24"/>
          <w:szCs w:val="24"/>
        </w:rPr>
        <w:t xml:space="preserve">Since 2008, the Agency has consulted with the following persons regarding this information collection. </w:t>
      </w:r>
    </w:p>
    <w:p w:rsidR="00797328" w:rsidRDefault="00797328" w:rsidP="00251100">
      <w:pPr>
        <w:pStyle w:val="P1-StandPara"/>
        <w:spacing w:line="240" w:lineRule="auto"/>
        <w:rPr>
          <w:sz w:val="24"/>
          <w:szCs w:val="24"/>
        </w:rPr>
      </w:pPr>
    </w:p>
    <w:p w:rsidR="00797328" w:rsidRPr="00D65922" w:rsidRDefault="00797328" w:rsidP="00251100">
      <w:pPr>
        <w:pStyle w:val="P1-StandPara"/>
        <w:spacing w:line="240" w:lineRule="auto"/>
        <w:rPr>
          <w:sz w:val="24"/>
          <w:szCs w:val="24"/>
        </w:rPr>
      </w:pPr>
      <w:r w:rsidRPr="00D65922">
        <w:rPr>
          <w:sz w:val="24"/>
          <w:szCs w:val="24"/>
        </w:rPr>
        <w:t>Edward W. Maibach, Ph.D.</w:t>
      </w:r>
    </w:p>
    <w:p w:rsidR="00797328" w:rsidRPr="00D65922" w:rsidRDefault="00797328" w:rsidP="00251100">
      <w:pPr>
        <w:pStyle w:val="P1-StandPara"/>
        <w:spacing w:line="240" w:lineRule="auto"/>
        <w:rPr>
          <w:sz w:val="24"/>
          <w:szCs w:val="24"/>
        </w:rPr>
      </w:pPr>
      <w:r w:rsidRPr="00D65922">
        <w:rPr>
          <w:sz w:val="24"/>
          <w:szCs w:val="24"/>
        </w:rPr>
        <w:t>Professor of Communications and Director for Climate Change Communication</w:t>
      </w:r>
    </w:p>
    <w:p w:rsidR="00797328" w:rsidRPr="00D65922" w:rsidRDefault="00797328" w:rsidP="00251100">
      <w:pPr>
        <w:pStyle w:val="P1-StandPara"/>
        <w:spacing w:line="240" w:lineRule="auto"/>
        <w:rPr>
          <w:sz w:val="24"/>
          <w:szCs w:val="24"/>
        </w:rPr>
      </w:pPr>
      <w:r w:rsidRPr="00D65922">
        <w:rPr>
          <w:sz w:val="24"/>
          <w:szCs w:val="24"/>
        </w:rPr>
        <w:t>George Mason University</w:t>
      </w:r>
    </w:p>
    <w:p w:rsidR="00797328" w:rsidRPr="00D65922" w:rsidRDefault="00797328" w:rsidP="00251100">
      <w:pPr>
        <w:pStyle w:val="P1-StandPara"/>
        <w:spacing w:line="240" w:lineRule="auto"/>
        <w:rPr>
          <w:sz w:val="24"/>
          <w:szCs w:val="24"/>
        </w:rPr>
      </w:pPr>
      <w:r w:rsidRPr="00D65922">
        <w:rPr>
          <w:sz w:val="24"/>
          <w:szCs w:val="24"/>
        </w:rPr>
        <w:t xml:space="preserve">Phone: (703) 993-1587 Email: emaibach@gmu.edu </w:t>
      </w:r>
    </w:p>
    <w:p w:rsidR="00797328" w:rsidRPr="00D65922" w:rsidRDefault="00797328" w:rsidP="00251100">
      <w:pPr>
        <w:pStyle w:val="P1-StandPara"/>
        <w:spacing w:line="240" w:lineRule="auto"/>
        <w:rPr>
          <w:sz w:val="24"/>
          <w:szCs w:val="24"/>
        </w:rPr>
      </w:pPr>
    </w:p>
    <w:p w:rsidR="00797328" w:rsidRPr="00D65922" w:rsidRDefault="00797328" w:rsidP="00251100">
      <w:pPr>
        <w:pStyle w:val="P1-StandPara"/>
        <w:spacing w:line="240" w:lineRule="auto"/>
        <w:rPr>
          <w:sz w:val="24"/>
          <w:szCs w:val="24"/>
        </w:rPr>
      </w:pPr>
      <w:r w:rsidRPr="00D65922">
        <w:rPr>
          <w:sz w:val="24"/>
          <w:szCs w:val="24"/>
        </w:rPr>
        <w:t>Robert Orwin, Ph.D.</w:t>
      </w:r>
    </w:p>
    <w:p w:rsidR="00797328" w:rsidRPr="00D65922" w:rsidRDefault="00797328" w:rsidP="00251100">
      <w:pPr>
        <w:pStyle w:val="P1-StandPara"/>
        <w:spacing w:line="240" w:lineRule="auto"/>
        <w:rPr>
          <w:sz w:val="24"/>
          <w:szCs w:val="24"/>
        </w:rPr>
      </w:pPr>
      <w:r w:rsidRPr="00D65922">
        <w:rPr>
          <w:sz w:val="24"/>
          <w:szCs w:val="24"/>
        </w:rPr>
        <w:t>Senior Study Director, Westat</w:t>
      </w:r>
    </w:p>
    <w:p w:rsidR="00797328" w:rsidRPr="00D65922" w:rsidRDefault="00797328" w:rsidP="00251100">
      <w:pPr>
        <w:pStyle w:val="P1-StandPara"/>
        <w:spacing w:line="240" w:lineRule="auto"/>
        <w:rPr>
          <w:sz w:val="24"/>
          <w:szCs w:val="24"/>
        </w:rPr>
      </w:pPr>
      <w:r w:rsidRPr="00D65922">
        <w:rPr>
          <w:sz w:val="24"/>
          <w:szCs w:val="24"/>
        </w:rPr>
        <w:t xml:space="preserve">Phone: (301) 251-2277 Email: </w:t>
      </w:r>
      <w:hyperlink r:id="rId9" w:history="1">
        <w:r w:rsidRPr="00D65922">
          <w:rPr>
            <w:rStyle w:val="Hyperlink"/>
            <w:sz w:val="24"/>
            <w:szCs w:val="24"/>
          </w:rPr>
          <w:t>RobertOrwin@westat.com</w:t>
        </w:r>
      </w:hyperlink>
    </w:p>
    <w:p w:rsidR="00797328" w:rsidRPr="00D65922" w:rsidRDefault="00797328" w:rsidP="00251100">
      <w:pPr>
        <w:pStyle w:val="P1-StandPara"/>
        <w:spacing w:line="240" w:lineRule="auto"/>
        <w:rPr>
          <w:sz w:val="24"/>
          <w:szCs w:val="24"/>
        </w:rPr>
      </w:pPr>
    </w:p>
    <w:p w:rsidR="00797328" w:rsidRPr="00D65922" w:rsidRDefault="00797328" w:rsidP="00251100">
      <w:pPr>
        <w:pStyle w:val="P1-StandPara"/>
        <w:spacing w:line="240" w:lineRule="auto"/>
        <w:rPr>
          <w:sz w:val="24"/>
          <w:szCs w:val="24"/>
        </w:rPr>
      </w:pPr>
      <w:r w:rsidRPr="00D65922">
        <w:rPr>
          <w:sz w:val="24"/>
          <w:szCs w:val="24"/>
        </w:rPr>
        <w:t>Mary Jo Nolin, Ph.D.</w:t>
      </w:r>
    </w:p>
    <w:p w:rsidR="00797328" w:rsidRPr="00D65922" w:rsidRDefault="00797328" w:rsidP="00251100">
      <w:pPr>
        <w:pStyle w:val="P1-StandPara"/>
        <w:spacing w:line="240" w:lineRule="auto"/>
        <w:rPr>
          <w:sz w:val="24"/>
          <w:szCs w:val="24"/>
        </w:rPr>
      </w:pPr>
      <w:r w:rsidRPr="00D65922">
        <w:rPr>
          <w:sz w:val="24"/>
          <w:szCs w:val="24"/>
        </w:rPr>
        <w:t>Senior Study Director, Westat</w:t>
      </w:r>
    </w:p>
    <w:p w:rsidR="00797328" w:rsidRPr="00D65922" w:rsidRDefault="00797328" w:rsidP="00251100">
      <w:pPr>
        <w:pStyle w:val="P1-StandPara"/>
        <w:spacing w:line="240" w:lineRule="auto"/>
        <w:rPr>
          <w:sz w:val="24"/>
          <w:szCs w:val="24"/>
        </w:rPr>
      </w:pPr>
      <w:r w:rsidRPr="00D65922">
        <w:rPr>
          <w:sz w:val="24"/>
          <w:szCs w:val="24"/>
        </w:rPr>
        <w:t xml:space="preserve">Phone: (301) 294-2031 Email: </w:t>
      </w:r>
      <w:hyperlink r:id="rId10" w:history="1">
        <w:r w:rsidRPr="00D65922">
          <w:rPr>
            <w:rStyle w:val="Hyperlink"/>
            <w:sz w:val="24"/>
            <w:szCs w:val="24"/>
          </w:rPr>
          <w:t>MaryJoNolin@westat.com</w:t>
        </w:r>
      </w:hyperlink>
    </w:p>
    <w:p w:rsidR="00797328" w:rsidRPr="00D65922" w:rsidRDefault="00797328" w:rsidP="00251100">
      <w:pPr>
        <w:pStyle w:val="P1-StandPara"/>
        <w:spacing w:line="240" w:lineRule="auto"/>
        <w:ind w:firstLine="0"/>
        <w:rPr>
          <w:sz w:val="24"/>
          <w:szCs w:val="24"/>
        </w:rPr>
      </w:pPr>
    </w:p>
    <w:p w:rsidR="00797328" w:rsidRPr="00D65922" w:rsidRDefault="00797328" w:rsidP="00251100">
      <w:pPr>
        <w:pStyle w:val="P1-StandPara"/>
        <w:spacing w:line="240" w:lineRule="auto"/>
        <w:rPr>
          <w:sz w:val="24"/>
          <w:szCs w:val="24"/>
        </w:rPr>
      </w:pPr>
      <w:r w:rsidRPr="00D65922">
        <w:rPr>
          <w:sz w:val="24"/>
          <w:szCs w:val="24"/>
        </w:rPr>
        <w:t>Simani Price, Ph.D.</w:t>
      </w:r>
    </w:p>
    <w:p w:rsidR="00797328" w:rsidRPr="00D65922" w:rsidRDefault="00797328" w:rsidP="00251100">
      <w:pPr>
        <w:pStyle w:val="P1-StandPara"/>
        <w:spacing w:line="240" w:lineRule="auto"/>
        <w:rPr>
          <w:sz w:val="24"/>
          <w:szCs w:val="24"/>
        </w:rPr>
      </w:pPr>
      <w:r w:rsidRPr="00D65922">
        <w:rPr>
          <w:sz w:val="24"/>
          <w:szCs w:val="24"/>
        </w:rPr>
        <w:t>Senior Study Director, Westat</w:t>
      </w:r>
    </w:p>
    <w:p w:rsidR="00797328" w:rsidRPr="00D65922" w:rsidRDefault="00797328" w:rsidP="00251100">
      <w:pPr>
        <w:pStyle w:val="P1-StandPara"/>
        <w:spacing w:line="240" w:lineRule="auto"/>
        <w:rPr>
          <w:sz w:val="24"/>
          <w:szCs w:val="24"/>
        </w:rPr>
      </w:pPr>
      <w:r w:rsidRPr="00D65922">
        <w:rPr>
          <w:sz w:val="24"/>
          <w:szCs w:val="24"/>
        </w:rPr>
        <w:t xml:space="preserve">Phone: (301) 610-5536 Email: </w:t>
      </w:r>
      <w:hyperlink r:id="rId11" w:history="1">
        <w:r w:rsidRPr="00D65922">
          <w:rPr>
            <w:rStyle w:val="Hyperlink"/>
            <w:sz w:val="24"/>
            <w:szCs w:val="24"/>
          </w:rPr>
          <w:t>SimaniPrice@westat.com</w:t>
        </w:r>
      </w:hyperlink>
    </w:p>
    <w:p w:rsidR="00797328" w:rsidRPr="00D65922" w:rsidRDefault="00797328" w:rsidP="00251100">
      <w:pPr>
        <w:pStyle w:val="P1-StandPara"/>
        <w:spacing w:line="240" w:lineRule="auto"/>
        <w:rPr>
          <w:sz w:val="24"/>
          <w:szCs w:val="24"/>
        </w:rPr>
      </w:pPr>
    </w:p>
    <w:p w:rsidR="00797328" w:rsidRPr="00D65922" w:rsidRDefault="00797328" w:rsidP="00251100">
      <w:pPr>
        <w:pStyle w:val="Heading1"/>
        <w:spacing w:line="240" w:lineRule="auto"/>
        <w:rPr>
          <w:sz w:val="24"/>
          <w:szCs w:val="24"/>
        </w:rPr>
      </w:pPr>
      <w:r w:rsidRPr="00D65922">
        <w:rPr>
          <w:sz w:val="24"/>
          <w:szCs w:val="24"/>
        </w:rPr>
        <w:t>A.9</w:t>
      </w:r>
      <w:r w:rsidRPr="00D65922">
        <w:rPr>
          <w:sz w:val="24"/>
          <w:szCs w:val="24"/>
        </w:rPr>
        <w:tab/>
        <w:t xml:space="preserve">Explanation of any Payment or Gift to Respondents </w:t>
      </w:r>
    </w:p>
    <w:p w:rsidR="00797328" w:rsidRPr="00D65922" w:rsidRDefault="00797328" w:rsidP="00251100">
      <w:pPr>
        <w:pStyle w:val="P1-StandPara"/>
        <w:spacing w:line="240" w:lineRule="auto"/>
        <w:rPr>
          <w:sz w:val="24"/>
          <w:szCs w:val="24"/>
        </w:rPr>
      </w:pPr>
      <w:r w:rsidRPr="00D65922">
        <w:rPr>
          <w:sz w:val="24"/>
          <w:szCs w:val="24"/>
        </w:rPr>
        <w:t xml:space="preserve">Respondents will receive no remuneration. </w:t>
      </w:r>
    </w:p>
    <w:p w:rsidR="00797328" w:rsidRPr="00D65922" w:rsidRDefault="00797328" w:rsidP="00251100">
      <w:pPr>
        <w:pStyle w:val="P1-StandPara"/>
        <w:spacing w:line="240" w:lineRule="auto"/>
        <w:rPr>
          <w:sz w:val="24"/>
          <w:szCs w:val="24"/>
        </w:rPr>
      </w:pPr>
    </w:p>
    <w:p w:rsidR="00797328" w:rsidRPr="00D65922" w:rsidRDefault="00797328" w:rsidP="00251100">
      <w:pPr>
        <w:pStyle w:val="Heading1"/>
        <w:spacing w:line="240" w:lineRule="auto"/>
        <w:rPr>
          <w:sz w:val="24"/>
          <w:szCs w:val="24"/>
        </w:rPr>
      </w:pPr>
      <w:bookmarkStart w:id="8" w:name="_Toc446481633"/>
      <w:bookmarkStart w:id="9" w:name="_Toc446481660"/>
      <w:r w:rsidRPr="00D65922">
        <w:rPr>
          <w:sz w:val="24"/>
          <w:szCs w:val="24"/>
        </w:rPr>
        <w:t>A.10</w:t>
      </w:r>
      <w:r w:rsidRPr="00D65922">
        <w:rPr>
          <w:sz w:val="24"/>
          <w:szCs w:val="24"/>
        </w:rPr>
        <w:tab/>
        <w:t xml:space="preserve">Assurance of Confidentiality Provided to Respondents </w:t>
      </w:r>
      <w:bookmarkEnd w:id="8"/>
      <w:bookmarkEnd w:id="9"/>
    </w:p>
    <w:p w:rsidR="00797328" w:rsidRDefault="00797328" w:rsidP="00251100">
      <w:pPr>
        <w:pStyle w:val="P1-StandPara"/>
        <w:spacing w:line="240" w:lineRule="auto"/>
        <w:ind w:firstLine="0"/>
        <w:rPr>
          <w:sz w:val="24"/>
          <w:szCs w:val="24"/>
        </w:rPr>
      </w:pPr>
      <w:r w:rsidRPr="00D65922">
        <w:rPr>
          <w:sz w:val="24"/>
          <w:szCs w:val="24"/>
        </w:rPr>
        <w:t xml:space="preserve">Participation in this field test is voluntary and </w:t>
      </w:r>
      <w:r w:rsidRPr="00DB3342">
        <w:rPr>
          <w:sz w:val="24"/>
          <w:szCs w:val="24"/>
        </w:rPr>
        <w:t xml:space="preserve">respondents will be so informed before beginning the survey (See introductory text </w:t>
      </w:r>
      <w:r>
        <w:rPr>
          <w:sz w:val="24"/>
          <w:szCs w:val="24"/>
        </w:rPr>
        <w:t xml:space="preserve">on field test instruments </w:t>
      </w:r>
      <w:r w:rsidRPr="00DB3342">
        <w:rPr>
          <w:sz w:val="24"/>
          <w:szCs w:val="24"/>
        </w:rPr>
        <w:t>in Attachment</w:t>
      </w:r>
      <w:r>
        <w:rPr>
          <w:sz w:val="24"/>
          <w:szCs w:val="24"/>
        </w:rPr>
        <w:t>s</w:t>
      </w:r>
      <w:r w:rsidRPr="00DB3342">
        <w:rPr>
          <w:sz w:val="24"/>
          <w:szCs w:val="24"/>
        </w:rPr>
        <w:t xml:space="preserve"> 3</w:t>
      </w:r>
      <w:r>
        <w:rPr>
          <w:sz w:val="24"/>
          <w:szCs w:val="24"/>
        </w:rPr>
        <w:t>A and 3B</w:t>
      </w:r>
      <w:r w:rsidRPr="00DB3342">
        <w:rPr>
          <w:sz w:val="24"/>
          <w:szCs w:val="24"/>
        </w:rPr>
        <w:t>)</w:t>
      </w:r>
      <w:r>
        <w:rPr>
          <w:sz w:val="24"/>
          <w:szCs w:val="24"/>
        </w:rPr>
        <w:t>.</w:t>
      </w:r>
      <w:r w:rsidRPr="00D65922">
        <w:rPr>
          <w:sz w:val="24"/>
          <w:szCs w:val="24"/>
        </w:rPr>
        <w:t xml:space="preserve">  Respondents will further be informed that the information will be held in a secure manner and will not be disclosed, unless otherwise compelled by law. </w:t>
      </w:r>
    </w:p>
    <w:p w:rsidR="00797328" w:rsidRDefault="00797328" w:rsidP="00251100">
      <w:pPr>
        <w:pStyle w:val="P1-StandPara"/>
        <w:spacing w:line="240" w:lineRule="auto"/>
        <w:ind w:firstLine="0"/>
        <w:rPr>
          <w:sz w:val="24"/>
          <w:szCs w:val="24"/>
        </w:rPr>
      </w:pPr>
    </w:p>
    <w:p w:rsidR="00797328" w:rsidRDefault="00797328" w:rsidP="00D76699">
      <w:pPr>
        <w:pStyle w:val="P1-StandPara"/>
        <w:spacing w:line="240" w:lineRule="auto"/>
        <w:ind w:firstLine="0"/>
        <w:rPr>
          <w:sz w:val="24"/>
          <w:szCs w:val="24"/>
        </w:rPr>
      </w:pPr>
      <w:r>
        <w:rPr>
          <w:sz w:val="24"/>
          <w:szCs w:val="24"/>
        </w:rPr>
        <w:t>Respondent names and phone numbers are the only i</w:t>
      </w:r>
      <w:r w:rsidRPr="00D65922">
        <w:rPr>
          <w:sz w:val="24"/>
          <w:szCs w:val="24"/>
        </w:rPr>
        <w:t xml:space="preserve">nformation in identifiable form (IIF) </w:t>
      </w:r>
      <w:r>
        <w:rPr>
          <w:sz w:val="24"/>
          <w:szCs w:val="24"/>
        </w:rPr>
        <w:t xml:space="preserve">and </w:t>
      </w:r>
      <w:r w:rsidRPr="00D65922">
        <w:rPr>
          <w:sz w:val="24"/>
          <w:szCs w:val="24"/>
        </w:rPr>
        <w:t xml:space="preserve">will only be used by </w:t>
      </w:r>
      <w:r>
        <w:rPr>
          <w:sz w:val="24"/>
          <w:szCs w:val="24"/>
        </w:rPr>
        <w:t xml:space="preserve">Westat </w:t>
      </w:r>
      <w:r w:rsidRPr="00D65922">
        <w:rPr>
          <w:sz w:val="24"/>
          <w:szCs w:val="24"/>
        </w:rPr>
        <w:t xml:space="preserve">to screen and conduct interviews with participants. </w:t>
      </w:r>
      <w:r>
        <w:rPr>
          <w:sz w:val="24"/>
          <w:szCs w:val="24"/>
        </w:rPr>
        <w:t>Names and phone numbers will not be</w:t>
      </w:r>
      <w:r w:rsidRPr="00D65922">
        <w:rPr>
          <w:sz w:val="24"/>
          <w:szCs w:val="24"/>
        </w:rPr>
        <w:t xml:space="preserve"> linked to the data or provided to CDC. </w:t>
      </w:r>
      <w:r>
        <w:rPr>
          <w:sz w:val="24"/>
          <w:szCs w:val="24"/>
        </w:rPr>
        <w:t xml:space="preserve">Survey </w:t>
      </w:r>
      <w:r w:rsidRPr="00D65922">
        <w:rPr>
          <w:sz w:val="24"/>
          <w:szCs w:val="24"/>
        </w:rPr>
        <w:t xml:space="preserve">respondents </w:t>
      </w:r>
      <w:r>
        <w:rPr>
          <w:sz w:val="24"/>
          <w:szCs w:val="24"/>
        </w:rPr>
        <w:t xml:space="preserve">will have </w:t>
      </w:r>
      <w:r w:rsidRPr="00D65922">
        <w:rPr>
          <w:sz w:val="24"/>
          <w:szCs w:val="24"/>
        </w:rPr>
        <w:t>a unique ID number</w:t>
      </w:r>
      <w:r>
        <w:rPr>
          <w:sz w:val="24"/>
          <w:szCs w:val="24"/>
        </w:rPr>
        <w:t xml:space="preserve"> and a</w:t>
      </w:r>
      <w:r w:rsidRPr="00D65922">
        <w:rPr>
          <w:sz w:val="24"/>
          <w:szCs w:val="24"/>
        </w:rPr>
        <w:t xml:space="preserve">nalysis will be conducted on data sets that include </w:t>
      </w:r>
      <w:r>
        <w:rPr>
          <w:sz w:val="24"/>
          <w:szCs w:val="24"/>
        </w:rPr>
        <w:t xml:space="preserve">only </w:t>
      </w:r>
      <w:r w:rsidRPr="00D65922">
        <w:rPr>
          <w:sz w:val="24"/>
          <w:szCs w:val="24"/>
        </w:rPr>
        <w:t>respondent ID number</w:t>
      </w:r>
      <w:r>
        <w:rPr>
          <w:sz w:val="24"/>
          <w:szCs w:val="24"/>
        </w:rPr>
        <w:t>s</w:t>
      </w:r>
      <w:r w:rsidRPr="00D65922">
        <w:rPr>
          <w:sz w:val="24"/>
          <w:szCs w:val="24"/>
        </w:rPr>
        <w:t>. All data will be securely stored</w:t>
      </w:r>
      <w:r>
        <w:rPr>
          <w:sz w:val="24"/>
          <w:szCs w:val="24"/>
        </w:rPr>
        <w:t xml:space="preserve"> in locked file cabinets or password-protected computers, </w:t>
      </w:r>
      <w:r w:rsidRPr="00D65922">
        <w:rPr>
          <w:sz w:val="24"/>
          <w:szCs w:val="24"/>
        </w:rPr>
        <w:t xml:space="preserve">and accessible only to </w:t>
      </w:r>
      <w:r>
        <w:rPr>
          <w:sz w:val="24"/>
          <w:szCs w:val="24"/>
        </w:rPr>
        <w:t xml:space="preserve">Westat </w:t>
      </w:r>
      <w:r w:rsidRPr="00D65922">
        <w:rPr>
          <w:sz w:val="24"/>
          <w:szCs w:val="24"/>
        </w:rPr>
        <w:t xml:space="preserve">project staff. </w:t>
      </w:r>
      <w:r>
        <w:rPr>
          <w:sz w:val="24"/>
          <w:szCs w:val="24"/>
        </w:rPr>
        <w:t xml:space="preserve"> Names and phone numbers of respondents will not be kept in a system of records, and will be destroyed at the end of the study, which is currently June 2010. </w:t>
      </w:r>
    </w:p>
    <w:p w:rsidR="00797328" w:rsidRPr="004703FD" w:rsidRDefault="00797328" w:rsidP="00251100">
      <w:pPr>
        <w:pStyle w:val="P1-StandPara"/>
        <w:spacing w:line="240" w:lineRule="auto"/>
        <w:ind w:firstLine="0"/>
        <w:jc w:val="left"/>
        <w:rPr>
          <w:sz w:val="24"/>
          <w:szCs w:val="24"/>
          <w:highlight w:val="yellow"/>
        </w:rPr>
      </w:pPr>
    </w:p>
    <w:p w:rsidR="00797328" w:rsidRPr="00D65922" w:rsidRDefault="00797328" w:rsidP="00251100">
      <w:pPr>
        <w:pStyle w:val="P1-StandPara"/>
        <w:spacing w:line="240" w:lineRule="auto"/>
        <w:ind w:firstLine="0"/>
        <w:jc w:val="left"/>
        <w:rPr>
          <w:sz w:val="24"/>
          <w:szCs w:val="24"/>
        </w:rPr>
      </w:pPr>
      <w:r w:rsidRPr="006C1ABE">
        <w:rPr>
          <w:sz w:val="24"/>
          <w:szCs w:val="24"/>
        </w:rPr>
        <w:t>Westat’s Institutional Review Board (IRB) reviewed the study</w:t>
      </w:r>
      <w:r w:rsidRPr="00D65922">
        <w:rPr>
          <w:sz w:val="24"/>
          <w:szCs w:val="24"/>
        </w:rPr>
        <w:t xml:space="preserve"> instruments and granted expedited approval for the study due to minimal risk (</w:t>
      </w:r>
      <w:r w:rsidRPr="00DB3342">
        <w:rPr>
          <w:sz w:val="24"/>
          <w:szCs w:val="24"/>
        </w:rPr>
        <w:t xml:space="preserve">see Attachment </w:t>
      </w:r>
      <w:r>
        <w:rPr>
          <w:sz w:val="24"/>
          <w:szCs w:val="24"/>
        </w:rPr>
        <w:t>6</w:t>
      </w:r>
      <w:r w:rsidRPr="00DB3342">
        <w:rPr>
          <w:sz w:val="24"/>
          <w:szCs w:val="24"/>
        </w:rPr>
        <w:t>).</w:t>
      </w:r>
      <w:bookmarkStart w:id="10" w:name="OLE_LINK7"/>
      <w:bookmarkStart w:id="11" w:name="OLE_LINK8"/>
      <w:bookmarkStart w:id="12" w:name="OLE_LINK9"/>
      <w:bookmarkStart w:id="13" w:name="OLE_LINK10"/>
      <w:r w:rsidRPr="00D65922">
        <w:rPr>
          <w:sz w:val="24"/>
          <w:szCs w:val="24"/>
        </w:rPr>
        <w:t xml:space="preserve"> It has been determined that CDC IRB approval is not required.  CDC is not engaged in the research. </w:t>
      </w:r>
    </w:p>
    <w:bookmarkEnd w:id="10"/>
    <w:bookmarkEnd w:id="11"/>
    <w:bookmarkEnd w:id="12"/>
    <w:bookmarkEnd w:id="13"/>
    <w:p w:rsidR="00797328" w:rsidRPr="00D65922" w:rsidRDefault="00797328" w:rsidP="00251100">
      <w:pPr>
        <w:pStyle w:val="P1-StandPara"/>
        <w:spacing w:line="240" w:lineRule="auto"/>
        <w:ind w:firstLine="0"/>
        <w:rPr>
          <w:sz w:val="24"/>
          <w:szCs w:val="24"/>
          <w:highlight w:val="cyan"/>
          <w:u w:val="single"/>
        </w:rPr>
      </w:pPr>
    </w:p>
    <w:p w:rsidR="00797328" w:rsidRPr="00D65922" w:rsidRDefault="00797328" w:rsidP="00251100">
      <w:pPr>
        <w:pStyle w:val="P1-StandPara"/>
        <w:spacing w:line="240" w:lineRule="auto"/>
        <w:ind w:firstLine="0"/>
        <w:rPr>
          <w:sz w:val="24"/>
          <w:szCs w:val="24"/>
          <w:u w:val="single"/>
        </w:rPr>
      </w:pPr>
      <w:r w:rsidRPr="00D65922">
        <w:rPr>
          <w:sz w:val="24"/>
          <w:szCs w:val="24"/>
          <w:u w:val="single"/>
        </w:rPr>
        <w:t>Privacy Impact Assessment Information</w:t>
      </w:r>
    </w:p>
    <w:p w:rsidR="00797328" w:rsidRDefault="00797328" w:rsidP="00D76699">
      <w:pPr>
        <w:pStyle w:val="P1-StandPara"/>
        <w:spacing w:line="240" w:lineRule="auto"/>
        <w:ind w:firstLine="0"/>
        <w:rPr>
          <w:b/>
          <w:sz w:val="24"/>
          <w:szCs w:val="24"/>
        </w:rPr>
      </w:pPr>
    </w:p>
    <w:p w:rsidR="00797328" w:rsidRPr="00D65922" w:rsidRDefault="00797328" w:rsidP="00D76699">
      <w:pPr>
        <w:pStyle w:val="P1-StandPara"/>
        <w:spacing w:line="240" w:lineRule="auto"/>
        <w:ind w:firstLine="0"/>
        <w:rPr>
          <w:b/>
          <w:sz w:val="24"/>
          <w:szCs w:val="24"/>
        </w:rPr>
      </w:pPr>
      <w:r w:rsidRPr="00D65922">
        <w:rPr>
          <w:b/>
          <w:sz w:val="24"/>
          <w:szCs w:val="24"/>
        </w:rPr>
        <w:t xml:space="preserve">10-A. </w:t>
      </w:r>
      <w:r w:rsidRPr="00923E86">
        <w:rPr>
          <w:sz w:val="24"/>
          <w:szCs w:val="24"/>
        </w:rPr>
        <w:t>The Information Collection Review Office (ICRO) has reviewed this submission and determined that</w:t>
      </w:r>
      <w:r>
        <w:rPr>
          <w:b/>
          <w:sz w:val="24"/>
          <w:szCs w:val="24"/>
        </w:rPr>
        <w:t xml:space="preserve"> </w:t>
      </w:r>
      <w:r>
        <w:rPr>
          <w:sz w:val="24"/>
          <w:szCs w:val="24"/>
        </w:rPr>
        <w:t>t</w:t>
      </w:r>
      <w:r w:rsidRPr="00D65922">
        <w:rPr>
          <w:sz w:val="24"/>
          <w:szCs w:val="24"/>
        </w:rPr>
        <w:t>he Privacy Act does not apply.</w:t>
      </w:r>
      <w:r>
        <w:rPr>
          <w:sz w:val="24"/>
          <w:szCs w:val="24"/>
        </w:rPr>
        <w:t xml:space="preserve">  CDC will not receive data files with personally identifiable information.  Respondent’s names and phone numbers will only be kept for the purpose of screening and conducting interviews, and will not be maintained in a system of records.</w:t>
      </w:r>
    </w:p>
    <w:p w:rsidR="00797328" w:rsidRPr="00D65922" w:rsidRDefault="00797328" w:rsidP="00251100">
      <w:pPr>
        <w:pStyle w:val="Default"/>
        <w:rPr>
          <w:rFonts w:ascii="Times New Roman" w:hAnsi="Times New Roman"/>
          <w:b/>
          <w:szCs w:val="24"/>
        </w:rPr>
      </w:pPr>
    </w:p>
    <w:p w:rsidR="00797328" w:rsidRDefault="00797328" w:rsidP="00251100">
      <w:pPr>
        <w:pStyle w:val="Default"/>
        <w:rPr>
          <w:rFonts w:ascii="Times New Roman" w:hAnsi="Times New Roman"/>
          <w:szCs w:val="24"/>
        </w:rPr>
      </w:pPr>
      <w:r w:rsidRPr="00D65922">
        <w:rPr>
          <w:rFonts w:ascii="Times New Roman" w:hAnsi="Times New Roman"/>
          <w:b/>
          <w:szCs w:val="24"/>
        </w:rPr>
        <w:t>10-B.</w:t>
      </w:r>
      <w:r w:rsidRPr="00D65922">
        <w:rPr>
          <w:rFonts w:ascii="Times New Roman" w:hAnsi="Times New Roman"/>
          <w:szCs w:val="24"/>
        </w:rPr>
        <w:t xml:space="preserve">   Information in identifiable form (IIF) includes respondent name and phone number. IIF will only be used by </w:t>
      </w:r>
      <w:r>
        <w:rPr>
          <w:rFonts w:ascii="Times New Roman" w:hAnsi="Times New Roman"/>
          <w:szCs w:val="24"/>
        </w:rPr>
        <w:t>Westat</w:t>
      </w:r>
      <w:r w:rsidRPr="00D65922">
        <w:rPr>
          <w:rFonts w:ascii="Times New Roman" w:hAnsi="Times New Roman"/>
          <w:szCs w:val="24"/>
        </w:rPr>
        <w:t xml:space="preserve"> to screen and conduct interviews with participants.  IIF will be destroyed upon completion </w:t>
      </w:r>
      <w:r>
        <w:rPr>
          <w:rFonts w:ascii="Times New Roman" w:hAnsi="Times New Roman"/>
          <w:szCs w:val="24"/>
        </w:rPr>
        <w:t xml:space="preserve">of the study, June 2010. </w:t>
      </w:r>
      <w:r w:rsidRPr="00D65922">
        <w:rPr>
          <w:rFonts w:ascii="Times New Roman" w:hAnsi="Times New Roman"/>
          <w:szCs w:val="24"/>
        </w:rPr>
        <w:t xml:space="preserve">IIF will not </w:t>
      </w:r>
      <w:r>
        <w:rPr>
          <w:rFonts w:ascii="Times New Roman" w:hAnsi="Times New Roman"/>
          <w:szCs w:val="24"/>
        </w:rPr>
        <w:t xml:space="preserve">be provided to CDC. </w:t>
      </w:r>
      <w:r w:rsidRPr="00D65922">
        <w:rPr>
          <w:rFonts w:ascii="Times New Roman" w:hAnsi="Times New Roman"/>
          <w:szCs w:val="24"/>
        </w:rPr>
        <w:t>Survey respondents will have a unique ID number and analysis will be conducted on data sets that only include respondent ID number</w:t>
      </w:r>
      <w:r>
        <w:rPr>
          <w:rFonts w:ascii="Times New Roman" w:hAnsi="Times New Roman"/>
          <w:szCs w:val="24"/>
        </w:rPr>
        <w:t xml:space="preserve"> and no IIF</w:t>
      </w:r>
      <w:r w:rsidRPr="00D65922">
        <w:rPr>
          <w:rFonts w:ascii="Times New Roman" w:hAnsi="Times New Roman"/>
          <w:szCs w:val="24"/>
        </w:rPr>
        <w:t xml:space="preserve">. </w:t>
      </w:r>
      <w:r w:rsidRPr="00D65922">
        <w:rPr>
          <w:szCs w:val="24"/>
        </w:rPr>
        <w:t>All data will be securely stored</w:t>
      </w:r>
      <w:r>
        <w:rPr>
          <w:szCs w:val="24"/>
        </w:rPr>
        <w:t xml:space="preserve"> in locked file cabinets or password-protected computers, </w:t>
      </w:r>
      <w:r w:rsidRPr="00D65922">
        <w:rPr>
          <w:szCs w:val="24"/>
        </w:rPr>
        <w:t xml:space="preserve">and accessible only to </w:t>
      </w:r>
      <w:r>
        <w:rPr>
          <w:szCs w:val="24"/>
        </w:rPr>
        <w:t xml:space="preserve">Westat </w:t>
      </w:r>
      <w:r w:rsidRPr="00D65922">
        <w:rPr>
          <w:szCs w:val="24"/>
        </w:rPr>
        <w:t xml:space="preserve">project staff. </w:t>
      </w:r>
      <w:r>
        <w:rPr>
          <w:szCs w:val="24"/>
        </w:rPr>
        <w:t xml:space="preserve"> </w:t>
      </w:r>
    </w:p>
    <w:p w:rsidR="00797328" w:rsidRDefault="00797328" w:rsidP="00251100">
      <w:pPr>
        <w:pStyle w:val="P1-StandPara"/>
        <w:spacing w:line="240" w:lineRule="auto"/>
        <w:ind w:firstLine="0"/>
        <w:rPr>
          <w:b/>
          <w:sz w:val="24"/>
          <w:szCs w:val="24"/>
        </w:rPr>
      </w:pPr>
    </w:p>
    <w:p w:rsidR="00797328" w:rsidRPr="00DB3342" w:rsidRDefault="00797328" w:rsidP="00251100">
      <w:pPr>
        <w:pStyle w:val="P1-StandPara"/>
        <w:spacing w:line="240" w:lineRule="auto"/>
        <w:ind w:firstLine="0"/>
        <w:rPr>
          <w:sz w:val="24"/>
          <w:szCs w:val="24"/>
        </w:rPr>
      </w:pPr>
      <w:r w:rsidRPr="00DB3342">
        <w:rPr>
          <w:b/>
          <w:sz w:val="24"/>
          <w:szCs w:val="24"/>
        </w:rPr>
        <w:t xml:space="preserve">10-C.  </w:t>
      </w:r>
      <w:r w:rsidRPr="00DB3342">
        <w:rPr>
          <w:sz w:val="24"/>
          <w:szCs w:val="24"/>
        </w:rPr>
        <w:t>The consent information is provided at the beginning of the interview, after a respondent is selected and prior to asking any survey questions.  As is standard practice for telephone surveys, the consent contains information about survey sponsor and purpose, time of administration, and the voluntary and confidential nature of the survey.  It is kept brief in order to be as clear as possible to the respondent (see Attachment</w:t>
      </w:r>
      <w:r>
        <w:rPr>
          <w:sz w:val="24"/>
          <w:szCs w:val="24"/>
        </w:rPr>
        <w:t>s</w:t>
      </w:r>
      <w:r w:rsidRPr="00DB3342">
        <w:rPr>
          <w:sz w:val="24"/>
          <w:szCs w:val="24"/>
        </w:rPr>
        <w:t xml:space="preserve"> 3</w:t>
      </w:r>
      <w:r>
        <w:rPr>
          <w:sz w:val="24"/>
          <w:szCs w:val="24"/>
        </w:rPr>
        <w:t>A and 3B</w:t>
      </w:r>
      <w:r w:rsidRPr="00DB3342">
        <w:rPr>
          <w:sz w:val="24"/>
          <w:szCs w:val="24"/>
        </w:rPr>
        <w:t xml:space="preserve">).  </w:t>
      </w:r>
    </w:p>
    <w:p w:rsidR="00797328" w:rsidRPr="00D65922" w:rsidRDefault="00797328" w:rsidP="00251100">
      <w:pPr>
        <w:spacing w:line="240" w:lineRule="auto"/>
        <w:rPr>
          <w:sz w:val="24"/>
          <w:szCs w:val="24"/>
          <w:highlight w:val="yellow"/>
        </w:rPr>
      </w:pPr>
    </w:p>
    <w:p w:rsidR="00797328" w:rsidRPr="00D65922" w:rsidRDefault="00797328" w:rsidP="00251100">
      <w:pPr>
        <w:spacing w:line="240" w:lineRule="auto"/>
        <w:rPr>
          <w:sz w:val="24"/>
          <w:szCs w:val="24"/>
        </w:rPr>
      </w:pPr>
      <w:r w:rsidRPr="00D65922">
        <w:rPr>
          <w:b/>
          <w:sz w:val="24"/>
          <w:szCs w:val="24"/>
        </w:rPr>
        <w:t>10-D</w:t>
      </w:r>
      <w:r w:rsidRPr="00D65922">
        <w:rPr>
          <w:sz w:val="24"/>
          <w:szCs w:val="24"/>
        </w:rPr>
        <w:t xml:space="preserve">. Participation in this field test is voluntary and respondents will be so informed before </w:t>
      </w:r>
      <w:r w:rsidRPr="00DB3342">
        <w:rPr>
          <w:sz w:val="24"/>
          <w:szCs w:val="24"/>
        </w:rPr>
        <w:t xml:space="preserve">beginning the survey. Respondents will further be informed that the information will be held in a secure manner and will not be disclosed, unless otherwise compelled by law.  While </w:t>
      </w:r>
      <w:r>
        <w:rPr>
          <w:sz w:val="24"/>
          <w:szCs w:val="24"/>
        </w:rPr>
        <w:t>Westat</w:t>
      </w:r>
      <w:r w:rsidRPr="00DB3342">
        <w:rPr>
          <w:sz w:val="24"/>
          <w:szCs w:val="24"/>
        </w:rPr>
        <w:t xml:space="preserve"> will have telephone numbers and names of respondents, this information is only to facilitate collection of response data and enable re-contact of respondents to complete the survey if it is interrupted.</w:t>
      </w:r>
      <w:r w:rsidRPr="00D65922">
        <w:rPr>
          <w:sz w:val="24"/>
          <w:szCs w:val="24"/>
        </w:rPr>
        <w:t xml:space="preserve"> </w:t>
      </w:r>
    </w:p>
    <w:p w:rsidR="00797328" w:rsidRPr="00D65922" w:rsidRDefault="00797328" w:rsidP="00251100">
      <w:pPr>
        <w:spacing w:line="240" w:lineRule="auto"/>
        <w:rPr>
          <w:b/>
          <w:sz w:val="24"/>
          <w:szCs w:val="24"/>
        </w:rPr>
      </w:pPr>
    </w:p>
    <w:p w:rsidR="00797328" w:rsidRPr="00D65922" w:rsidRDefault="00797328" w:rsidP="00251100">
      <w:pPr>
        <w:pStyle w:val="Heading1"/>
        <w:spacing w:line="240" w:lineRule="auto"/>
        <w:rPr>
          <w:sz w:val="24"/>
          <w:szCs w:val="24"/>
        </w:rPr>
      </w:pPr>
      <w:bookmarkStart w:id="14" w:name="_Toc446481634"/>
      <w:bookmarkStart w:id="15" w:name="_Toc446481661"/>
      <w:r w:rsidRPr="00D65922">
        <w:rPr>
          <w:sz w:val="24"/>
          <w:szCs w:val="24"/>
        </w:rPr>
        <w:t>A.11</w:t>
      </w:r>
      <w:r w:rsidRPr="00D65922">
        <w:rPr>
          <w:sz w:val="24"/>
          <w:szCs w:val="24"/>
        </w:rPr>
        <w:tab/>
        <w:t>Justification for Sensitive Questions</w:t>
      </w:r>
      <w:bookmarkEnd w:id="14"/>
      <w:bookmarkEnd w:id="15"/>
    </w:p>
    <w:p w:rsidR="00797328" w:rsidRDefault="00797328" w:rsidP="00251100">
      <w:pPr>
        <w:pStyle w:val="P1-StandPara"/>
        <w:spacing w:line="240" w:lineRule="auto"/>
        <w:ind w:firstLine="0"/>
        <w:rPr>
          <w:sz w:val="24"/>
          <w:szCs w:val="24"/>
        </w:rPr>
      </w:pPr>
      <w:r w:rsidRPr="00D65922">
        <w:rPr>
          <w:sz w:val="24"/>
          <w:szCs w:val="24"/>
        </w:rPr>
        <w:t xml:space="preserve">None of the items in the survey is considered sensitive.  In addition, participation in the research is voluntary, no persons are required to respond to the request for interviews, and respondents may decline to answer any question in the survey. The voluntary aspect of the survey is clearly stated in the introduction to the survey and will be stressed in interviewer training. </w:t>
      </w:r>
    </w:p>
    <w:p w:rsidR="00797328" w:rsidRPr="00D65922" w:rsidRDefault="00797328" w:rsidP="00251100">
      <w:pPr>
        <w:pStyle w:val="P1-StandPara"/>
        <w:spacing w:line="240" w:lineRule="auto"/>
        <w:ind w:firstLine="0"/>
        <w:rPr>
          <w:sz w:val="24"/>
          <w:szCs w:val="24"/>
        </w:rPr>
      </w:pPr>
    </w:p>
    <w:p w:rsidR="00797328" w:rsidRPr="00D65922" w:rsidRDefault="00797328" w:rsidP="00251100">
      <w:pPr>
        <w:pStyle w:val="Heading1"/>
        <w:spacing w:line="240" w:lineRule="auto"/>
        <w:rPr>
          <w:sz w:val="24"/>
          <w:szCs w:val="24"/>
        </w:rPr>
      </w:pPr>
      <w:r w:rsidRPr="00D65922">
        <w:rPr>
          <w:sz w:val="24"/>
          <w:szCs w:val="24"/>
        </w:rPr>
        <w:t>A.12</w:t>
      </w:r>
      <w:r w:rsidRPr="00D65922">
        <w:rPr>
          <w:sz w:val="24"/>
          <w:szCs w:val="24"/>
        </w:rPr>
        <w:tab/>
        <w:t xml:space="preserve">Estimates of Annualized Burden Hours and Costs </w:t>
      </w:r>
    </w:p>
    <w:p w:rsidR="00797328" w:rsidRDefault="00797328" w:rsidP="00AD6DDC">
      <w:pPr>
        <w:pStyle w:val="P1-StandPara"/>
        <w:spacing w:line="240" w:lineRule="auto"/>
        <w:ind w:firstLine="0"/>
        <w:rPr>
          <w:sz w:val="24"/>
          <w:szCs w:val="24"/>
        </w:rPr>
      </w:pPr>
      <w:r w:rsidRPr="00D65922">
        <w:rPr>
          <w:sz w:val="24"/>
          <w:szCs w:val="24"/>
        </w:rPr>
        <w:t>Estimated response burden hours are shown in Table A12A.</w:t>
      </w:r>
      <w:r>
        <w:rPr>
          <w:sz w:val="24"/>
          <w:szCs w:val="24"/>
        </w:rPr>
        <w:t xml:space="preserve"> </w:t>
      </w:r>
      <w:r w:rsidRPr="00706663">
        <w:rPr>
          <w:sz w:val="24"/>
          <w:szCs w:val="24"/>
        </w:rPr>
        <w:t>The estimated times for interviews are based on practice interviews conducted with nine respondents and previous experience with administering similar surveys.</w:t>
      </w:r>
      <w:r w:rsidRPr="00D65922">
        <w:rPr>
          <w:sz w:val="24"/>
          <w:szCs w:val="24"/>
        </w:rPr>
        <w:t xml:space="preserve"> Following field testing, more precise timings of interviews will be available from the CATI database.</w:t>
      </w:r>
    </w:p>
    <w:p w:rsidR="00797328" w:rsidRDefault="00797328" w:rsidP="00251100">
      <w:pPr>
        <w:pStyle w:val="P1-StandPara"/>
        <w:spacing w:line="240" w:lineRule="auto"/>
        <w:ind w:firstLine="0"/>
        <w:rPr>
          <w:sz w:val="24"/>
          <w:szCs w:val="24"/>
        </w:rPr>
      </w:pPr>
    </w:p>
    <w:p w:rsidR="00797328" w:rsidRPr="00AD6DDC" w:rsidRDefault="00797328" w:rsidP="00251100">
      <w:pPr>
        <w:pStyle w:val="P1-StandPara"/>
        <w:spacing w:line="240" w:lineRule="auto"/>
        <w:ind w:firstLine="0"/>
        <w:rPr>
          <w:sz w:val="24"/>
          <w:szCs w:val="24"/>
        </w:rPr>
      </w:pPr>
      <w:r w:rsidRPr="00AD6DDC">
        <w:rPr>
          <w:rFonts w:cs="Courier New"/>
          <w:sz w:val="24"/>
          <w:szCs w:val="24"/>
        </w:rPr>
        <w:t>The proposed data collection is to conduct a field test of the survey instrument focusing on the core communication and marketing constructs for health protection behaviors. The field test survey will be administered to a purposive sample of 1,925 respondents.  Included in the target groups are the elderly, who may be somewhat isolated and for whom health messages may be confusing; people of low socioeconomic status (SES), whose level of education can be a barrier to comprehending and following health messages; and persons not fluent in English, for whom innovative ways of communicating health messages may be necessary.  In addition to English, interviews will be conducted in three other languages, Spanish, Cantonese and Vietnamese.  Members of the general population will be surveyed as well in order to provide a benchmark for the subpopulations of interest.</w:t>
      </w:r>
    </w:p>
    <w:p w:rsidR="00797328" w:rsidRDefault="00797328" w:rsidP="00251100">
      <w:pPr>
        <w:pStyle w:val="P1-StandPara"/>
        <w:spacing w:line="240" w:lineRule="auto"/>
        <w:ind w:firstLine="0"/>
        <w:rPr>
          <w:sz w:val="24"/>
          <w:szCs w:val="24"/>
        </w:rPr>
      </w:pPr>
    </w:p>
    <w:p w:rsidR="00797328" w:rsidRPr="00D65922" w:rsidRDefault="00797328" w:rsidP="00251100">
      <w:pPr>
        <w:pStyle w:val="P1-StandPara"/>
        <w:spacing w:line="240" w:lineRule="auto"/>
        <w:ind w:firstLine="0"/>
        <w:rPr>
          <w:sz w:val="24"/>
          <w:szCs w:val="24"/>
        </w:rPr>
      </w:pPr>
      <w:r w:rsidRPr="00D65922">
        <w:rPr>
          <w:sz w:val="24"/>
          <w:szCs w:val="24"/>
        </w:rPr>
        <w:t>The hourly wage rate is based on the most recent National Compensation Survey for hourly rates for all occupations, published on the Bureau of Labor Statistics website</w:t>
      </w:r>
      <w:r>
        <w:rPr>
          <w:sz w:val="24"/>
          <w:szCs w:val="24"/>
        </w:rPr>
        <w:t xml:space="preserve"> is $18.62 and we have rounded up to $19.00. </w:t>
      </w:r>
      <w:r w:rsidRPr="00D65922">
        <w:rPr>
          <w:sz w:val="24"/>
          <w:szCs w:val="24"/>
        </w:rPr>
        <w:t xml:space="preserve">The annualized cost burden is shown in Table A12B.  </w:t>
      </w:r>
    </w:p>
    <w:p w:rsidR="00797328" w:rsidRDefault="00797328" w:rsidP="00251100">
      <w:pPr>
        <w:pStyle w:val="SL-FlLftSgl"/>
        <w:rPr>
          <w:sz w:val="24"/>
          <w:szCs w:val="24"/>
        </w:rPr>
      </w:pPr>
    </w:p>
    <w:p w:rsidR="00797328" w:rsidRPr="008F1848" w:rsidRDefault="00797328" w:rsidP="00251100">
      <w:pPr>
        <w:pStyle w:val="SL-FlLftSgl"/>
        <w:rPr>
          <w:color w:val="000000"/>
          <w:szCs w:val="22"/>
        </w:rPr>
      </w:pPr>
      <w:r w:rsidRPr="008F1848">
        <w:rPr>
          <w:b/>
          <w:szCs w:val="22"/>
        </w:rPr>
        <w:t xml:space="preserve">Table A12A. Estimates of Hour Burden </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8"/>
        <w:gridCol w:w="1440"/>
        <w:gridCol w:w="1530"/>
        <w:gridCol w:w="1530"/>
        <w:gridCol w:w="1643"/>
      </w:tblGrid>
      <w:tr w:rsidR="00797328" w:rsidRPr="008F1848" w:rsidTr="008F1848">
        <w:tc>
          <w:tcPr>
            <w:tcW w:w="3618" w:type="dxa"/>
          </w:tcPr>
          <w:p w:rsidR="00797328" w:rsidRPr="008F1848" w:rsidRDefault="00797328" w:rsidP="006F3114">
            <w:pPr>
              <w:jc w:val="center"/>
              <w:rPr>
                <w:b/>
                <w:szCs w:val="22"/>
              </w:rPr>
            </w:pPr>
            <w:r w:rsidRPr="008F1848">
              <w:rPr>
                <w:b/>
                <w:szCs w:val="22"/>
              </w:rPr>
              <w:t>Respondents</w:t>
            </w:r>
          </w:p>
        </w:tc>
        <w:tc>
          <w:tcPr>
            <w:tcW w:w="1440" w:type="dxa"/>
          </w:tcPr>
          <w:p w:rsidR="00797328" w:rsidRPr="008F1848" w:rsidRDefault="00797328" w:rsidP="006F3114">
            <w:pPr>
              <w:jc w:val="center"/>
              <w:rPr>
                <w:b/>
                <w:szCs w:val="22"/>
              </w:rPr>
            </w:pPr>
            <w:r w:rsidRPr="008F1848">
              <w:rPr>
                <w:b/>
                <w:szCs w:val="22"/>
              </w:rPr>
              <w:t>Number of Respondents</w:t>
            </w:r>
          </w:p>
        </w:tc>
        <w:tc>
          <w:tcPr>
            <w:tcW w:w="1530" w:type="dxa"/>
          </w:tcPr>
          <w:p w:rsidR="00797328" w:rsidRPr="008F1848" w:rsidRDefault="00797328" w:rsidP="008F1848">
            <w:pPr>
              <w:jc w:val="center"/>
              <w:rPr>
                <w:b/>
                <w:szCs w:val="22"/>
              </w:rPr>
            </w:pPr>
            <w:r w:rsidRPr="008F1848">
              <w:rPr>
                <w:b/>
                <w:szCs w:val="22"/>
              </w:rPr>
              <w:t>Average</w:t>
            </w:r>
            <w:r>
              <w:rPr>
                <w:b/>
                <w:szCs w:val="22"/>
              </w:rPr>
              <w:t xml:space="preserve"> #</w:t>
            </w:r>
            <w:r w:rsidRPr="008F1848">
              <w:rPr>
                <w:b/>
                <w:szCs w:val="22"/>
              </w:rPr>
              <w:t xml:space="preserve"> of responses per respondent</w:t>
            </w:r>
          </w:p>
        </w:tc>
        <w:tc>
          <w:tcPr>
            <w:tcW w:w="1530" w:type="dxa"/>
          </w:tcPr>
          <w:p w:rsidR="00797328" w:rsidRPr="008F1848" w:rsidRDefault="00797328" w:rsidP="006F3114">
            <w:pPr>
              <w:jc w:val="center"/>
              <w:rPr>
                <w:b/>
                <w:szCs w:val="22"/>
              </w:rPr>
            </w:pPr>
            <w:r w:rsidRPr="008F1848">
              <w:rPr>
                <w:b/>
                <w:szCs w:val="22"/>
              </w:rPr>
              <w:t xml:space="preserve">Average Burden per Response </w:t>
            </w:r>
          </w:p>
        </w:tc>
        <w:tc>
          <w:tcPr>
            <w:tcW w:w="1643" w:type="dxa"/>
          </w:tcPr>
          <w:p w:rsidR="00797328" w:rsidRPr="008F1848" w:rsidRDefault="00797328" w:rsidP="006F3114">
            <w:pPr>
              <w:jc w:val="center"/>
              <w:rPr>
                <w:b/>
                <w:szCs w:val="22"/>
              </w:rPr>
            </w:pPr>
            <w:r w:rsidRPr="008F1848">
              <w:rPr>
                <w:b/>
                <w:szCs w:val="22"/>
              </w:rPr>
              <w:t>Total Burden</w:t>
            </w:r>
          </w:p>
          <w:p w:rsidR="00797328" w:rsidRPr="008F1848" w:rsidRDefault="00797328" w:rsidP="006F3114">
            <w:pPr>
              <w:jc w:val="center"/>
              <w:rPr>
                <w:b/>
                <w:szCs w:val="22"/>
              </w:rPr>
            </w:pPr>
            <w:r w:rsidRPr="008F1848">
              <w:rPr>
                <w:b/>
                <w:szCs w:val="22"/>
              </w:rPr>
              <w:t xml:space="preserve">Requested </w:t>
            </w:r>
          </w:p>
        </w:tc>
      </w:tr>
      <w:tr w:rsidR="00797328" w:rsidRPr="008F1848" w:rsidTr="008F1848">
        <w:tc>
          <w:tcPr>
            <w:tcW w:w="3618" w:type="dxa"/>
          </w:tcPr>
          <w:p w:rsidR="00797328" w:rsidRPr="008F1848" w:rsidRDefault="00797328" w:rsidP="006F3114">
            <w:pPr>
              <w:pStyle w:val="NoSpacing"/>
              <w:jc w:val="left"/>
              <w:rPr>
                <w:szCs w:val="22"/>
              </w:rPr>
            </w:pPr>
            <w:r w:rsidRPr="008F1848">
              <w:rPr>
                <w:szCs w:val="22"/>
              </w:rPr>
              <w:t xml:space="preserve">Screener </w:t>
            </w:r>
          </w:p>
        </w:tc>
        <w:tc>
          <w:tcPr>
            <w:tcW w:w="1440" w:type="dxa"/>
          </w:tcPr>
          <w:p w:rsidR="00797328" w:rsidRPr="008F1848" w:rsidRDefault="00797328" w:rsidP="006F3114">
            <w:pPr>
              <w:pStyle w:val="NoSpacing"/>
              <w:jc w:val="center"/>
              <w:rPr>
                <w:szCs w:val="22"/>
              </w:rPr>
            </w:pPr>
            <w:r w:rsidRPr="008F1848">
              <w:rPr>
                <w:szCs w:val="22"/>
              </w:rPr>
              <w:t>19,250</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2/60</w:t>
            </w:r>
          </w:p>
        </w:tc>
        <w:tc>
          <w:tcPr>
            <w:tcW w:w="1643" w:type="dxa"/>
          </w:tcPr>
          <w:p w:rsidR="00797328" w:rsidRPr="008F1848" w:rsidRDefault="00797328" w:rsidP="006F3114">
            <w:pPr>
              <w:pStyle w:val="NoSpacing"/>
              <w:jc w:val="center"/>
              <w:rPr>
                <w:szCs w:val="22"/>
              </w:rPr>
            </w:pPr>
            <w:r w:rsidRPr="008F1848">
              <w:rPr>
                <w:szCs w:val="22"/>
              </w:rPr>
              <w:t>642</w:t>
            </w:r>
          </w:p>
        </w:tc>
      </w:tr>
      <w:tr w:rsidR="00797328" w:rsidRPr="008F1848" w:rsidTr="008F1848">
        <w:tc>
          <w:tcPr>
            <w:tcW w:w="3618" w:type="dxa"/>
          </w:tcPr>
          <w:p w:rsidR="00797328" w:rsidRPr="008F1848" w:rsidRDefault="00797328" w:rsidP="006F3114">
            <w:pPr>
              <w:pStyle w:val="NoSpacing"/>
              <w:jc w:val="left"/>
              <w:rPr>
                <w:szCs w:val="22"/>
              </w:rPr>
            </w:pPr>
            <w:r w:rsidRPr="008F1848">
              <w:rPr>
                <w:szCs w:val="22"/>
              </w:rPr>
              <w:t xml:space="preserve">Survey: General Population  </w:t>
            </w:r>
          </w:p>
        </w:tc>
        <w:tc>
          <w:tcPr>
            <w:tcW w:w="1440" w:type="dxa"/>
          </w:tcPr>
          <w:p w:rsidR="00797328" w:rsidRPr="008F1848" w:rsidRDefault="00797328" w:rsidP="006F3114">
            <w:pPr>
              <w:pStyle w:val="NoSpacing"/>
              <w:jc w:val="center"/>
              <w:rPr>
                <w:szCs w:val="22"/>
              </w:rPr>
            </w:pPr>
            <w:r w:rsidRPr="008F1848">
              <w:rPr>
                <w:szCs w:val="22"/>
              </w:rPr>
              <w:t>1,000</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sidRPr="008F1848">
              <w:rPr>
                <w:szCs w:val="22"/>
              </w:rPr>
              <w:t>300</w:t>
            </w:r>
          </w:p>
        </w:tc>
      </w:tr>
      <w:tr w:rsidR="00797328" w:rsidRPr="008F1848" w:rsidTr="008F1848">
        <w:tc>
          <w:tcPr>
            <w:tcW w:w="3618" w:type="dxa"/>
          </w:tcPr>
          <w:p w:rsidR="00797328" w:rsidRPr="008F1848" w:rsidRDefault="00797328" w:rsidP="006F3114">
            <w:pPr>
              <w:pStyle w:val="NoSpacing"/>
              <w:jc w:val="left"/>
              <w:rPr>
                <w:szCs w:val="22"/>
              </w:rPr>
            </w:pPr>
            <w:r w:rsidRPr="008F1848">
              <w:rPr>
                <w:szCs w:val="22"/>
              </w:rPr>
              <w:t xml:space="preserve">Survey: Elderly </w:t>
            </w:r>
          </w:p>
        </w:tc>
        <w:tc>
          <w:tcPr>
            <w:tcW w:w="1440" w:type="dxa"/>
          </w:tcPr>
          <w:p w:rsidR="00797328" w:rsidRPr="008F1848" w:rsidRDefault="00797328" w:rsidP="006F3114">
            <w:pPr>
              <w:pStyle w:val="NoSpacing"/>
              <w:jc w:val="center"/>
              <w:rPr>
                <w:szCs w:val="22"/>
              </w:rPr>
            </w:pPr>
            <w:r w:rsidRPr="008F1848">
              <w:rPr>
                <w:szCs w:val="22"/>
              </w:rPr>
              <w:t>275</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sidRPr="008F1848">
              <w:rPr>
                <w:szCs w:val="22"/>
              </w:rPr>
              <w:t>83</w:t>
            </w:r>
          </w:p>
        </w:tc>
      </w:tr>
      <w:tr w:rsidR="00797328" w:rsidRPr="008F1848" w:rsidTr="008F1848">
        <w:tc>
          <w:tcPr>
            <w:tcW w:w="3618" w:type="dxa"/>
          </w:tcPr>
          <w:p w:rsidR="00797328" w:rsidRPr="008F1848" w:rsidRDefault="00797328" w:rsidP="006F3114">
            <w:pPr>
              <w:pStyle w:val="NoSpacing"/>
              <w:jc w:val="left"/>
              <w:rPr>
                <w:szCs w:val="22"/>
              </w:rPr>
            </w:pPr>
            <w:r w:rsidRPr="008F1848">
              <w:rPr>
                <w:szCs w:val="22"/>
              </w:rPr>
              <w:t xml:space="preserve">Survey: Low SES </w:t>
            </w:r>
          </w:p>
        </w:tc>
        <w:tc>
          <w:tcPr>
            <w:tcW w:w="1440" w:type="dxa"/>
          </w:tcPr>
          <w:p w:rsidR="00797328" w:rsidRPr="008F1848" w:rsidRDefault="00797328" w:rsidP="006F3114">
            <w:pPr>
              <w:pStyle w:val="NoSpacing"/>
              <w:jc w:val="center"/>
              <w:rPr>
                <w:szCs w:val="22"/>
              </w:rPr>
            </w:pPr>
            <w:r>
              <w:rPr>
                <w:szCs w:val="22"/>
              </w:rPr>
              <w:t>275</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Pr>
                <w:szCs w:val="22"/>
              </w:rPr>
              <w:t>83</w:t>
            </w:r>
          </w:p>
        </w:tc>
      </w:tr>
      <w:tr w:rsidR="00797328" w:rsidRPr="008F1848" w:rsidTr="008F1848">
        <w:tc>
          <w:tcPr>
            <w:tcW w:w="3618" w:type="dxa"/>
            <w:vAlign w:val="bottom"/>
          </w:tcPr>
          <w:p w:rsidR="00797328" w:rsidRPr="008F1848" w:rsidRDefault="00797328" w:rsidP="008F1848">
            <w:pPr>
              <w:pStyle w:val="NoSpacing"/>
              <w:jc w:val="left"/>
              <w:rPr>
                <w:szCs w:val="22"/>
              </w:rPr>
            </w:pPr>
            <w:r>
              <w:rPr>
                <w:szCs w:val="22"/>
              </w:rPr>
              <w:t>Survey: Low SES African American</w:t>
            </w:r>
          </w:p>
        </w:tc>
        <w:tc>
          <w:tcPr>
            <w:tcW w:w="1440" w:type="dxa"/>
          </w:tcPr>
          <w:p w:rsidR="00797328" w:rsidRPr="008F1848" w:rsidRDefault="00797328" w:rsidP="006F3114">
            <w:pPr>
              <w:pStyle w:val="NoSpacing"/>
              <w:jc w:val="center"/>
              <w:rPr>
                <w:szCs w:val="22"/>
              </w:rPr>
            </w:pPr>
            <w:r>
              <w:rPr>
                <w:szCs w:val="22"/>
              </w:rPr>
              <w:t>150</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Pr>
                <w:szCs w:val="22"/>
              </w:rPr>
              <w:t>45</w:t>
            </w:r>
          </w:p>
        </w:tc>
      </w:tr>
      <w:tr w:rsidR="00797328" w:rsidRPr="008F1848" w:rsidTr="008F1848">
        <w:tc>
          <w:tcPr>
            <w:tcW w:w="3618" w:type="dxa"/>
            <w:vAlign w:val="bottom"/>
          </w:tcPr>
          <w:p w:rsidR="00797328" w:rsidRPr="008F1848" w:rsidRDefault="00797328" w:rsidP="008F1848">
            <w:pPr>
              <w:pStyle w:val="NoSpacing"/>
              <w:jc w:val="left"/>
              <w:rPr>
                <w:color w:val="000000"/>
                <w:szCs w:val="22"/>
              </w:rPr>
            </w:pPr>
            <w:r w:rsidRPr="008F1848">
              <w:rPr>
                <w:szCs w:val="22"/>
              </w:rPr>
              <w:t xml:space="preserve">Survey: </w:t>
            </w:r>
            <w:r w:rsidRPr="008F1848">
              <w:rPr>
                <w:color w:val="000000"/>
                <w:szCs w:val="22"/>
              </w:rPr>
              <w:t>Hispanic (in-</w:t>
            </w:r>
            <w:r>
              <w:rPr>
                <w:color w:val="000000"/>
                <w:szCs w:val="22"/>
              </w:rPr>
              <w:t>l</w:t>
            </w:r>
            <w:r w:rsidRPr="008F1848">
              <w:rPr>
                <w:color w:val="000000"/>
                <w:szCs w:val="22"/>
              </w:rPr>
              <w:t>anguage)</w:t>
            </w:r>
          </w:p>
        </w:tc>
        <w:tc>
          <w:tcPr>
            <w:tcW w:w="1440" w:type="dxa"/>
          </w:tcPr>
          <w:p w:rsidR="00797328" w:rsidRPr="008F1848" w:rsidRDefault="00797328" w:rsidP="006F3114">
            <w:pPr>
              <w:pStyle w:val="NoSpacing"/>
              <w:jc w:val="center"/>
              <w:rPr>
                <w:szCs w:val="22"/>
              </w:rPr>
            </w:pPr>
            <w:r w:rsidRPr="008F1848">
              <w:rPr>
                <w:szCs w:val="22"/>
              </w:rPr>
              <w:t>75</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sidRPr="008F1848">
              <w:rPr>
                <w:szCs w:val="22"/>
              </w:rPr>
              <w:t>23</w:t>
            </w:r>
          </w:p>
        </w:tc>
      </w:tr>
      <w:tr w:rsidR="00797328" w:rsidRPr="008F1848" w:rsidTr="008F1848">
        <w:tc>
          <w:tcPr>
            <w:tcW w:w="3618" w:type="dxa"/>
            <w:vAlign w:val="bottom"/>
          </w:tcPr>
          <w:p w:rsidR="00797328" w:rsidRPr="008F1848" w:rsidRDefault="00797328" w:rsidP="008F1848">
            <w:pPr>
              <w:pStyle w:val="NoSpacing"/>
              <w:jc w:val="left"/>
              <w:rPr>
                <w:color w:val="000000"/>
                <w:szCs w:val="22"/>
              </w:rPr>
            </w:pPr>
            <w:r w:rsidRPr="008F1848">
              <w:rPr>
                <w:szCs w:val="22"/>
              </w:rPr>
              <w:t xml:space="preserve">Survey: </w:t>
            </w:r>
            <w:r w:rsidRPr="008F1848">
              <w:rPr>
                <w:color w:val="000000"/>
                <w:szCs w:val="22"/>
              </w:rPr>
              <w:t>Chinese</w:t>
            </w:r>
            <w:r>
              <w:rPr>
                <w:color w:val="000000"/>
                <w:szCs w:val="22"/>
              </w:rPr>
              <w:t xml:space="preserve"> </w:t>
            </w:r>
            <w:r w:rsidRPr="008F1848">
              <w:rPr>
                <w:color w:val="000000"/>
                <w:szCs w:val="22"/>
              </w:rPr>
              <w:t>(in-language)</w:t>
            </w:r>
          </w:p>
        </w:tc>
        <w:tc>
          <w:tcPr>
            <w:tcW w:w="1440" w:type="dxa"/>
          </w:tcPr>
          <w:p w:rsidR="00797328" w:rsidRPr="008F1848" w:rsidRDefault="00797328" w:rsidP="006F3114">
            <w:pPr>
              <w:pStyle w:val="NoSpacing"/>
              <w:jc w:val="center"/>
              <w:rPr>
                <w:szCs w:val="22"/>
              </w:rPr>
            </w:pPr>
            <w:r w:rsidRPr="008F1848">
              <w:rPr>
                <w:szCs w:val="22"/>
              </w:rPr>
              <w:t>75</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sidRPr="008F1848">
              <w:rPr>
                <w:szCs w:val="22"/>
              </w:rPr>
              <w:t>23</w:t>
            </w:r>
          </w:p>
        </w:tc>
      </w:tr>
      <w:tr w:rsidR="00797328" w:rsidRPr="008F1848" w:rsidTr="008F1848">
        <w:tc>
          <w:tcPr>
            <w:tcW w:w="3618" w:type="dxa"/>
            <w:vAlign w:val="bottom"/>
          </w:tcPr>
          <w:p w:rsidR="00797328" w:rsidRPr="008F1848" w:rsidRDefault="00797328" w:rsidP="008F1848">
            <w:pPr>
              <w:pStyle w:val="NoSpacing"/>
              <w:jc w:val="left"/>
              <w:rPr>
                <w:szCs w:val="22"/>
              </w:rPr>
            </w:pPr>
            <w:r w:rsidRPr="008F1848">
              <w:rPr>
                <w:szCs w:val="22"/>
              </w:rPr>
              <w:t>Survey:</w:t>
            </w:r>
            <w:r>
              <w:rPr>
                <w:szCs w:val="22"/>
              </w:rPr>
              <w:t xml:space="preserve"> Vietnamese </w:t>
            </w:r>
            <w:r>
              <w:rPr>
                <w:color w:val="000000"/>
                <w:szCs w:val="22"/>
              </w:rPr>
              <w:t xml:space="preserve"> </w:t>
            </w:r>
            <w:r w:rsidRPr="008F1848">
              <w:rPr>
                <w:color w:val="000000"/>
                <w:szCs w:val="22"/>
              </w:rPr>
              <w:t>(in-language)</w:t>
            </w:r>
          </w:p>
        </w:tc>
        <w:tc>
          <w:tcPr>
            <w:tcW w:w="1440" w:type="dxa"/>
          </w:tcPr>
          <w:p w:rsidR="00797328" w:rsidRPr="008F1848" w:rsidRDefault="00797328" w:rsidP="006F3114">
            <w:pPr>
              <w:pStyle w:val="NoSpacing"/>
              <w:jc w:val="center"/>
              <w:rPr>
                <w:szCs w:val="22"/>
              </w:rPr>
            </w:pPr>
            <w:r w:rsidRPr="008F1848">
              <w:rPr>
                <w:szCs w:val="22"/>
              </w:rPr>
              <w:t>75</w:t>
            </w:r>
          </w:p>
        </w:tc>
        <w:tc>
          <w:tcPr>
            <w:tcW w:w="1530" w:type="dxa"/>
          </w:tcPr>
          <w:p w:rsidR="00797328" w:rsidRPr="008F1848" w:rsidRDefault="00797328" w:rsidP="006F3114">
            <w:pPr>
              <w:pStyle w:val="NoSpacing"/>
              <w:jc w:val="center"/>
              <w:rPr>
                <w:szCs w:val="22"/>
              </w:rPr>
            </w:pPr>
            <w:r w:rsidRPr="008F1848">
              <w:rPr>
                <w:szCs w:val="22"/>
              </w:rPr>
              <w:t>1</w:t>
            </w:r>
          </w:p>
        </w:tc>
        <w:tc>
          <w:tcPr>
            <w:tcW w:w="1530" w:type="dxa"/>
          </w:tcPr>
          <w:p w:rsidR="00797328" w:rsidRPr="008F1848" w:rsidRDefault="00797328" w:rsidP="006F3114">
            <w:pPr>
              <w:pStyle w:val="NoSpacing"/>
              <w:jc w:val="center"/>
              <w:rPr>
                <w:szCs w:val="22"/>
              </w:rPr>
            </w:pPr>
            <w:r w:rsidRPr="008F1848">
              <w:rPr>
                <w:szCs w:val="22"/>
              </w:rPr>
              <w:t>18/60</w:t>
            </w:r>
          </w:p>
        </w:tc>
        <w:tc>
          <w:tcPr>
            <w:tcW w:w="1643" w:type="dxa"/>
          </w:tcPr>
          <w:p w:rsidR="00797328" w:rsidRPr="008F1848" w:rsidRDefault="00797328" w:rsidP="006F3114">
            <w:pPr>
              <w:pStyle w:val="NoSpacing"/>
              <w:jc w:val="center"/>
              <w:rPr>
                <w:szCs w:val="22"/>
              </w:rPr>
            </w:pPr>
            <w:r w:rsidRPr="008F1848">
              <w:rPr>
                <w:szCs w:val="22"/>
              </w:rPr>
              <w:t>23</w:t>
            </w:r>
          </w:p>
        </w:tc>
      </w:tr>
      <w:tr w:rsidR="00797328" w:rsidRPr="008F1848" w:rsidTr="008F1848">
        <w:tc>
          <w:tcPr>
            <w:tcW w:w="3618" w:type="dxa"/>
          </w:tcPr>
          <w:p w:rsidR="00797328" w:rsidRPr="008F1848" w:rsidRDefault="00797328" w:rsidP="006F3114">
            <w:pPr>
              <w:pStyle w:val="NoSpacing"/>
              <w:rPr>
                <w:szCs w:val="22"/>
              </w:rPr>
            </w:pPr>
            <w:r w:rsidRPr="008F1848">
              <w:rPr>
                <w:szCs w:val="22"/>
              </w:rPr>
              <w:t>Total</w:t>
            </w:r>
          </w:p>
        </w:tc>
        <w:tc>
          <w:tcPr>
            <w:tcW w:w="1440" w:type="dxa"/>
          </w:tcPr>
          <w:p w:rsidR="00797328" w:rsidRPr="008F1848" w:rsidRDefault="00797328" w:rsidP="006F3114">
            <w:pPr>
              <w:pStyle w:val="NoSpacing"/>
              <w:jc w:val="center"/>
              <w:rPr>
                <w:szCs w:val="22"/>
              </w:rPr>
            </w:pPr>
            <w:r w:rsidRPr="008F1848">
              <w:rPr>
                <w:szCs w:val="22"/>
              </w:rPr>
              <w:t>21,175</w:t>
            </w:r>
          </w:p>
        </w:tc>
        <w:tc>
          <w:tcPr>
            <w:tcW w:w="1530" w:type="dxa"/>
          </w:tcPr>
          <w:p w:rsidR="00797328" w:rsidRPr="008F1848" w:rsidRDefault="00797328" w:rsidP="006F3114">
            <w:pPr>
              <w:pStyle w:val="NoSpacing"/>
              <w:jc w:val="center"/>
              <w:rPr>
                <w:szCs w:val="22"/>
              </w:rPr>
            </w:pPr>
            <w:r w:rsidRPr="008F1848">
              <w:rPr>
                <w:szCs w:val="22"/>
              </w:rPr>
              <w:t>--------</w:t>
            </w:r>
          </w:p>
        </w:tc>
        <w:tc>
          <w:tcPr>
            <w:tcW w:w="1530" w:type="dxa"/>
          </w:tcPr>
          <w:p w:rsidR="00797328" w:rsidRPr="008F1848" w:rsidRDefault="00797328" w:rsidP="006F3114">
            <w:pPr>
              <w:pStyle w:val="NoSpacing"/>
              <w:jc w:val="center"/>
              <w:rPr>
                <w:szCs w:val="22"/>
              </w:rPr>
            </w:pPr>
            <w:r w:rsidRPr="008F1848">
              <w:rPr>
                <w:szCs w:val="22"/>
              </w:rPr>
              <w:t>-------</w:t>
            </w:r>
          </w:p>
        </w:tc>
        <w:tc>
          <w:tcPr>
            <w:tcW w:w="1643" w:type="dxa"/>
          </w:tcPr>
          <w:p w:rsidR="00797328" w:rsidRPr="008F1848" w:rsidRDefault="00797328" w:rsidP="00773606">
            <w:pPr>
              <w:pStyle w:val="NoSpacing"/>
              <w:jc w:val="center"/>
              <w:rPr>
                <w:szCs w:val="22"/>
              </w:rPr>
            </w:pPr>
            <w:r>
              <w:rPr>
                <w:szCs w:val="22"/>
              </w:rPr>
              <w:t>1,222</w:t>
            </w:r>
          </w:p>
        </w:tc>
      </w:tr>
    </w:tbl>
    <w:p w:rsidR="00797328" w:rsidRPr="008F1848" w:rsidRDefault="00797328" w:rsidP="00251100">
      <w:pPr>
        <w:pStyle w:val="NoSpacing"/>
        <w:rPr>
          <w:szCs w:val="22"/>
        </w:rPr>
      </w:pPr>
    </w:p>
    <w:p w:rsidR="00797328" w:rsidRDefault="00797328" w:rsidP="00251100">
      <w:pPr>
        <w:pStyle w:val="SL-FlLftSgl"/>
        <w:rPr>
          <w:b/>
          <w:szCs w:val="22"/>
        </w:rPr>
      </w:pPr>
    </w:p>
    <w:p w:rsidR="00797328" w:rsidRPr="008F1848" w:rsidRDefault="00797328" w:rsidP="00251100">
      <w:pPr>
        <w:pStyle w:val="SL-FlLftSgl"/>
        <w:rPr>
          <w:b/>
          <w:szCs w:val="22"/>
        </w:rPr>
      </w:pPr>
      <w:r w:rsidRPr="008F1848">
        <w:rPr>
          <w:b/>
          <w:szCs w:val="22"/>
        </w:rPr>
        <w:t>Table A12B. Annualized Cost to Respondents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8"/>
        <w:gridCol w:w="1620"/>
        <w:gridCol w:w="1710"/>
        <w:gridCol w:w="2070"/>
      </w:tblGrid>
      <w:tr w:rsidR="00797328" w:rsidRPr="00DA367B" w:rsidTr="006F3114">
        <w:tc>
          <w:tcPr>
            <w:tcW w:w="3438" w:type="dxa"/>
          </w:tcPr>
          <w:p w:rsidR="00797328" w:rsidRPr="00DA367B" w:rsidRDefault="00797328" w:rsidP="006F3114">
            <w:pPr>
              <w:autoSpaceDE w:val="0"/>
              <w:autoSpaceDN w:val="0"/>
              <w:adjustRightInd w:val="0"/>
              <w:jc w:val="center"/>
              <w:rPr>
                <w:b/>
                <w:color w:val="000000"/>
                <w:szCs w:val="22"/>
              </w:rPr>
            </w:pPr>
            <w:r w:rsidRPr="00DA367B">
              <w:rPr>
                <w:b/>
                <w:color w:val="000000"/>
                <w:szCs w:val="22"/>
              </w:rPr>
              <w:t>Respondents</w:t>
            </w:r>
          </w:p>
        </w:tc>
        <w:tc>
          <w:tcPr>
            <w:tcW w:w="1620" w:type="dxa"/>
          </w:tcPr>
          <w:p w:rsidR="00797328" w:rsidRPr="00DA367B" w:rsidRDefault="00797328" w:rsidP="006F3114">
            <w:pPr>
              <w:autoSpaceDE w:val="0"/>
              <w:autoSpaceDN w:val="0"/>
              <w:adjustRightInd w:val="0"/>
              <w:jc w:val="center"/>
              <w:rPr>
                <w:b/>
                <w:color w:val="000000"/>
                <w:szCs w:val="22"/>
              </w:rPr>
            </w:pPr>
            <w:r w:rsidRPr="00DA367B">
              <w:rPr>
                <w:b/>
                <w:color w:val="000000"/>
                <w:szCs w:val="22"/>
              </w:rPr>
              <w:t>Total Burden</w:t>
            </w:r>
          </w:p>
          <w:p w:rsidR="00797328" w:rsidRPr="00DA367B" w:rsidRDefault="00797328" w:rsidP="006F3114">
            <w:pPr>
              <w:autoSpaceDE w:val="0"/>
              <w:autoSpaceDN w:val="0"/>
              <w:adjustRightInd w:val="0"/>
              <w:jc w:val="center"/>
              <w:rPr>
                <w:b/>
                <w:color w:val="000000"/>
                <w:szCs w:val="22"/>
              </w:rPr>
            </w:pPr>
            <w:r w:rsidRPr="00DA367B">
              <w:rPr>
                <w:b/>
                <w:color w:val="000000"/>
                <w:szCs w:val="22"/>
              </w:rPr>
              <w:t>Hours</w:t>
            </w:r>
          </w:p>
        </w:tc>
        <w:tc>
          <w:tcPr>
            <w:tcW w:w="1710" w:type="dxa"/>
            <w:vAlign w:val="bottom"/>
          </w:tcPr>
          <w:p w:rsidR="00797328" w:rsidRPr="00DA367B" w:rsidRDefault="00797328" w:rsidP="006F3114">
            <w:pPr>
              <w:pStyle w:val="SL-FlLftSgl"/>
              <w:spacing w:before="40" w:after="40"/>
              <w:jc w:val="center"/>
              <w:rPr>
                <w:b/>
                <w:szCs w:val="22"/>
              </w:rPr>
            </w:pPr>
            <w:r w:rsidRPr="00DA367B">
              <w:rPr>
                <w:b/>
                <w:szCs w:val="22"/>
              </w:rPr>
              <w:t>Hourly Wage Rate</w:t>
            </w:r>
          </w:p>
        </w:tc>
        <w:tc>
          <w:tcPr>
            <w:tcW w:w="2070" w:type="dxa"/>
          </w:tcPr>
          <w:p w:rsidR="00797328" w:rsidRPr="00DA367B" w:rsidRDefault="00797328" w:rsidP="006F3114">
            <w:pPr>
              <w:autoSpaceDE w:val="0"/>
              <w:autoSpaceDN w:val="0"/>
              <w:adjustRightInd w:val="0"/>
              <w:jc w:val="center"/>
              <w:rPr>
                <w:b/>
                <w:color w:val="000000"/>
                <w:szCs w:val="22"/>
              </w:rPr>
            </w:pPr>
            <w:r w:rsidRPr="00DA367B">
              <w:rPr>
                <w:b/>
                <w:color w:val="000000"/>
                <w:szCs w:val="22"/>
              </w:rPr>
              <w:t>Total Respondent Costs</w:t>
            </w:r>
          </w:p>
        </w:tc>
      </w:tr>
      <w:tr w:rsidR="00797328" w:rsidRPr="00DA367B" w:rsidTr="006F3114">
        <w:tc>
          <w:tcPr>
            <w:tcW w:w="3438" w:type="dxa"/>
          </w:tcPr>
          <w:p w:rsidR="00797328" w:rsidRPr="00DA367B" w:rsidRDefault="00797328" w:rsidP="006F3114">
            <w:pPr>
              <w:pStyle w:val="SL-FlLftSgl"/>
              <w:spacing w:before="40" w:after="40"/>
              <w:rPr>
                <w:szCs w:val="22"/>
              </w:rPr>
            </w:pPr>
            <w:r w:rsidRPr="00DA367B">
              <w:rPr>
                <w:szCs w:val="22"/>
              </w:rPr>
              <w:t xml:space="preserve">Screener </w:t>
            </w:r>
          </w:p>
        </w:tc>
        <w:tc>
          <w:tcPr>
            <w:tcW w:w="1620" w:type="dxa"/>
          </w:tcPr>
          <w:p w:rsidR="00797328" w:rsidRPr="00DA367B" w:rsidRDefault="00797328" w:rsidP="006F3114">
            <w:pPr>
              <w:pStyle w:val="NoSpacing"/>
              <w:jc w:val="center"/>
              <w:rPr>
                <w:szCs w:val="22"/>
              </w:rPr>
            </w:pPr>
            <w:r w:rsidRPr="00DA367B">
              <w:rPr>
                <w:szCs w:val="22"/>
              </w:rPr>
              <w:t>642</w:t>
            </w:r>
          </w:p>
        </w:tc>
        <w:tc>
          <w:tcPr>
            <w:tcW w:w="1710" w:type="dxa"/>
          </w:tcPr>
          <w:p w:rsidR="00797328" w:rsidRPr="00DA367B" w:rsidRDefault="00797328" w:rsidP="00DA367B">
            <w:pPr>
              <w:pStyle w:val="NoSpacing"/>
              <w:jc w:val="center"/>
              <w:rPr>
                <w:szCs w:val="22"/>
              </w:rPr>
            </w:pPr>
            <w:r w:rsidRPr="00DA367B">
              <w:rPr>
                <w:szCs w:val="22"/>
              </w:rPr>
              <w:t>$19.00</w:t>
            </w:r>
          </w:p>
        </w:tc>
        <w:tc>
          <w:tcPr>
            <w:tcW w:w="2070" w:type="dxa"/>
            <w:vAlign w:val="bottom"/>
          </w:tcPr>
          <w:p w:rsidR="00797328" w:rsidRPr="00DA367B" w:rsidRDefault="00797328" w:rsidP="00DA367B">
            <w:pPr>
              <w:jc w:val="center"/>
              <w:rPr>
                <w:color w:val="000000"/>
                <w:szCs w:val="22"/>
              </w:rPr>
            </w:pPr>
            <w:r w:rsidRPr="00DA367B">
              <w:rPr>
                <w:color w:val="000000"/>
                <w:szCs w:val="22"/>
              </w:rPr>
              <w:t>$12,198.00</w:t>
            </w:r>
          </w:p>
        </w:tc>
      </w:tr>
      <w:tr w:rsidR="00797328" w:rsidRPr="00DA367B" w:rsidTr="006F3114">
        <w:trPr>
          <w:trHeight w:val="341"/>
        </w:trPr>
        <w:tc>
          <w:tcPr>
            <w:tcW w:w="3438" w:type="dxa"/>
          </w:tcPr>
          <w:p w:rsidR="00797328" w:rsidRPr="00DA367B" w:rsidRDefault="00797328" w:rsidP="006F3114">
            <w:pPr>
              <w:pStyle w:val="SL-FlLftSgl"/>
              <w:spacing w:before="40" w:after="40"/>
              <w:jc w:val="left"/>
              <w:rPr>
                <w:szCs w:val="22"/>
              </w:rPr>
            </w:pPr>
            <w:r w:rsidRPr="00DA367B">
              <w:rPr>
                <w:szCs w:val="22"/>
              </w:rPr>
              <w:t xml:space="preserve">Survey: General Population  </w:t>
            </w:r>
          </w:p>
        </w:tc>
        <w:tc>
          <w:tcPr>
            <w:tcW w:w="1620" w:type="dxa"/>
          </w:tcPr>
          <w:p w:rsidR="00797328" w:rsidRPr="00DA367B" w:rsidRDefault="00797328" w:rsidP="006F3114">
            <w:pPr>
              <w:pStyle w:val="NoSpacing"/>
              <w:jc w:val="center"/>
              <w:rPr>
                <w:szCs w:val="22"/>
              </w:rPr>
            </w:pPr>
            <w:r w:rsidRPr="00DA367B">
              <w:rPr>
                <w:szCs w:val="22"/>
              </w:rPr>
              <w:t>300</w:t>
            </w:r>
          </w:p>
        </w:tc>
        <w:tc>
          <w:tcPr>
            <w:tcW w:w="1710" w:type="dxa"/>
          </w:tcPr>
          <w:p w:rsidR="00797328" w:rsidRPr="00DA367B" w:rsidRDefault="00797328" w:rsidP="00DA367B">
            <w:pPr>
              <w:jc w:val="center"/>
              <w:rPr>
                <w:szCs w:val="22"/>
              </w:rPr>
            </w:pPr>
            <w:r w:rsidRPr="00DA367B">
              <w:rPr>
                <w:szCs w:val="22"/>
              </w:rPr>
              <w:t>$19.00</w:t>
            </w:r>
          </w:p>
        </w:tc>
        <w:tc>
          <w:tcPr>
            <w:tcW w:w="2070" w:type="dxa"/>
            <w:vAlign w:val="bottom"/>
          </w:tcPr>
          <w:p w:rsidR="00797328" w:rsidRPr="00DA367B" w:rsidRDefault="00797328" w:rsidP="00DA367B">
            <w:pPr>
              <w:jc w:val="center"/>
              <w:rPr>
                <w:color w:val="000000"/>
                <w:szCs w:val="22"/>
              </w:rPr>
            </w:pPr>
            <w:r w:rsidRPr="00DA367B">
              <w:rPr>
                <w:color w:val="000000"/>
                <w:szCs w:val="22"/>
              </w:rPr>
              <w:t>$5,700.00</w:t>
            </w:r>
          </w:p>
        </w:tc>
      </w:tr>
      <w:tr w:rsidR="00797328" w:rsidRPr="00DA367B" w:rsidTr="006F3114">
        <w:tc>
          <w:tcPr>
            <w:tcW w:w="3438" w:type="dxa"/>
          </w:tcPr>
          <w:p w:rsidR="00797328" w:rsidRPr="00DA367B" w:rsidRDefault="00797328" w:rsidP="006F3114">
            <w:pPr>
              <w:pStyle w:val="SL-FlLftSgl"/>
              <w:spacing w:before="40" w:after="40"/>
              <w:jc w:val="left"/>
              <w:rPr>
                <w:szCs w:val="22"/>
              </w:rPr>
            </w:pPr>
            <w:r w:rsidRPr="00DA367B">
              <w:rPr>
                <w:szCs w:val="22"/>
              </w:rPr>
              <w:t xml:space="preserve">Survey: Elderly </w:t>
            </w:r>
          </w:p>
        </w:tc>
        <w:tc>
          <w:tcPr>
            <w:tcW w:w="1620" w:type="dxa"/>
          </w:tcPr>
          <w:p w:rsidR="00797328" w:rsidRPr="00DA367B" w:rsidRDefault="00797328" w:rsidP="006F3114">
            <w:pPr>
              <w:pStyle w:val="NoSpacing"/>
              <w:jc w:val="center"/>
              <w:rPr>
                <w:szCs w:val="22"/>
              </w:rPr>
            </w:pPr>
            <w:r w:rsidRPr="00DA367B">
              <w:rPr>
                <w:szCs w:val="22"/>
              </w:rPr>
              <w:t>83</w:t>
            </w:r>
          </w:p>
        </w:tc>
        <w:tc>
          <w:tcPr>
            <w:tcW w:w="1710" w:type="dxa"/>
          </w:tcPr>
          <w:p w:rsidR="00797328" w:rsidRPr="00DA367B" w:rsidRDefault="00797328" w:rsidP="00DA367B">
            <w:pPr>
              <w:jc w:val="center"/>
              <w:rPr>
                <w:szCs w:val="22"/>
              </w:rPr>
            </w:pPr>
            <w:r w:rsidRPr="00DA367B">
              <w:rPr>
                <w:szCs w:val="22"/>
              </w:rPr>
              <w:t>$19.00</w:t>
            </w:r>
          </w:p>
        </w:tc>
        <w:tc>
          <w:tcPr>
            <w:tcW w:w="2070" w:type="dxa"/>
            <w:vAlign w:val="bottom"/>
          </w:tcPr>
          <w:p w:rsidR="00797328" w:rsidRPr="00DA367B" w:rsidRDefault="00797328" w:rsidP="00DA367B">
            <w:pPr>
              <w:jc w:val="center"/>
              <w:rPr>
                <w:color w:val="000000"/>
                <w:szCs w:val="22"/>
              </w:rPr>
            </w:pPr>
            <w:r w:rsidRPr="00DA367B">
              <w:rPr>
                <w:color w:val="000000"/>
                <w:szCs w:val="22"/>
              </w:rPr>
              <w:t>$1,577.00</w:t>
            </w:r>
          </w:p>
        </w:tc>
      </w:tr>
      <w:tr w:rsidR="00797328" w:rsidRPr="00DA367B" w:rsidTr="006F3114">
        <w:tc>
          <w:tcPr>
            <w:tcW w:w="3438" w:type="dxa"/>
          </w:tcPr>
          <w:p w:rsidR="00797328" w:rsidRPr="00DA367B" w:rsidRDefault="00797328" w:rsidP="006F3114">
            <w:pPr>
              <w:pStyle w:val="SL-FlLftSgl"/>
              <w:spacing w:before="40" w:after="40"/>
              <w:jc w:val="left"/>
              <w:rPr>
                <w:szCs w:val="22"/>
              </w:rPr>
            </w:pPr>
            <w:r w:rsidRPr="00DA367B">
              <w:rPr>
                <w:szCs w:val="22"/>
              </w:rPr>
              <w:t>Survey: Low SES</w:t>
            </w:r>
          </w:p>
        </w:tc>
        <w:tc>
          <w:tcPr>
            <w:tcW w:w="1620" w:type="dxa"/>
          </w:tcPr>
          <w:p w:rsidR="00797328" w:rsidRPr="00DA367B" w:rsidRDefault="00797328" w:rsidP="006F3114">
            <w:pPr>
              <w:pStyle w:val="NoSpacing"/>
              <w:jc w:val="center"/>
              <w:rPr>
                <w:szCs w:val="22"/>
              </w:rPr>
            </w:pPr>
            <w:r w:rsidRPr="00DA367B">
              <w:rPr>
                <w:szCs w:val="22"/>
              </w:rPr>
              <w:t>83</w:t>
            </w:r>
          </w:p>
        </w:tc>
        <w:tc>
          <w:tcPr>
            <w:tcW w:w="1710" w:type="dxa"/>
          </w:tcPr>
          <w:p w:rsidR="00797328" w:rsidRPr="00DA367B" w:rsidRDefault="00797328" w:rsidP="00DA367B">
            <w:pPr>
              <w:jc w:val="center"/>
              <w:rPr>
                <w:szCs w:val="22"/>
              </w:rPr>
            </w:pPr>
            <w:r w:rsidRPr="00DA367B">
              <w:rPr>
                <w:szCs w:val="22"/>
              </w:rPr>
              <w:t>$19.00</w:t>
            </w:r>
          </w:p>
        </w:tc>
        <w:tc>
          <w:tcPr>
            <w:tcW w:w="2070" w:type="dxa"/>
            <w:vAlign w:val="bottom"/>
          </w:tcPr>
          <w:p w:rsidR="00797328" w:rsidRPr="00DA367B" w:rsidRDefault="00797328" w:rsidP="00DA367B">
            <w:pPr>
              <w:jc w:val="center"/>
              <w:rPr>
                <w:color w:val="000000"/>
                <w:szCs w:val="22"/>
              </w:rPr>
            </w:pPr>
            <w:r w:rsidRPr="00DA367B">
              <w:rPr>
                <w:color w:val="000000"/>
                <w:szCs w:val="22"/>
              </w:rPr>
              <w:t>$1,577.00</w:t>
            </w:r>
          </w:p>
        </w:tc>
      </w:tr>
      <w:tr w:rsidR="00797328" w:rsidRPr="00DA367B" w:rsidTr="006F3114">
        <w:trPr>
          <w:trHeight w:val="296"/>
        </w:trPr>
        <w:tc>
          <w:tcPr>
            <w:tcW w:w="3438" w:type="dxa"/>
            <w:vAlign w:val="bottom"/>
          </w:tcPr>
          <w:p w:rsidR="00797328" w:rsidRPr="00DA367B" w:rsidRDefault="00797328" w:rsidP="006F3114">
            <w:pPr>
              <w:spacing w:after="40"/>
              <w:ind w:right="-134"/>
              <w:jc w:val="left"/>
              <w:rPr>
                <w:szCs w:val="22"/>
              </w:rPr>
            </w:pPr>
            <w:r w:rsidRPr="00DA367B">
              <w:rPr>
                <w:szCs w:val="22"/>
              </w:rPr>
              <w:t>Survey: Low SES A</w:t>
            </w:r>
            <w:r>
              <w:rPr>
                <w:szCs w:val="22"/>
              </w:rPr>
              <w:t>frican American</w:t>
            </w:r>
            <w:r w:rsidRPr="00DA367B">
              <w:rPr>
                <w:szCs w:val="22"/>
              </w:rPr>
              <w:t>A</w:t>
            </w:r>
          </w:p>
        </w:tc>
        <w:tc>
          <w:tcPr>
            <w:tcW w:w="1620" w:type="dxa"/>
          </w:tcPr>
          <w:p w:rsidR="00797328" w:rsidRPr="00DA367B" w:rsidRDefault="00797328" w:rsidP="006F3114">
            <w:pPr>
              <w:pStyle w:val="NoSpacing"/>
              <w:jc w:val="center"/>
              <w:rPr>
                <w:szCs w:val="22"/>
              </w:rPr>
            </w:pPr>
            <w:r w:rsidRPr="00DA367B">
              <w:rPr>
                <w:szCs w:val="22"/>
              </w:rPr>
              <w:t>45</w:t>
            </w:r>
          </w:p>
        </w:tc>
        <w:tc>
          <w:tcPr>
            <w:tcW w:w="1710" w:type="dxa"/>
          </w:tcPr>
          <w:p w:rsidR="00797328" w:rsidRPr="00DA367B" w:rsidRDefault="00797328" w:rsidP="00DA367B">
            <w:pPr>
              <w:jc w:val="center"/>
              <w:rPr>
                <w:szCs w:val="22"/>
              </w:rPr>
            </w:pPr>
            <w:r w:rsidRPr="00DA367B">
              <w:rPr>
                <w:szCs w:val="22"/>
              </w:rPr>
              <w:t>$19.00</w:t>
            </w:r>
          </w:p>
        </w:tc>
        <w:tc>
          <w:tcPr>
            <w:tcW w:w="2070" w:type="dxa"/>
            <w:vAlign w:val="bottom"/>
          </w:tcPr>
          <w:p w:rsidR="00797328" w:rsidRPr="00DA367B" w:rsidRDefault="00797328" w:rsidP="00DA367B">
            <w:pPr>
              <w:jc w:val="center"/>
              <w:rPr>
                <w:color w:val="000000"/>
                <w:szCs w:val="22"/>
              </w:rPr>
            </w:pPr>
            <w:r w:rsidRPr="00DA367B">
              <w:rPr>
                <w:color w:val="000000"/>
                <w:szCs w:val="22"/>
              </w:rPr>
              <w:t>$855.00</w:t>
            </w:r>
          </w:p>
        </w:tc>
      </w:tr>
      <w:tr w:rsidR="00797328" w:rsidRPr="00DA367B" w:rsidTr="006F3114">
        <w:trPr>
          <w:trHeight w:val="296"/>
        </w:trPr>
        <w:tc>
          <w:tcPr>
            <w:tcW w:w="3438" w:type="dxa"/>
            <w:vAlign w:val="bottom"/>
          </w:tcPr>
          <w:p w:rsidR="00797328" w:rsidRPr="00DA367B" w:rsidRDefault="00797328" w:rsidP="006F3114">
            <w:pPr>
              <w:spacing w:after="40"/>
              <w:ind w:right="-134"/>
              <w:jc w:val="left"/>
              <w:rPr>
                <w:szCs w:val="22"/>
              </w:rPr>
            </w:pPr>
            <w:r w:rsidRPr="00DA367B">
              <w:rPr>
                <w:szCs w:val="22"/>
              </w:rPr>
              <w:t xml:space="preserve">Survey: </w:t>
            </w:r>
            <w:r w:rsidRPr="00DA367B">
              <w:rPr>
                <w:color w:val="000000"/>
                <w:szCs w:val="22"/>
              </w:rPr>
              <w:t>Hispanic  (in-language)</w:t>
            </w:r>
          </w:p>
        </w:tc>
        <w:tc>
          <w:tcPr>
            <w:tcW w:w="1620" w:type="dxa"/>
          </w:tcPr>
          <w:p w:rsidR="00797328" w:rsidRPr="00DA367B" w:rsidRDefault="00797328" w:rsidP="006F3114">
            <w:pPr>
              <w:pStyle w:val="NoSpacing"/>
              <w:jc w:val="center"/>
              <w:rPr>
                <w:szCs w:val="22"/>
              </w:rPr>
            </w:pPr>
            <w:r w:rsidRPr="00DA367B">
              <w:rPr>
                <w:szCs w:val="22"/>
              </w:rPr>
              <w:t>23</w:t>
            </w:r>
          </w:p>
        </w:tc>
        <w:tc>
          <w:tcPr>
            <w:tcW w:w="1710" w:type="dxa"/>
          </w:tcPr>
          <w:p w:rsidR="00797328" w:rsidRPr="00DA367B" w:rsidRDefault="00797328" w:rsidP="00DA367B">
            <w:pPr>
              <w:jc w:val="center"/>
              <w:rPr>
                <w:szCs w:val="22"/>
              </w:rPr>
            </w:pPr>
            <w:r w:rsidRPr="00DA367B">
              <w:rPr>
                <w:szCs w:val="22"/>
              </w:rPr>
              <w:t>$19.00</w:t>
            </w:r>
          </w:p>
        </w:tc>
        <w:tc>
          <w:tcPr>
            <w:tcW w:w="2070" w:type="dxa"/>
            <w:vAlign w:val="bottom"/>
          </w:tcPr>
          <w:p w:rsidR="00797328" w:rsidRPr="00DA367B" w:rsidRDefault="00797328" w:rsidP="00DA367B">
            <w:pPr>
              <w:jc w:val="center"/>
              <w:rPr>
                <w:color w:val="000000"/>
                <w:szCs w:val="22"/>
              </w:rPr>
            </w:pPr>
            <w:r w:rsidRPr="00DA367B">
              <w:rPr>
                <w:color w:val="000000"/>
                <w:szCs w:val="22"/>
              </w:rPr>
              <w:t>$437.00</w:t>
            </w:r>
          </w:p>
        </w:tc>
      </w:tr>
      <w:tr w:rsidR="00797328" w:rsidRPr="00DA367B" w:rsidTr="006F3114">
        <w:trPr>
          <w:trHeight w:val="287"/>
        </w:trPr>
        <w:tc>
          <w:tcPr>
            <w:tcW w:w="3438" w:type="dxa"/>
            <w:vAlign w:val="bottom"/>
          </w:tcPr>
          <w:p w:rsidR="00797328" w:rsidRPr="00DA367B" w:rsidRDefault="00797328" w:rsidP="006F3114">
            <w:pPr>
              <w:spacing w:after="40"/>
              <w:ind w:right="-134"/>
              <w:jc w:val="left"/>
              <w:rPr>
                <w:color w:val="000000"/>
                <w:szCs w:val="22"/>
              </w:rPr>
            </w:pPr>
            <w:r w:rsidRPr="00DA367B">
              <w:rPr>
                <w:szCs w:val="22"/>
              </w:rPr>
              <w:t xml:space="preserve">Survey: </w:t>
            </w:r>
            <w:r w:rsidRPr="00DA367B">
              <w:rPr>
                <w:color w:val="000000"/>
                <w:szCs w:val="22"/>
              </w:rPr>
              <w:t>Chinese (in-language)</w:t>
            </w:r>
          </w:p>
        </w:tc>
        <w:tc>
          <w:tcPr>
            <w:tcW w:w="1620" w:type="dxa"/>
          </w:tcPr>
          <w:p w:rsidR="00797328" w:rsidRPr="00DA367B" w:rsidRDefault="00797328" w:rsidP="006F3114">
            <w:pPr>
              <w:pStyle w:val="NoSpacing"/>
              <w:jc w:val="center"/>
              <w:rPr>
                <w:szCs w:val="22"/>
              </w:rPr>
            </w:pPr>
            <w:r w:rsidRPr="00DA367B">
              <w:rPr>
                <w:szCs w:val="22"/>
              </w:rPr>
              <w:t>23</w:t>
            </w:r>
          </w:p>
        </w:tc>
        <w:tc>
          <w:tcPr>
            <w:tcW w:w="1710" w:type="dxa"/>
          </w:tcPr>
          <w:p w:rsidR="00797328" w:rsidRPr="00DA367B" w:rsidRDefault="00797328" w:rsidP="00DA367B">
            <w:pPr>
              <w:jc w:val="center"/>
              <w:rPr>
                <w:szCs w:val="22"/>
              </w:rPr>
            </w:pPr>
            <w:r w:rsidRPr="00DA367B">
              <w:rPr>
                <w:szCs w:val="22"/>
              </w:rPr>
              <w:t>$19.00</w:t>
            </w:r>
          </w:p>
        </w:tc>
        <w:tc>
          <w:tcPr>
            <w:tcW w:w="2070" w:type="dxa"/>
          </w:tcPr>
          <w:p w:rsidR="00797328" w:rsidRPr="00DA367B" w:rsidRDefault="00797328" w:rsidP="00DA367B">
            <w:pPr>
              <w:jc w:val="center"/>
              <w:rPr>
                <w:szCs w:val="22"/>
              </w:rPr>
            </w:pPr>
            <w:r w:rsidRPr="00DA367B">
              <w:rPr>
                <w:color w:val="000000"/>
                <w:szCs w:val="22"/>
              </w:rPr>
              <w:t>$437.00</w:t>
            </w:r>
          </w:p>
        </w:tc>
      </w:tr>
      <w:tr w:rsidR="00797328" w:rsidRPr="00DA367B" w:rsidTr="006F3114">
        <w:tc>
          <w:tcPr>
            <w:tcW w:w="3438" w:type="dxa"/>
            <w:vAlign w:val="bottom"/>
          </w:tcPr>
          <w:p w:rsidR="00797328" w:rsidRPr="00DA367B" w:rsidRDefault="00797328" w:rsidP="006F3114">
            <w:pPr>
              <w:spacing w:after="40"/>
              <w:ind w:right="-134"/>
              <w:jc w:val="left"/>
              <w:rPr>
                <w:szCs w:val="22"/>
              </w:rPr>
            </w:pPr>
            <w:r w:rsidRPr="00DA367B">
              <w:rPr>
                <w:szCs w:val="22"/>
              </w:rPr>
              <w:t xml:space="preserve">Survey: </w:t>
            </w:r>
            <w:r w:rsidRPr="00DA367B">
              <w:rPr>
                <w:color w:val="000000"/>
                <w:szCs w:val="22"/>
              </w:rPr>
              <w:t>Vietnamese (in-language)</w:t>
            </w:r>
          </w:p>
        </w:tc>
        <w:tc>
          <w:tcPr>
            <w:tcW w:w="1620" w:type="dxa"/>
          </w:tcPr>
          <w:p w:rsidR="00797328" w:rsidRPr="00DA367B" w:rsidRDefault="00797328" w:rsidP="006F3114">
            <w:pPr>
              <w:pStyle w:val="NoSpacing"/>
              <w:jc w:val="center"/>
              <w:rPr>
                <w:szCs w:val="22"/>
              </w:rPr>
            </w:pPr>
            <w:r w:rsidRPr="00DA367B">
              <w:rPr>
                <w:szCs w:val="22"/>
              </w:rPr>
              <w:t>23</w:t>
            </w:r>
          </w:p>
        </w:tc>
        <w:tc>
          <w:tcPr>
            <w:tcW w:w="1710" w:type="dxa"/>
          </w:tcPr>
          <w:p w:rsidR="00797328" w:rsidRPr="00DA367B" w:rsidRDefault="00797328" w:rsidP="00DA367B">
            <w:pPr>
              <w:jc w:val="center"/>
              <w:rPr>
                <w:szCs w:val="22"/>
              </w:rPr>
            </w:pPr>
            <w:r w:rsidRPr="00DA367B">
              <w:rPr>
                <w:szCs w:val="22"/>
              </w:rPr>
              <w:t>$19.00</w:t>
            </w:r>
          </w:p>
        </w:tc>
        <w:tc>
          <w:tcPr>
            <w:tcW w:w="2070" w:type="dxa"/>
          </w:tcPr>
          <w:p w:rsidR="00797328" w:rsidRPr="00DA367B" w:rsidRDefault="00797328" w:rsidP="00DA367B">
            <w:pPr>
              <w:jc w:val="center"/>
              <w:rPr>
                <w:szCs w:val="22"/>
              </w:rPr>
            </w:pPr>
            <w:r w:rsidRPr="00DA367B">
              <w:rPr>
                <w:color w:val="000000"/>
                <w:szCs w:val="22"/>
              </w:rPr>
              <w:t>$437.00</w:t>
            </w:r>
          </w:p>
        </w:tc>
      </w:tr>
      <w:tr w:rsidR="00797328" w:rsidRPr="00DA367B" w:rsidTr="006F3114">
        <w:tc>
          <w:tcPr>
            <w:tcW w:w="3438" w:type="dxa"/>
          </w:tcPr>
          <w:p w:rsidR="00797328" w:rsidRPr="00DA367B" w:rsidRDefault="00797328" w:rsidP="006F3114">
            <w:pPr>
              <w:pStyle w:val="SL-FlLftSgl"/>
              <w:spacing w:before="40" w:after="40"/>
              <w:ind w:left="360"/>
              <w:jc w:val="left"/>
              <w:rPr>
                <w:szCs w:val="22"/>
              </w:rPr>
            </w:pPr>
            <w:r w:rsidRPr="00DA367B">
              <w:rPr>
                <w:szCs w:val="22"/>
              </w:rPr>
              <w:t>Total</w:t>
            </w:r>
          </w:p>
        </w:tc>
        <w:tc>
          <w:tcPr>
            <w:tcW w:w="1620" w:type="dxa"/>
          </w:tcPr>
          <w:p w:rsidR="00797328" w:rsidRPr="00DA367B" w:rsidRDefault="00797328" w:rsidP="006F3114">
            <w:pPr>
              <w:pStyle w:val="NoSpacing"/>
              <w:jc w:val="center"/>
              <w:rPr>
                <w:szCs w:val="22"/>
              </w:rPr>
            </w:pPr>
            <w:r w:rsidRPr="00DA367B">
              <w:rPr>
                <w:szCs w:val="22"/>
              </w:rPr>
              <w:t>1,222</w:t>
            </w:r>
          </w:p>
        </w:tc>
        <w:tc>
          <w:tcPr>
            <w:tcW w:w="1710" w:type="dxa"/>
          </w:tcPr>
          <w:p w:rsidR="00797328" w:rsidRPr="00DA367B" w:rsidRDefault="00797328" w:rsidP="006F3114">
            <w:pPr>
              <w:pStyle w:val="NoSpacing"/>
              <w:jc w:val="center"/>
              <w:rPr>
                <w:szCs w:val="22"/>
              </w:rPr>
            </w:pPr>
          </w:p>
        </w:tc>
        <w:tc>
          <w:tcPr>
            <w:tcW w:w="2070" w:type="dxa"/>
            <w:vAlign w:val="bottom"/>
          </w:tcPr>
          <w:p w:rsidR="00797328" w:rsidRPr="00DA367B" w:rsidRDefault="00797328" w:rsidP="006F3114">
            <w:pPr>
              <w:pStyle w:val="NoSpacing"/>
              <w:jc w:val="center"/>
              <w:rPr>
                <w:szCs w:val="22"/>
              </w:rPr>
            </w:pPr>
            <w:r w:rsidRPr="00DA367B">
              <w:rPr>
                <w:szCs w:val="22"/>
              </w:rPr>
              <w:t>$23,218</w:t>
            </w:r>
          </w:p>
        </w:tc>
      </w:tr>
    </w:tbl>
    <w:p w:rsidR="00797328" w:rsidRDefault="00797328" w:rsidP="00251100">
      <w:pPr>
        <w:pStyle w:val="NoSpacing"/>
        <w:rPr>
          <w:sz w:val="24"/>
          <w:szCs w:val="24"/>
        </w:rPr>
      </w:pPr>
    </w:p>
    <w:p w:rsidR="00797328" w:rsidRPr="00DC262A" w:rsidRDefault="00797328" w:rsidP="00251100">
      <w:pPr>
        <w:pStyle w:val="NoSpacing"/>
        <w:rPr>
          <w:sz w:val="24"/>
          <w:szCs w:val="24"/>
        </w:rPr>
      </w:pPr>
      <w:r w:rsidRPr="00DC262A">
        <w:rPr>
          <w:sz w:val="24"/>
          <w:szCs w:val="24"/>
        </w:rPr>
        <w:t xml:space="preserve">There are no other costs to respondents and no respondent record keeping requirements associated with the field test. </w:t>
      </w:r>
    </w:p>
    <w:p w:rsidR="00797328" w:rsidRPr="00DC262A" w:rsidRDefault="00797328" w:rsidP="00251100">
      <w:pPr>
        <w:pStyle w:val="NoSpacing"/>
        <w:rPr>
          <w:b/>
          <w:sz w:val="24"/>
          <w:szCs w:val="24"/>
        </w:rPr>
      </w:pPr>
      <w:bookmarkStart w:id="16" w:name="_Toc446481637"/>
      <w:bookmarkStart w:id="17" w:name="_Toc446481664"/>
      <w:r w:rsidRPr="00DC262A">
        <w:rPr>
          <w:b/>
          <w:sz w:val="24"/>
          <w:szCs w:val="24"/>
        </w:rPr>
        <w:t>A.13</w:t>
      </w:r>
      <w:bookmarkEnd w:id="16"/>
      <w:bookmarkEnd w:id="17"/>
      <w:r w:rsidRPr="00DC262A">
        <w:rPr>
          <w:b/>
          <w:sz w:val="24"/>
          <w:szCs w:val="24"/>
        </w:rPr>
        <w:tab/>
        <w:t xml:space="preserve">Estimates of Other Total Annual Cost Burden to Respondents and Record Keepers </w:t>
      </w:r>
    </w:p>
    <w:p w:rsidR="00797328" w:rsidRDefault="00797328" w:rsidP="00251100">
      <w:pPr>
        <w:pStyle w:val="NoSpacing"/>
        <w:rPr>
          <w:sz w:val="24"/>
          <w:szCs w:val="24"/>
        </w:rPr>
      </w:pPr>
    </w:p>
    <w:p w:rsidR="00797328" w:rsidRPr="00DC262A" w:rsidRDefault="00797328" w:rsidP="00251100">
      <w:pPr>
        <w:pStyle w:val="NoSpacing"/>
        <w:rPr>
          <w:sz w:val="24"/>
          <w:szCs w:val="24"/>
        </w:rPr>
      </w:pPr>
      <w:r w:rsidRPr="00DC262A">
        <w:rPr>
          <w:sz w:val="24"/>
          <w:szCs w:val="24"/>
        </w:rPr>
        <w:t>None.</w:t>
      </w:r>
    </w:p>
    <w:p w:rsidR="00797328" w:rsidRPr="00DC262A" w:rsidRDefault="00797328" w:rsidP="00251100">
      <w:pPr>
        <w:pStyle w:val="NoSpacing"/>
        <w:rPr>
          <w:sz w:val="24"/>
          <w:szCs w:val="24"/>
        </w:rPr>
      </w:pPr>
    </w:p>
    <w:p w:rsidR="00797328" w:rsidRPr="00DC262A" w:rsidRDefault="00797328" w:rsidP="00251100">
      <w:pPr>
        <w:pStyle w:val="NoSpacing"/>
        <w:rPr>
          <w:b/>
          <w:sz w:val="24"/>
          <w:szCs w:val="24"/>
        </w:rPr>
      </w:pPr>
      <w:r w:rsidRPr="00DC262A">
        <w:rPr>
          <w:b/>
          <w:sz w:val="24"/>
          <w:szCs w:val="24"/>
        </w:rPr>
        <w:t>A.14</w:t>
      </w:r>
      <w:r w:rsidRPr="00DC262A">
        <w:rPr>
          <w:b/>
          <w:sz w:val="24"/>
          <w:szCs w:val="24"/>
        </w:rPr>
        <w:tab/>
        <w:t xml:space="preserve">Estimates of Annualized Costs to the Federal Government </w:t>
      </w:r>
    </w:p>
    <w:p w:rsidR="00797328" w:rsidRDefault="00797328" w:rsidP="00251100">
      <w:pPr>
        <w:pStyle w:val="NoSpacing"/>
        <w:rPr>
          <w:sz w:val="24"/>
          <w:szCs w:val="24"/>
        </w:rPr>
      </w:pPr>
    </w:p>
    <w:p w:rsidR="00797328" w:rsidRPr="00DC262A" w:rsidRDefault="00797328" w:rsidP="00251100">
      <w:pPr>
        <w:pStyle w:val="NoSpacing"/>
        <w:rPr>
          <w:color w:val="000000"/>
          <w:sz w:val="24"/>
          <w:szCs w:val="24"/>
        </w:rPr>
      </w:pPr>
      <w:r w:rsidRPr="00DC262A">
        <w:rPr>
          <w:sz w:val="24"/>
          <w:szCs w:val="24"/>
        </w:rPr>
        <w:t>The total annual cost to the Federal Government will not exceed $</w:t>
      </w:r>
      <w:r w:rsidRPr="00DC262A">
        <w:rPr>
          <w:color w:val="000000"/>
          <w:sz w:val="24"/>
          <w:szCs w:val="24"/>
        </w:rPr>
        <w:t>496,000.  This estimate is based on field test data collection, processing, and analysis costs ($450,000) and the cost of federal employees involved in project oversight ($46,000).</w:t>
      </w:r>
    </w:p>
    <w:p w:rsidR="00797328" w:rsidRPr="00DC262A" w:rsidRDefault="00797328" w:rsidP="00251100">
      <w:pPr>
        <w:pStyle w:val="NoSpacing"/>
        <w:rPr>
          <w:sz w:val="24"/>
          <w:szCs w:val="24"/>
        </w:rPr>
      </w:pPr>
    </w:p>
    <w:p w:rsidR="00797328" w:rsidRPr="00DC262A" w:rsidRDefault="00797328" w:rsidP="00251100">
      <w:pPr>
        <w:pStyle w:val="NoSpacing"/>
        <w:rPr>
          <w:b/>
          <w:sz w:val="24"/>
          <w:szCs w:val="24"/>
        </w:rPr>
      </w:pPr>
      <w:bookmarkStart w:id="18" w:name="_Toc446481639"/>
      <w:bookmarkStart w:id="19" w:name="_Toc446481666"/>
      <w:r w:rsidRPr="00DC262A">
        <w:rPr>
          <w:b/>
          <w:sz w:val="24"/>
          <w:szCs w:val="24"/>
        </w:rPr>
        <w:t>A.15</w:t>
      </w:r>
      <w:bookmarkEnd w:id="18"/>
      <w:bookmarkEnd w:id="19"/>
      <w:r w:rsidRPr="00DC262A">
        <w:rPr>
          <w:b/>
          <w:sz w:val="24"/>
          <w:szCs w:val="24"/>
        </w:rPr>
        <w:tab/>
        <w:t>Explanation for Program Changes or Adjustments</w:t>
      </w:r>
    </w:p>
    <w:p w:rsidR="00797328" w:rsidRPr="00DC262A" w:rsidRDefault="00797328" w:rsidP="00251100">
      <w:pPr>
        <w:pStyle w:val="NoSpacing"/>
        <w:rPr>
          <w:b/>
          <w:sz w:val="24"/>
          <w:szCs w:val="24"/>
        </w:rPr>
      </w:pPr>
    </w:p>
    <w:p w:rsidR="00797328" w:rsidRPr="00DC262A" w:rsidRDefault="00797328" w:rsidP="00251100">
      <w:pPr>
        <w:pStyle w:val="NoSpacing"/>
        <w:rPr>
          <w:sz w:val="24"/>
          <w:szCs w:val="24"/>
        </w:rPr>
      </w:pPr>
      <w:r w:rsidRPr="00DC262A">
        <w:rPr>
          <w:sz w:val="24"/>
          <w:szCs w:val="24"/>
        </w:rPr>
        <w:t>This is a new collection of information.</w:t>
      </w:r>
    </w:p>
    <w:p w:rsidR="00797328" w:rsidRPr="00DC262A" w:rsidRDefault="00797328" w:rsidP="00251100">
      <w:pPr>
        <w:pStyle w:val="NoSpacing"/>
        <w:rPr>
          <w:sz w:val="24"/>
          <w:szCs w:val="24"/>
        </w:rPr>
      </w:pPr>
    </w:p>
    <w:p w:rsidR="00797328" w:rsidRPr="00DC262A" w:rsidRDefault="00797328" w:rsidP="00251100">
      <w:pPr>
        <w:pStyle w:val="NoSpacing"/>
        <w:rPr>
          <w:b/>
          <w:sz w:val="24"/>
          <w:szCs w:val="24"/>
        </w:rPr>
      </w:pPr>
      <w:bookmarkStart w:id="20" w:name="_Toc446481640"/>
      <w:bookmarkStart w:id="21" w:name="_Toc446481667"/>
      <w:r w:rsidRPr="00DC262A">
        <w:rPr>
          <w:b/>
          <w:sz w:val="24"/>
          <w:szCs w:val="24"/>
        </w:rPr>
        <w:t>A.16</w:t>
      </w:r>
      <w:r w:rsidRPr="00DC262A">
        <w:rPr>
          <w:b/>
          <w:sz w:val="24"/>
          <w:szCs w:val="24"/>
        </w:rPr>
        <w:tab/>
      </w:r>
      <w:bookmarkEnd w:id="20"/>
      <w:bookmarkEnd w:id="21"/>
      <w:r w:rsidRPr="00DC262A">
        <w:rPr>
          <w:b/>
          <w:sz w:val="24"/>
          <w:szCs w:val="24"/>
        </w:rPr>
        <w:t xml:space="preserve">Plans for Tabulation and Publication and Project Time Schedule </w:t>
      </w:r>
    </w:p>
    <w:p w:rsidR="00797328" w:rsidRDefault="00797328" w:rsidP="00251100">
      <w:pPr>
        <w:pStyle w:val="NoSpacing"/>
        <w:rPr>
          <w:sz w:val="24"/>
          <w:szCs w:val="24"/>
        </w:rPr>
      </w:pPr>
    </w:p>
    <w:p w:rsidR="00797328" w:rsidRPr="00DC262A" w:rsidRDefault="00797328" w:rsidP="00251100">
      <w:pPr>
        <w:pStyle w:val="NoSpacing"/>
        <w:rPr>
          <w:sz w:val="24"/>
          <w:szCs w:val="24"/>
        </w:rPr>
      </w:pPr>
      <w:r w:rsidRPr="00DC262A">
        <w:rPr>
          <w:sz w:val="24"/>
          <w:szCs w:val="24"/>
        </w:rPr>
        <w:t>Field test results and interviewer debriefings will yield information to improve data collection procedures and finalize the survey instrument for the full study.  In addition to information on any administrative/logistical barriers encountered in respondent screening and data collection methods, results will provide information on survey timing and response rates.  Descriptive analyses (e.g., means</w:t>
      </w:r>
      <w:r>
        <w:rPr>
          <w:sz w:val="24"/>
          <w:szCs w:val="24"/>
        </w:rPr>
        <w:t>,</w:t>
      </w:r>
      <w:r w:rsidRPr="00DC262A">
        <w:rPr>
          <w:sz w:val="24"/>
          <w:szCs w:val="24"/>
        </w:rPr>
        <w:t xml:space="preserve"> modes) will be conducted to explore subgroup population response pattern differences, and regional response patterns.  Item–level mode effects will be examined by descriptive and inferential (e.g., cross-tabulations) statistics.  Where external data sources exist for specif</w:t>
      </w:r>
      <w:r>
        <w:rPr>
          <w:sz w:val="24"/>
          <w:szCs w:val="24"/>
        </w:rPr>
        <w:t>ic behavioral measures</w:t>
      </w:r>
      <w:r w:rsidRPr="00DC262A">
        <w:rPr>
          <w:sz w:val="24"/>
          <w:szCs w:val="24"/>
        </w:rPr>
        <w:t>, we will compare respondent rates.  For subsets of items intended to target the same construct, we will examine response correlations to inform final instrument development.</w:t>
      </w:r>
    </w:p>
    <w:p w:rsidR="00797328" w:rsidRPr="00DC262A" w:rsidRDefault="00797328" w:rsidP="00251100">
      <w:pPr>
        <w:pStyle w:val="NoSpacing"/>
        <w:rPr>
          <w:sz w:val="24"/>
          <w:szCs w:val="24"/>
          <w:highlight w:val="cyan"/>
        </w:rPr>
      </w:pPr>
    </w:p>
    <w:p w:rsidR="00797328" w:rsidRPr="00DC262A" w:rsidRDefault="00797328" w:rsidP="00251100">
      <w:pPr>
        <w:pStyle w:val="NoSpacing"/>
        <w:rPr>
          <w:sz w:val="24"/>
          <w:szCs w:val="24"/>
        </w:rPr>
      </w:pPr>
      <w:r w:rsidRPr="00DC262A">
        <w:rPr>
          <w:sz w:val="24"/>
          <w:szCs w:val="24"/>
        </w:rPr>
        <w:t xml:space="preserve">The field test will be conducted in February 2010, provided clearance has been granted.  A draft report of the findings will be submitted to CDC 5 months after OMB clearance.  The report will provide information useful to CDC in planning future surveys to inform the design of health marketing campaigns to enhance health protection, including: </w:t>
      </w:r>
    </w:p>
    <w:p w:rsidR="00797328" w:rsidRPr="00DC262A" w:rsidRDefault="00797328" w:rsidP="00251100">
      <w:pPr>
        <w:pStyle w:val="NoSpacing"/>
        <w:rPr>
          <w:sz w:val="24"/>
          <w:szCs w:val="24"/>
        </w:rPr>
      </w:pPr>
    </w:p>
    <w:p w:rsidR="00797328" w:rsidRPr="00DC262A" w:rsidRDefault="00797328" w:rsidP="00251100">
      <w:pPr>
        <w:pStyle w:val="NoSpacing"/>
        <w:rPr>
          <w:sz w:val="24"/>
          <w:szCs w:val="24"/>
        </w:rPr>
      </w:pPr>
      <w:r w:rsidRPr="00DC262A">
        <w:rPr>
          <w:sz w:val="24"/>
          <w:szCs w:val="24"/>
        </w:rPr>
        <w:t>Characteristics of subpopulations likely to be responsive to health protection messages;</w:t>
      </w:r>
    </w:p>
    <w:p w:rsidR="00797328" w:rsidRPr="00DC262A" w:rsidRDefault="00797328" w:rsidP="00251100">
      <w:pPr>
        <w:pStyle w:val="NoSpacing"/>
        <w:rPr>
          <w:sz w:val="24"/>
          <w:szCs w:val="24"/>
        </w:rPr>
      </w:pPr>
      <w:r w:rsidRPr="00DC262A">
        <w:rPr>
          <w:sz w:val="24"/>
          <w:szCs w:val="24"/>
        </w:rPr>
        <w:t>Potential responses to messages about an imminent health threat;</w:t>
      </w:r>
      <w:r>
        <w:rPr>
          <w:sz w:val="24"/>
          <w:szCs w:val="24"/>
        </w:rPr>
        <w:t xml:space="preserve"> </w:t>
      </w:r>
      <w:r w:rsidRPr="00DC262A">
        <w:rPr>
          <w:sz w:val="24"/>
          <w:szCs w:val="24"/>
        </w:rPr>
        <w:t>Perceived benefits and barriers to individual action to advance health protection; and</w:t>
      </w:r>
      <w:r>
        <w:rPr>
          <w:sz w:val="24"/>
          <w:szCs w:val="24"/>
        </w:rPr>
        <w:t xml:space="preserve"> </w:t>
      </w:r>
      <w:r w:rsidRPr="00DC262A">
        <w:rPr>
          <w:sz w:val="24"/>
          <w:szCs w:val="24"/>
        </w:rPr>
        <w:t xml:space="preserve">Perceived community resources that can be accessed in the event of a health hazard. Table A16 shows the timeline for the activities for which clearance is requested. </w:t>
      </w:r>
    </w:p>
    <w:p w:rsidR="00797328" w:rsidRPr="00DC262A" w:rsidRDefault="00797328" w:rsidP="00251100">
      <w:pPr>
        <w:pStyle w:val="SL-FlLftSgl"/>
        <w:rPr>
          <w:b/>
          <w:sz w:val="24"/>
          <w:szCs w:val="24"/>
        </w:rPr>
      </w:pPr>
    </w:p>
    <w:p w:rsidR="00797328" w:rsidRDefault="00797328" w:rsidP="00251100">
      <w:pPr>
        <w:pStyle w:val="SL-FlLftSgl"/>
        <w:rPr>
          <w:b/>
          <w:sz w:val="20"/>
        </w:rPr>
      </w:pPr>
      <w:r w:rsidRPr="006620E4">
        <w:rPr>
          <w:b/>
          <w:sz w:val="20"/>
        </w:rPr>
        <w:t xml:space="preserve">Table A-16 Project Time Schedule </w:t>
      </w:r>
    </w:p>
    <w:tbl>
      <w:tblPr>
        <w:tblW w:w="0" w:type="auto"/>
        <w:tblLayout w:type="fixed"/>
        <w:tblLook w:val="0000"/>
      </w:tblPr>
      <w:tblGrid>
        <w:gridCol w:w="4788"/>
        <w:gridCol w:w="4788"/>
      </w:tblGrid>
      <w:tr w:rsidR="00797328" w:rsidRPr="00D64307" w:rsidTr="00CA23E1">
        <w:tc>
          <w:tcPr>
            <w:tcW w:w="4788" w:type="dxa"/>
            <w:tcBorders>
              <w:top w:val="single" w:sz="4" w:space="0" w:color="auto"/>
              <w:bottom w:val="single" w:sz="4" w:space="0" w:color="auto"/>
            </w:tcBorders>
          </w:tcPr>
          <w:p w:rsidR="00797328" w:rsidRPr="00D64307" w:rsidRDefault="00797328" w:rsidP="00CA23E1">
            <w:pPr>
              <w:pStyle w:val="SL-FlLftSgl"/>
              <w:spacing w:before="60" w:after="60"/>
              <w:jc w:val="center"/>
              <w:rPr>
                <w:b/>
                <w:sz w:val="20"/>
              </w:rPr>
            </w:pPr>
            <w:r w:rsidRPr="00D64307">
              <w:rPr>
                <w:b/>
                <w:sz w:val="20"/>
              </w:rPr>
              <w:t>Activity</w:t>
            </w:r>
          </w:p>
        </w:tc>
        <w:tc>
          <w:tcPr>
            <w:tcW w:w="4788" w:type="dxa"/>
            <w:tcBorders>
              <w:top w:val="single" w:sz="4" w:space="0" w:color="auto"/>
              <w:bottom w:val="single" w:sz="4" w:space="0" w:color="auto"/>
            </w:tcBorders>
          </w:tcPr>
          <w:p w:rsidR="00797328" w:rsidRPr="00D64307" w:rsidRDefault="00797328" w:rsidP="00CA23E1">
            <w:pPr>
              <w:pStyle w:val="SL-FlLftSgl"/>
              <w:spacing w:before="60" w:after="60"/>
              <w:jc w:val="center"/>
              <w:rPr>
                <w:b/>
                <w:sz w:val="20"/>
              </w:rPr>
            </w:pPr>
            <w:r w:rsidRPr="00D64307">
              <w:rPr>
                <w:b/>
                <w:sz w:val="20"/>
              </w:rPr>
              <w:t>Time schedule</w:t>
            </w:r>
          </w:p>
        </w:tc>
      </w:tr>
      <w:tr w:rsidR="00797328" w:rsidRPr="00D64307" w:rsidTr="00CA23E1">
        <w:tc>
          <w:tcPr>
            <w:tcW w:w="4788" w:type="dxa"/>
          </w:tcPr>
          <w:p w:rsidR="00797328" w:rsidRPr="00D64307" w:rsidRDefault="00797328" w:rsidP="00CA23E1">
            <w:pPr>
              <w:pStyle w:val="SL-FlLftSgl"/>
              <w:spacing w:before="60" w:after="60"/>
              <w:rPr>
                <w:sz w:val="20"/>
              </w:rPr>
            </w:pPr>
            <w:r w:rsidRPr="00D64307">
              <w:rPr>
                <w:sz w:val="20"/>
              </w:rPr>
              <w:t>Screen Respondents and Collect data</w:t>
            </w:r>
          </w:p>
        </w:tc>
        <w:tc>
          <w:tcPr>
            <w:tcW w:w="4788" w:type="dxa"/>
          </w:tcPr>
          <w:p w:rsidR="00797328" w:rsidRPr="00D64307" w:rsidRDefault="00797328" w:rsidP="00CA23E1">
            <w:pPr>
              <w:pStyle w:val="SL-FlLftSgl"/>
              <w:spacing w:before="60" w:after="60"/>
              <w:rPr>
                <w:sz w:val="20"/>
              </w:rPr>
            </w:pPr>
            <w:r>
              <w:rPr>
                <w:sz w:val="20"/>
              </w:rPr>
              <w:t xml:space="preserve">                 </w:t>
            </w:r>
            <w:r w:rsidRPr="00D64307">
              <w:rPr>
                <w:sz w:val="20"/>
              </w:rPr>
              <w:t>1-2 months after OMB approval</w:t>
            </w:r>
          </w:p>
        </w:tc>
      </w:tr>
      <w:tr w:rsidR="00797328" w:rsidRPr="00D64307" w:rsidTr="00CA23E1">
        <w:tc>
          <w:tcPr>
            <w:tcW w:w="4788" w:type="dxa"/>
          </w:tcPr>
          <w:p w:rsidR="00797328" w:rsidRPr="00D64307" w:rsidRDefault="00797328" w:rsidP="00CA23E1">
            <w:pPr>
              <w:pStyle w:val="SL-FlLftSgl"/>
              <w:spacing w:before="60" w:after="60"/>
              <w:rPr>
                <w:sz w:val="20"/>
              </w:rPr>
            </w:pPr>
            <w:r w:rsidRPr="00D64307">
              <w:rPr>
                <w:sz w:val="20"/>
              </w:rPr>
              <w:t>Analyze data</w:t>
            </w:r>
          </w:p>
        </w:tc>
        <w:tc>
          <w:tcPr>
            <w:tcW w:w="4788" w:type="dxa"/>
          </w:tcPr>
          <w:p w:rsidR="00797328" w:rsidRPr="00D64307" w:rsidRDefault="00797328" w:rsidP="00CA23E1">
            <w:pPr>
              <w:pStyle w:val="SL-FlLftSgl"/>
              <w:spacing w:before="60" w:after="60"/>
              <w:rPr>
                <w:sz w:val="20"/>
              </w:rPr>
            </w:pPr>
            <w:r>
              <w:rPr>
                <w:sz w:val="20"/>
              </w:rPr>
              <w:t xml:space="preserve">                 </w:t>
            </w:r>
            <w:r w:rsidRPr="00D64307">
              <w:rPr>
                <w:sz w:val="20"/>
              </w:rPr>
              <w:t>3-4 months after OMB approval</w:t>
            </w:r>
          </w:p>
        </w:tc>
      </w:tr>
      <w:tr w:rsidR="00797328" w:rsidRPr="00D64307" w:rsidTr="00CA23E1">
        <w:tc>
          <w:tcPr>
            <w:tcW w:w="4788" w:type="dxa"/>
            <w:tcBorders>
              <w:bottom w:val="single" w:sz="4" w:space="0" w:color="auto"/>
            </w:tcBorders>
          </w:tcPr>
          <w:p w:rsidR="00797328" w:rsidRPr="00D64307" w:rsidRDefault="00797328" w:rsidP="00CA23E1">
            <w:pPr>
              <w:pStyle w:val="SL-FlLftSgl"/>
              <w:spacing w:before="60" w:after="60"/>
              <w:rPr>
                <w:sz w:val="20"/>
              </w:rPr>
            </w:pPr>
            <w:r w:rsidRPr="00D64307">
              <w:rPr>
                <w:sz w:val="20"/>
              </w:rPr>
              <w:t>Report on field test</w:t>
            </w:r>
          </w:p>
        </w:tc>
        <w:tc>
          <w:tcPr>
            <w:tcW w:w="4788" w:type="dxa"/>
            <w:tcBorders>
              <w:bottom w:val="single" w:sz="4" w:space="0" w:color="auto"/>
            </w:tcBorders>
          </w:tcPr>
          <w:p w:rsidR="00797328" w:rsidRPr="00D64307" w:rsidRDefault="00797328" w:rsidP="00CA23E1">
            <w:pPr>
              <w:pStyle w:val="SL-FlLftSgl"/>
              <w:spacing w:before="60" w:after="60"/>
              <w:rPr>
                <w:sz w:val="20"/>
              </w:rPr>
            </w:pPr>
            <w:r>
              <w:rPr>
                <w:sz w:val="20"/>
              </w:rPr>
              <w:t xml:space="preserve">                 </w:t>
            </w:r>
            <w:r w:rsidRPr="00D64307">
              <w:rPr>
                <w:sz w:val="20"/>
              </w:rPr>
              <w:t>5</w:t>
            </w:r>
            <w:r>
              <w:rPr>
                <w:sz w:val="20"/>
              </w:rPr>
              <w:t>-6</w:t>
            </w:r>
            <w:r w:rsidRPr="00D64307">
              <w:rPr>
                <w:sz w:val="20"/>
              </w:rPr>
              <w:t xml:space="preserve"> months after OMB approval</w:t>
            </w:r>
          </w:p>
        </w:tc>
      </w:tr>
    </w:tbl>
    <w:p w:rsidR="00797328" w:rsidRPr="00D47E68" w:rsidRDefault="00797328" w:rsidP="00251100">
      <w:pPr>
        <w:pStyle w:val="Heading1"/>
        <w:rPr>
          <w:sz w:val="24"/>
          <w:szCs w:val="24"/>
        </w:rPr>
      </w:pPr>
      <w:bookmarkStart w:id="22" w:name="_Toc446481641"/>
      <w:bookmarkStart w:id="23" w:name="_Toc446481668"/>
      <w:r>
        <w:t>A</w:t>
      </w:r>
      <w:r w:rsidRPr="00D47E68">
        <w:rPr>
          <w:sz w:val="24"/>
          <w:szCs w:val="24"/>
        </w:rPr>
        <w:t>.17</w:t>
      </w:r>
      <w:r w:rsidRPr="00D47E68">
        <w:rPr>
          <w:sz w:val="24"/>
          <w:szCs w:val="24"/>
        </w:rPr>
        <w:tab/>
      </w:r>
      <w:bookmarkEnd w:id="22"/>
      <w:bookmarkEnd w:id="23"/>
      <w:r w:rsidRPr="00D47E68">
        <w:rPr>
          <w:sz w:val="24"/>
          <w:szCs w:val="24"/>
        </w:rPr>
        <w:t>Reasons Display of OMB Expiration Date is Inappropriate</w:t>
      </w:r>
    </w:p>
    <w:p w:rsidR="00797328" w:rsidRPr="00D47E68" w:rsidRDefault="00797328" w:rsidP="00251100">
      <w:pPr>
        <w:pStyle w:val="P1-StandPara"/>
        <w:ind w:firstLine="0"/>
        <w:rPr>
          <w:sz w:val="24"/>
          <w:szCs w:val="24"/>
        </w:rPr>
      </w:pPr>
      <w:r w:rsidRPr="00D47E68">
        <w:rPr>
          <w:sz w:val="24"/>
          <w:szCs w:val="24"/>
        </w:rPr>
        <w:t>This research will display the expiration date for OMB approval of the information collection and does not seek a waiver.</w:t>
      </w:r>
    </w:p>
    <w:p w:rsidR="00797328" w:rsidRPr="00D47E68" w:rsidRDefault="00797328" w:rsidP="00251100">
      <w:pPr>
        <w:pStyle w:val="P1-StandPara"/>
        <w:rPr>
          <w:sz w:val="24"/>
          <w:szCs w:val="24"/>
        </w:rPr>
      </w:pPr>
    </w:p>
    <w:p w:rsidR="00797328" w:rsidRPr="00D47E68" w:rsidRDefault="00797328" w:rsidP="00251100">
      <w:pPr>
        <w:pStyle w:val="Heading1"/>
        <w:rPr>
          <w:sz w:val="24"/>
          <w:szCs w:val="24"/>
        </w:rPr>
      </w:pPr>
      <w:r w:rsidRPr="00D47E68">
        <w:rPr>
          <w:sz w:val="24"/>
          <w:szCs w:val="24"/>
        </w:rPr>
        <w:t>A.18</w:t>
      </w:r>
      <w:r w:rsidRPr="00D47E68">
        <w:rPr>
          <w:sz w:val="24"/>
          <w:szCs w:val="24"/>
        </w:rPr>
        <w:tab/>
        <w:t>Exceptions to Certification for Paperwork Reduction Act Submissions</w:t>
      </w:r>
    </w:p>
    <w:p w:rsidR="00797328" w:rsidRPr="00D47E68" w:rsidRDefault="00797328" w:rsidP="00251100">
      <w:pPr>
        <w:pStyle w:val="P1-StandPara"/>
        <w:ind w:firstLine="0"/>
        <w:rPr>
          <w:sz w:val="24"/>
          <w:szCs w:val="24"/>
        </w:rPr>
      </w:pPr>
      <w:r w:rsidRPr="00D47E68">
        <w:rPr>
          <w:sz w:val="24"/>
          <w:szCs w:val="24"/>
        </w:rPr>
        <w:t>No exceptions to certification for paperwork reduction act submissions are requested.</w:t>
      </w:r>
    </w:p>
    <w:p w:rsidR="00797328" w:rsidRPr="00D47E68" w:rsidRDefault="00797328" w:rsidP="00251100">
      <w:pPr>
        <w:pStyle w:val="NoSpacing"/>
        <w:rPr>
          <w:sz w:val="24"/>
          <w:szCs w:val="24"/>
        </w:rPr>
      </w:pPr>
    </w:p>
    <w:p w:rsidR="00797328" w:rsidRDefault="00797328"/>
    <w:sectPr w:rsidR="00797328" w:rsidSect="00A52FB3">
      <w:footerReference w:type="default" r:id="rId12"/>
      <w:headerReference w:type="first" r:id="rId13"/>
      <w:footerReference w:type="first" r:id="rId14"/>
      <w:pgSz w:w="12240" w:h="15840"/>
      <w:pgMar w:top="1728" w:right="1440" w:bottom="1728"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28" w:rsidRDefault="00797328" w:rsidP="00251100">
      <w:pPr>
        <w:spacing w:line="240" w:lineRule="auto"/>
      </w:pPr>
      <w:r>
        <w:separator/>
      </w:r>
    </w:p>
  </w:endnote>
  <w:endnote w:type="continuationSeparator" w:id="0">
    <w:p w:rsidR="00797328" w:rsidRDefault="00797328" w:rsidP="002511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New Century Schlbk">
    <w:altName w:val="Century Schoolbook"/>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28" w:rsidRDefault="00797328">
    <w:pPr>
      <w:pStyle w:val="Footer"/>
      <w:jc w:val="center"/>
    </w:pPr>
    <w:fldSimple w:instr=" PAGE   \* MERGEFORMAT ">
      <w:r>
        <w:rPr>
          <w:noProof/>
        </w:rPr>
        <w:t>1</w:t>
      </w:r>
    </w:fldSimple>
  </w:p>
  <w:p w:rsidR="00797328" w:rsidRDefault="00797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28" w:rsidRDefault="00797328">
    <w:pPr>
      <w:pStyle w:val="Footer"/>
      <w:jc w:val="center"/>
    </w:pPr>
    <w:fldSimple w:instr=" PAGE   \* MERGEFORMAT ">
      <w:r>
        <w:rPr>
          <w:noProof/>
        </w:rPr>
        <w:t>1</w:t>
      </w:r>
    </w:fldSimple>
  </w:p>
  <w:p w:rsidR="00797328" w:rsidRDefault="00797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28" w:rsidRDefault="00797328">
    <w:pPr>
      <w:pStyle w:val="Footer"/>
      <w:jc w:val="center"/>
    </w:pPr>
    <w:fldSimple w:instr=" PAGE   \* MERGEFORMAT ">
      <w:r>
        <w:rPr>
          <w:noProof/>
        </w:rPr>
        <w:t>12</w:t>
      </w:r>
    </w:fldSimple>
  </w:p>
  <w:p w:rsidR="00797328" w:rsidRDefault="0079732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28" w:rsidRDefault="00797328">
    <w:pPr>
      <w:pStyle w:val="Footer"/>
      <w:jc w:val="center"/>
    </w:pPr>
    <w:r>
      <w:t>4</w:t>
    </w:r>
  </w:p>
  <w:p w:rsidR="00797328" w:rsidRPr="00E71D54" w:rsidRDefault="00797328" w:rsidP="006F3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28" w:rsidRDefault="00797328" w:rsidP="00251100">
      <w:pPr>
        <w:spacing w:line="240" w:lineRule="auto"/>
      </w:pPr>
      <w:r>
        <w:separator/>
      </w:r>
    </w:p>
  </w:footnote>
  <w:footnote w:type="continuationSeparator" w:id="0">
    <w:p w:rsidR="00797328" w:rsidRDefault="00797328" w:rsidP="002511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28" w:rsidRDefault="007973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A2639"/>
    <w:multiLevelType w:val="hybridMultilevel"/>
    <w:tmpl w:val="8DB49502"/>
    <w:lvl w:ilvl="0" w:tplc="F06ABF06">
      <w:start w:val="1"/>
      <w:numFmt w:val="upperLetter"/>
      <w:pStyle w:val="TOC1"/>
      <w:lvlText w:val="%1."/>
      <w:lvlJc w:val="left"/>
      <w:pPr>
        <w:ind w:left="720" w:hanging="360"/>
      </w:pPr>
      <w:rPr>
        <w:rFonts w:cs="Times New Roman" w:hint="default"/>
      </w:rPr>
    </w:lvl>
    <w:lvl w:ilvl="1" w:tplc="04090019" w:tentative="1">
      <w:start w:val="1"/>
      <w:numFmt w:val="lowerLetter"/>
      <w:lvlText w:val="%2."/>
      <w:lvlJc w:val="left"/>
      <w:pPr>
        <w:ind w:left="1368" w:hanging="360"/>
      </w:pPr>
      <w:rPr>
        <w:rFonts w:cs="Times New Roman"/>
      </w:rPr>
    </w:lvl>
    <w:lvl w:ilvl="2" w:tplc="0409001B" w:tentative="1">
      <w:start w:val="1"/>
      <w:numFmt w:val="lowerRoman"/>
      <w:lvlText w:val="%3."/>
      <w:lvlJc w:val="right"/>
      <w:pPr>
        <w:ind w:left="2088" w:hanging="180"/>
      </w:pPr>
      <w:rPr>
        <w:rFonts w:cs="Times New Roman"/>
      </w:rPr>
    </w:lvl>
    <w:lvl w:ilvl="3" w:tplc="0409000F" w:tentative="1">
      <w:start w:val="1"/>
      <w:numFmt w:val="decimal"/>
      <w:lvlText w:val="%4."/>
      <w:lvlJc w:val="left"/>
      <w:pPr>
        <w:ind w:left="2808" w:hanging="360"/>
      </w:pPr>
      <w:rPr>
        <w:rFonts w:cs="Times New Roman"/>
      </w:rPr>
    </w:lvl>
    <w:lvl w:ilvl="4" w:tplc="04090019" w:tentative="1">
      <w:start w:val="1"/>
      <w:numFmt w:val="lowerLetter"/>
      <w:lvlText w:val="%5."/>
      <w:lvlJc w:val="left"/>
      <w:pPr>
        <w:ind w:left="3528" w:hanging="360"/>
      </w:pPr>
      <w:rPr>
        <w:rFonts w:cs="Times New Roman"/>
      </w:rPr>
    </w:lvl>
    <w:lvl w:ilvl="5" w:tplc="0409001B" w:tentative="1">
      <w:start w:val="1"/>
      <w:numFmt w:val="lowerRoman"/>
      <w:lvlText w:val="%6."/>
      <w:lvlJc w:val="right"/>
      <w:pPr>
        <w:ind w:left="4248" w:hanging="180"/>
      </w:pPr>
      <w:rPr>
        <w:rFonts w:cs="Times New Roman"/>
      </w:rPr>
    </w:lvl>
    <w:lvl w:ilvl="6" w:tplc="0409000F" w:tentative="1">
      <w:start w:val="1"/>
      <w:numFmt w:val="decimal"/>
      <w:lvlText w:val="%7."/>
      <w:lvlJc w:val="left"/>
      <w:pPr>
        <w:ind w:left="4968" w:hanging="360"/>
      </w:pPr>
      <w:rPr>
        <w:rFonts w:cs="Times New Roman"/>
      </w:rPr>
    </w:lvl>
    <w:lvl w:ilvl="7" w:tplc="04090019" w:tentative="1">
      <w:start w:val="1"/>
      <w:numFmt w:val="lowerLetter"/>
      <w:lvlText w:val="%8."/>
      <w:lvlJc w:val="left"/>
      <w:pPr>
        <w:ind w:left="5688" w:hanging="360"/>
      </w:pPr>
      <w:rPr>
        <w:rFonts w:cs="Times New Roman"/>
      </w:rPr>
    </w:lvl>
    <w:lvl w:ilvl="8" w:tplc="0409001B" w:tentative="1">
      <w:start w:val="1"/>
      <w:numFmt w:val="lowerRoman"/>
      <w:lvlText w:val="%9."/>
      <w:lvlJc w:val="right"/>
      <w:pPr>
        <w:ind w:left="6408" w:hanging="180"/>
      </w:pPr>
      <w:rPr>
        <w:rFonts w:cs="Times New Roman"/>
      </w:rPr>
    </w:lvl>
  </w:abstractNum>
  <w:abstractNum w:abstractNumId="1">
    <w:nsid w:val="288A62C6"/>
    <w:multiLevelType w:val="hybridMultilevel"/>
    <w:tmpl w:val="9AD8C7A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F0D1492"/>
    <w:multiLevelType w:val="hybridMultilevel"/>
    <w:tmpl w:val="B44432FE"/>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62760E70"/>
    <w:multiLevelType w:val="hybridMultilevel"/>
    <w:tmpl w:val="A852E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0"/>
    <w:lvlOverride w:ilvl="0">
      <w:startOverride w:val="1"/>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100"/>
    <w:rsid w:val="0000664D"/>
    <w:rsid w:val="00013C4B"/>
    <w:rsid w:val="000420E4"/>
    <w:rsid w:val="00054087"/>
    <w:rsid w:val="00096E49"/>
    <w:rsid w:val="00121847"/>
    <w:rsid w:val="001C4ED3"/>
    <w:rsid w:val="00232BFD"/>
    <w:rsid w:val="00237B21"/>
    <w:rsid w:val="00244E80"/>
    <w:rsid w:val="00251100"/>
    <w:rsid w:val="00275D6D"/>
    <w:rsid w:val="00285F90"/>
    <w:rsid w:val="0029754D"/>
    <w:rsid w:val="002B206A"/>
    <w:rsid w:val="002F1A2A"/>
    <w:rsid w:val="002F76E8"/>
    <w:rsid w:val="003835DE"/>
    <w:rsid w:val="003B40ED"/>
    <w:rsid w:val="003D0DBD"/>
    <w:rsid w:val="003F2350"/>
    <w:rsid w:val="003F2493"/>
    <w:rsid w:val="00405431"/>
    <w:rsid w:val="004111C9"/>
    <w:rsid w:val="004224A4"/>
    <w:rsid w:val="004703FD"/>
    <w:rsid w:val="0052077F"/>
    <w:rsid w:val="00566BF4"/>
    <w:rsid w:val="00593255"/>
    <w:rsid w:val="005D37D3"/>
    <w:rsid w:val="006620E4"/>
    <w:rsid w:val="006757A5"/>
    <w:rsid w:val="00675878"/>
    <w:rsid w:val="006B6A3D"/>
    <w:rsid w:val="006C1ABE"/>
    <w:rsid w:val="006C74AD"/>
    <w:rsid w:val="006C7550"/>
    <w:rsid w:val="006E5AE7"/>
    <w:rsid w:val="006F3114"/>
    <w:rsid w:val="00706663"/>
    <w:rsid w:val="00751804"/>
    <w:rsid w:val="00773606"/>
    <w:rsid w:val="00775527"/>
    <w:rsid w:val="00797328"/>
    <w:rsid w:val="007A6CCF"/>
    <w:rsid w:val="007F1C00"/>
    <w:rsid w:val="007F3474"/>
    <w:rsid w:val="008126A0"/>
    <w:rsid w:val="00843AE1"/>
    <w:rsid w:val="008F1848"/>
    <w:rsid w:val="008F7BB9"/>
    <w:rsid w:val="00912A1C"/>
    <w:rsid w:val="00923E86"/>
    <w:rsid w:val="00934EDC"/>
    <w:rsid w:val="009653EC"/>
    <w:rsid w:val="0096695C"/>
    <w:rsid w:val="009766B3"/>
    <w:rsid w:val="00986661"/>
    <w:rsid w:val="00991A17"/>
    <w:rsid w:val="00A46EF9"/>
    <w:rsid w:val="00A52FB3"/>
    <w:rsid w:val="00A54CF5"/>
    <w:rsid w:val="00A77731"/>
    <w:rsid w:val="00AD14B7"/>
    <w:rsid w:val="00AD6DDC"/>
    <w:rsid w:val="00B03F84"/>
    <w:rsid w:val="00BF5A1F"/>
    <w:rsid w:val="00C0026B"/>
    <w:rsid w:val="00C12FED"/>
    <w:rsid w:val="00C1669B"/>
    <w:rsid w:val="00C361E6"/>
    <w:rsid w:val="00C6039C"/>
    <w:rsid w:val="00C74097"/>
    <w:rsid w:val="00C81A27"/>
    <w:rsid w:val="00C87E95"/>
    <w:rsid w:val="00CA23E1"/>
    <w:rsid w:val="00CB0D69"/>
    <w:rsid w:val="00D003E0"/>
    <w:rsid w:val="00D33565"/>
    <w:rsid w:val="00D47E68"/>
    <w:rsid w:val="00D52DC6"/>
    <w:rsid w:val="00D64307"/>
    <w:rsid w:val="00D65922"/>
    <w:rsid w:val="00D76699"/>
    <w:rsid w:val="00DA367B"/>
    <w:rsid w:val="00DB2941"/>
    <w:rsid w:val="00DB3342"/>
    <w:rsid w:val="00DC262A"/>
    <w:rsid w:val="00DE63EA"/>
    <w:rsid w:val="00DF3B61"/>
    <w:rsid w:val="00E27FEB"/>
    <w:rsid w:val="00E31048"/>
    <w:rsid w:val="00E71D54"/>
    <w:rsid w:val="00EA5A87"/>
    <w:rsid w:val="00F042AF"/>
    <w:rsid w:val="00F20F5A"/>
    <w:rsid w:val="00F8459D"/>
    <w:rsid w:val="00F85616"/>
    <w:rsid w:val="00F86CFD"/>
    <w:rsid w:val="00F97D82"/>
    <w:rsid w:val="00FF5D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100"/>
    <w:pPr>
      <w:spacing w:line="240" w:lineRule="atLeast"/>
      <w:jc w:val="both"/>
    </w:pPr>
    <w:rPr>
      <w:rFonts w:ascii="Times New Roman" w:eastAsia="Times New Roman" w:hAnsi="Times New Roman"/>
      <w:szCs w:val="20"/>
    </w:rPr>
  </w:style>
  <w:style w:type="paragraph" w:styleId="Heading1">
    <w:name w:val="heading 1"/>
    <w:aliases w:val="H1-Sec.Head"/>
    <w:basedOn w:val="Normal"/>
    <w:next w:val="P1-StandPara"/>
    <w:link w:val="Heading1Char"/>
    <w:uiPriority w:val="99"/>
    <w:qFormat/>
    <w:rsid w:val="00251100"/>
    <w:pPr>
      <w:keepNext/>
      <w:tabs>
        <w:tab w:val="left" w:pos="1152"/>
      </w:tabs>
      <w:spacing w:after="360" w:line="360" w:lineRule="atLeast"/>
      <w:ind w:left="1152" w:hanging="1152"/>
      <w:outlineLvl w:val="0"/>
    </w:pPr>
    <w:rPr>
      <w:b/>
    </w:rPr>
  </w:style>
  <w:style w:type="paragraph" w:styleId="Heading7">
    <w:name w:val="heading 7"/>
    <w:basedOn w:val="Normal"/>
    <w:next w:val="Normal"/>
    <w:link w:val="Heading7Char"/>
    <w:uiPriority w:val="99"/>
    <w:qFormat/>
    <w:rsid w:val="0025110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51100"/>
    <w:rPr>
      <w:rFonts w:ascii="Times New Roman" w:hAnsi="Times New Roman" w:cs="Times New Roman"/>
      <w:b/>
      <w:sz w:val="20"/>
      <w:szCs w:val="20"/>
    </w:rPr>
  </w:style>
  <w:style w:type="character" w:customStyle="1" w:styleId="Heading7Char">
    <w:name w:val="Heading 7 Char"/>
    <w:basedOn w:val="DefaultParagraphFont"/>
    <w:link w:val="Heading7"/>
    <w:uiPriority w:val="99"/>
    <w:locked/>
    <w:rsid w:val="00251100"/>
    <w:rPr>
      <w:rFonts w:ascii="Times New Roman" w:hAnsi="Times New Roman" w:cs="Times New Roman"/>
      <w:sz w:val="20"/>
      <w:szCs w:val="20"/>
    </w:rPr>
  </w:style>
  <w:style w:type="paragraph" w:customStyle="1" w:styleId="P1-StandPara">
    <w:name w:val="P1-Stand Para"/>
    <w:uiPriority w:val="99"/>
    <w:rsid w:val="00251100"/>
    <w:pPr>
      <w:spacing w:line="360" w:lineRule="atLeast"/>
      <w:ind w:firstLine="1152"/>
      <w:jc w:val="both"/>
    </w:pPr>
    <w:rPr>
      <w:rFonts w:ascii="Times New Roman" w:eastAsia="Times New Roman" w:hAnsi="Times New Roman"/>
      <w:szCs w:val="20"/>
    </w:rPr>
  </w:style>
  <w:style w:type="paragraph" w:customStyle="1" w:styleId="C1-CtrBoldHd">
    <w:name w:val="C1-Ctr BoldHd"/>
    <w:uiPriority w:val="99"/>
    <w:rsid w:val="00251100"/>
    <w:pPr>
      <w:keepNext/>
      <w:spacing w:after="720" w:line="240" w:lineRule="atLeast"/>
      <w:jc w:val="center"/>
    </w:pPr>
    <w:rPr>
      <w:rFonts w:ascii="Times New Roman" w:eastAsia="Times New Roman" w:hAnsi="Times New Roman"/>
      <w:b/>
      <w:caps/>
      <w:szCs w:val="20"/>
    </w:rPr>
  </w:style>
  <w:style w:type="paragraph" w:customStyle="1" w:styleId="C2-CtrSglSp">
    <w:name w:val="C2-Ctr Sgl Sp"/>
    <w:uiPriority w:val="99"/>
    <w:rsid w:val="00251100"/>
    <w:pPr>
      <w:keepLines/>
      <w:spacing w:line="240" w:lineRule="atLeast"/>
      <w:jc w:val="center"/>
    </w:pPr>
    <w:rPr>
      <w:rFonts w:ascii="Times New Roman" w:eastAsia="Times New Roman" w:hAnsi="Times New Roman"/>
      <w:szCs w:val="20"/>
    </w:rPr>
  </w:style>
  <w:style w:type="paragraph" w:customStyle="1" w:styleId="L1-FlLSp12">
    <w:name w:val="L1-FlL Sp&amp;1/2"/>
    <w:uiPriority w:val="99"/>
    <w:rsid w:val="00251100"/>
    <w:pPr>
      <w:tabs>
        <w:tab w:val="left" w:pos="1152"/>
      </w:tabs>
      <w:spacing w:line="360" w:lineRule="atLeast"/>
      <w:jc w:val="both"/>
    </w:pPr>
    <w:rPr>
      <w:rFonts w:ascii="Times New Roman" w:eastAsia="Times New Roman" w:hAnsi="Times New Roman"/>
      <w:szCs w:val="20"/>
    </w:rPr>
  </w:style>
  <w:style w:type="paragraph" w:customStyle="1" w:styleId="SL-FlLftSgl">
    <w:name w:val="SL-Fl Lft Sgl"/>
    <w:uiPriority w:val="99"/>
    <w:rsid w:val="00251100"/>
    <w:pPr>
      <w:jc w:val="both"/>
    </w:pPr>
    <w:rPr>
      <w:rFonts w:ascii="Times New Roman" w:eastAsia="Times New Roman" w:hAnsi="Times New Roman"/>
      <w:szCs w:val="20"/>
    </w:rPr>
  </w:style>
  <w:style w:type="paragraph" w:customStyle="1" w:styleId="T0-ChapPgHd">
    <w:name w:val="T0-Chap/Pg Hd"/>
    <w:uiPriority w:val="99"/>
    <w:rsid w:val="00251100"/>
    <w:pPr>
      <w:tabs>
        <w:tab w:val="left" w:pos="8640"/>
      </w:tabs>
      <w:spacing w:line="240" w:lineRule="atLeast"/>
      <w:jc w:val="both"/>
    </w:pPr>
    <w:rPr>
      <w:rFonts w:ascii="Times New Roman" w:eastAsia="Times New Roman" w:hAnsi="Times New Roman"/>
      <w:szCs w:val="20"/>
      <w:u w:val="words"/>
    </w:rPr>
  </w:style>
  <w:style w:type="paragraph" w:styleId="TOC1">
    <w:name w:val="toc 1"/>
    <w:basedOn w:val="Normal"/>
    <w:autoRedefine/>
    <w:uiPriority w:val="99"/>
    <w:semiHidden/>
    <w:rsid w:val="00251100"/>
    <w:pPr>
      <w:numPr>
        <w:numId w:val="2"/>
      </w:numPr>
      <w:tabs>
        <w:tab w:val="left" w:pos="1440"/>
        <w:tab w:val="right" w:leader="dot" w:pos="8208"/>
        <w:tab w:val="left" w:pos="8640"/>
      </w:tabs>
      <w:jc w:val="left"/>
    </w:pPr>
    <w:rPr>
      <w:b/>
      <w:caps/>
      <w:noProof/>
      <w:sz w:val="24"/>
      <w:szCs w:val="24"/>
    </w:rPr>
  </w:style>
  <w:style w:type="paragraph" w:styleId="TOC2">
    <w:name w:val="toc 2"/>
    <w:basedOn w:val="Normal"/>
    <w:autoRedefine/>
    <w:uiPriority w:val="99"/>
    <w:semiHidden/>
    <w:rsid w:val="00251100"/>
    <w:pPr>
      <w:tabs>
        <w:tab w:val="left" w:pos="2160"/>
        <w:tab w:val="right" w:leader="dot" w:pos="8208"/>
        <w:tab w:val="left" w:pos="8640"/>
      </w:tabs>
      <w:ind w:left="2160" w:hanging="720"/>
      <w:jc w:val="left"/>
    </w:pPr>
  </w:style>
  <w:style w:type="paragraph" w:styleId="Header">
    <w:name w:val="header"/>
    <w:basedOn w:val="Normal"/>
    <w:link w:val="HeaderChar"/>
    <w:uiPriority w:val="99"/>
    <w:rsid w:val="00251100"/>
    <w:pPr>
      <w:tabs>
        <w:tab w:val="center" w:pos="4320"/>
        <w:tab w:val="right" w:pos="8640"/>
      </w:tabs>
    </w:pPr>
    <w:rPr>
      <w:sz w:val="16"/>
    </w:rPr>
  </w:style>
  <w:style w:type="character" w:customStyle="1" w:styleId="HeaderChar">
    <w:name w:val="Header Char"/>
    <w:basedOn w:val="DefaultParagraphFont"/>
    <w:link w:val="Header"/>
    <w:uiPriority w:val="99"/>
    <w:locked/>
    <w:rsid w:val="00251100"/>
    <w:rPr>
      <w:rFonts w:ascii="Times New Roman" w:hAnsi="Times New Roman" w:cs="Times New Roman"/>
      <w:sz w:val="20"/>
      <w:szCs w:val="20"/>
    </w:rPr>
  </w:style>
  <w:style w:type="paragraph" w:styleId="Footer">
    <w:name w:val="footer"/>
    <w:basedOn w:val="Normal"/>
    <w:link w:val="FooterChar"/>
    <w:uiPriority w:val="99"/>
    <w:rsid w:val="00251100"/>
    <w:pPr>
      <w:tabs>
        <w:tab w:val="center" w:pos="4320"/>
        <w:tab w:val="right" w:pos="8640"/>
      </w:tabs>
    </w:pPr>
  </w:style>
  <w:style w:type="character" w:customStyle="1" w:styleId="FooterChar">
    <w:name w:val="Footer Char"/>
    <w:basedOn w:val="DefaultParagraphFont"/>
    <w:link w:val="Footer"/>
    <w:uiPriority w:val="99"/>
    <w:locked/>
    <w:rsid w:val="00251100"/>
    <w:rPr>
      <w:rFonts w:ascii="Times New Roman" w:hAnsi="Times New Roman" w:cs="Times New Roman"/>
      <w:sz w:val="20"/>
      <w:szCs w:val="20"/>
    </w:rPr>
  </w:style>
  <w:style w:type="character" w:styleId="PageNumber">
    <w:name w:val="page number"/>
    <w:basedOn w:val="DefaultParagraphFont"/>
    <w:uiPriority w:val="99"/>
    <w:rsid w:val="00251100"/>
    <w:rPr>
      <w:rFonts w:cs="Times New Roman"/>
    </w:rPr>
  </w:style>
  <w:style w:type="character" w:styleId="Hyperlink">
    <w:name w:val="Hyperlink"/>
    <w:basedOn w:val="DefaultParagraphFont"/>
    <w:uiPriority w:val="99"/>
    <w:rsid w:val="00251100"/>
    <w:rPr>
      <w:rFonts w:cs="Times New Roman"/>
      <w:color w:val="0000FF"/>
      <w:u w:val="single"/>
    </w:rPr>
  </w:style>
  <w:style w:type="paragraph" w:customStyle="1" w:styleId="Default">
    <w:name w:val="Default"/>
    <w:basedOn w:val="Normal"/>
    <w:uiPriority w:val="99"/>
    <w:rsid w:val="00251100"/>
    <w:pPr>
      <w:spacing w:line="240" w:lineRule="auto"/>
      <w:jc w:val="left"/>
    </w:pPr>
    <w:rPr>
      <w:rFonts w:ascii="New Century Schlbk" w:hAnsi="New Century Schlbk"/>
      <w:sz w:val="24"/>
    </w:rPr>
  </w:style>
  <w:style w:type="paragraph" w:styleId="NoSpacing">
    <w:name w:val="No Spacing"/>
    <w:uiPriority w:val="99"/>
    <w:qFormat/>
    <w:rsid w:val="00251100"/>
    <w:pPr>
      <w:jc w:val="both"/>
    </w:pPr>
    <w:rPr>
      <w:rFonts w:ascii="Times New Roman" w:eastAsia="Times New Roman" w:hAnsi="Times New Roman"/>
      <w:szCs w:val="20"/>
    </w:rPr>
  </w:style>
  <w:style w:type="paragraph" w:customStyle="1" w:styleId="CharCharCharCharCharCharCharCharChar">
    <w:name w:val="Char Char Char Char Char Char Char Char Char"/>
    <w:basedOn w:val="Normal"/>
    <w:uiPriority w:val="99"/>
    <w:semiHidden/>
    <w:rsid w:val="007A6CCF"/>
    <w:pPr>
      <w:widowControl w:val="0"/>
      <w:adjustRightInd w:val="0"/>
      <w:spacing w:before="60" w:line="240" w:lineRule="exact"/>
      <w:textAlignment w:val="baseline"/>
    </w:pPr>
    <w:rPr>
      <w:rFonts w:ascii="Verdana" w:hAnsi="Verdana"/>
      <w:bCs/>
      <w:color w:val="FF00FF"/>
    </w:rPr>
  </w:style>
  <w:style w:type="paragraph" w:styleId="ListParagraph">
    <w:name w:val="List Paragraph"/>
    <w:basedOn w:val="Normal"/>
    <w:uiPriority w:val="99"/>
    <w:qFormat/>
    <w:rsid w:val="00A46EF9"/>
    <w:pPr>
      <w:ind w:left="720"/>
      <w:contextualSpacing/>
    </w:pPr>
  </w:style>
  <w:style w:type="table" w:styleId="TableGrid">
    <w:name w:val="Table Grid"/>
    <w:basedOn w:val="TableNormal"/>
    <w:uiPriority w:val="99"/>
    <w:locked/>
    <w:rsid w:val="006620E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aniPrice@Westa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yJoNolin@westat.com" TargetMode="External"/><Relationship Id="rId4" Type="http://schemas.openxmlformats.org/officeDocument/2006/relationships/webSettings" Target="webSettings.xml"/><Relationship Id="rId9" Type="http://schemas.openxmlformats.org/officeDocument/2006/relationships/hyperlink" Target="mailto:RobertOrwin@Westat.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3515</Words>
  <Characters>20042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FOR FIELD TEST OF COMMUNICATION AND MARKETING VARIABLES FOR HEALTH PROTECTION </dc:title>
  <dc:subject/>
  <dc:creator>simani</dc:creator>
  <cp:keywords/>
  <dc:description/>
  <cp:lastModifiedBy>cww6</cp:lastModifiedBy>
  <cp:revision>3</cp:revision>
  <cp:lastPrinted>2009-10-08T13:46:00Z</cp:lastPrinted>
  <dcterms:created xsi:type="dcterms:W3CDTF">2009-10-13T14:44:00Z</dcterms:created>
  <dcterms:modified xsi:type="dcterms:W3CDTF">2009-10-20T13:16:00Z</dcterms:modified>
</cp:coreProperties>
</file>