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6B" w:rsidRDefault="0011366B"/>
    <w:p w:rsidR="0011366B" w:rsidRDefault="0011366B"/>
    <w:p w:rsidR="0011366B" w:rsidRDefault="0011366B"/>
    <w:p w:rsidR="0011366B" w:rsidRDefault="0011366B"/>
    <w:p w:rsidR="0011366B" w:rsidRDefault="008C75FA" w:rsidP="008C75FA">
      <w:pPr>
        <w:jc w:val="center"/>
      </w:pPr>
      <w:r>
        <w:t>Attachment 4a</w:t>
      </w:r>
      <w:bookmarkStart w:id="0" w:name="_GoBack"/>
      <w:bookmarkEnd w:id="0"/>
    </w:p>
    <w:p w:rsidR="0011366B" w:rsidRDefault="0011366B"/>
    <w:p w:rsidR="0011366B" w:rsidRPr="0011366B" w:rsidRDefault="00A251A4" w:rsidP="0011366B">
      <w:pPr>
        <w:jc w:val="center"/>
        <w:rPr>
          <w:rFonts w:ascii="Courier New" w:hAnsi="Courier New" w:cs="Courier New"/>
          <w:sz w:val="24"/>
          <w:szCs w:val="24"/>
        </w:rPr>
      </w:pPr>
      <w:r>
        <w:rPr>
          <w:rFonts w:ascii="Courier New" w:hAnsi="Courier New" w:cs="Courier New"/>
          <w:sz w:val="24"/>
          <w:szCs w:val="24"/>
        </w:rPr>
        <w:t xml:space="preserve">CSBS </w:t>
      </w:r>
      <w:r w:rsidR="0011366B" w:rsidRPr="0011366B">
        <w:rPr>
          <w:rFonts w:ascii="Courier New" w:hAnsi="Courier New" w:cs="Courier New"/>
          <w:sz w:val="24"/>
          <w:szCs w:val="24"/>
        </w:rPr>
        <w:t>Minimum Dataset Variables</w:t>
      </w:r>
      <w:r w:rsidR="00AA5C87">
        <w:rPr>
          <w:rFonts w:ascii="Courier New" w:hAnsi="Courier New" w:cs="Courier New"/>
          <w:sz w:val="24"/>
          <w:szCs w:val="24"/>
        </w:rPr>
        <w:t>, Person-Level</w:t>
      </w:r>
      <w:r w:rsidR="00B22532">
        <w:rPr>
          <w:rFonts w:ascii="Courier New" w:hAnsi="Courier New" w:cs="Courier New"/>
          <w:sz w:val="24"/>
          <w:szCs w:val="24"/>
        </w:rPr>
        <w:t xml:space="preserve"> Variables from </w:t>
      </w:r>
      <w:proofErr w:type="spellStart"/>
      <w:r w:rsidR="00B22532">
        <w:rPr>
          <w:rFonts w:ascii="Courier New" w:hAnsi="Courier New" w:cs="Courier New"/>
          <w:sz w:val="24"/>
          <w:szCs w:val="24"/>
        </w:rPr>
        <w:t>eHARS</w:t>
      </w:r>
      <w:proofErr w:type="spellEnd"/>
    </w:p>
    <w:p w:rsidR="0011366B" w:rsidRDefault="0011366B">
      <w:r>
        <w:br w:type="page"/>
      </w:r>
    </w:p>
    <w:tbl>
      <w:tblPr>
        <w:tblStyle w:val="TableGrid"/>
        <w:tblpPr w:leftFromText="180" w:rightFromText="180" w:horzAnchor="margin" w:tblpXSpec="center" w:tblpY="-653"/>
        <w:tblW w:w="15520" w:type="dxa"/>
        <w:tblLayout w:type="fixed"/>
        <w:tblLook w:val="04A0" w:firstRow="1" w:lastRow="0" w:firstColumn="1" w:lastColumn="0" w:noHBand="0" w:noVBand="1"/>
      </w:tblPr>
      <w:tblGrid>
        <w:gridCol w:w="991"/>
        <w:gridCol w:w="1457"/>
        <w:gridCol w:w="1620"/>
        <w:gridCol w:w="1890"/>
        <w:gridCol w:w="3060"/>
        <w:gridCol w:w="3654"/>
        <w:gridCol w:w="1386"/>
        <w:gridCol w:w="1462"/>
      </w:tblGrid>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 xml:space="preserve">SAS variable Number </w:t>
            </w:r>
          </w:p>
        </w:tc>
        <w:tc>
          <w:tcPr>
            <w:tcW w:w="1457" w:type="dxa"/>
            <w:hideMark/>
          </w:tcPr>
          <w:p w:rsidR="006E37E0" w:rsidRPr="006E37E0" w:rsidRDefault="006E37E0" w:rsidP="006E37E0">
            <w:pPr>
              <w:jc w:val="center"/>
              <w:rPr>
                <w:rFonts w:ascii="Calibri" w:eastAsia="Times New Roman" w:hAnsi="Calibri" w:cs="Calibri"/>
                <w:color w:val="000000"/>
              </w:rPr>
            </w:pP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dataset name</w:t>
            </w:r>
          </w:p>
        </w:tc>
        <w:tc>
          <w:tcPr>
            <w:tcW w:w="1620"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SAS Variable Name</w:t>
            </w:r>
          </w:p>
        </w:tc>
        <w:tc>
          <w:tcPr>
            <w:tcW w:w="1890"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Label</w:t>
            </w:r>
          </w:p>
        </w:tc>
        <w:tc>
          <w:tcPr>
            <w:tcW w:w="3060"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Description</w:t>
            </w:r>
          </w:p>
        </w:tc>
        <w:tc>
          <w:tcPr>
            <w:tcW w:w="3654"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Values</w:t>
            </w:r>
          </w:p>
        </w:tc>
        <w:tc>
          <w:tcPr>
            <w:tcW w:w="1386"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SAS Format</w:t>
            </w:r>
          </w:p>
        </w:tc>
        <w:tc>
          <w:tcPr>
            <w:tcW w:w="1462"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 xml:space="preserve">HARS </w:t>
            </w:r>
            <w:proofErr w:type="spellStart"/>
            <w:r w:rsidRPr="006E37E0">
              <w:rPr>
                <w:rFonts w:ascii="Calibri" w:eastAsia="Times New Roman" w:hAnsi="Calibri" w:cs="Calibri"/>
                <w:color w:val="000000"/>
              </w:rPr>
              <w:t>Var</w:t>
            </w:r>
            <w:proofErr w:type="spellEnd"/>
            <w:r w:rsidRPr="006E37E0">
              <w:rPr>
                <w:rFonts w:ascii="Calibri" w:eastAsia="Times New Roman" w:hAnsi="Calibri" w:cs="Calibri"/>
                <w:color w:val="000000"/>
              </w:rPr>
              <w:t xml:space="preserve"> Name</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151</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aids_age_mos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aids_age_mos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AIDS diagnosis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calculated age at AIDS (HIV, stage 3) diagnosis, in months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age_mos</w:t>
            </w:r>
            <w:proofErr w:type="spellEnd"/>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aids_age_mos_entered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aids_age_mos_entered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Entered age at AIDS diagnosis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entered age at AIDS diagnosis, in months; the system does not validate this field; therefore, an incorrect age at diagnosis could potentially be entered.</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age_mos</w:t>
            </w:r>
            <w:proofErr w:type="spellEnd"/>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152</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aids_age_yrs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aids_age_yrs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AIDS diagnosis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calculated age at AIDS (HIV, stage 3) diagnosis, in years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age_yrs</w:t>
            </w:r>
            <w:proofErr w:type="spellEnd"/>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aids_age_yrs_entered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aids_age_yrs_entered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Entered age at AIDS diagnosis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entered age at AIDS (HIV, stage 3) diagnosis, in years; the system does not validate this field; therefore, an incorrect age at diagnosis could be entered.</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age_yrs</w:t>
            </w:r>
            <w:proofErr w:type="spellEnd"/>
          </w:p>
        </w:tc>
      </w:tr>
      <w:tr w:rsidR="006E37E0" w:rsidRPr="006E37E0" w:rsidTr="006E37E0">
        <w:trPr>
          <w:trHeight w:val="3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153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aids_categ</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aids_categ</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 case definition category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CDC case definition for AIDS (HIV, stage 3) met by the patient; calculated based on lab information and opportunistic diseases entered for a person. For a description of the algorithm used to calculate </w:t>
            </w:r>
            <w:proofErr w:type="spellStart"/>
            <w:r w:rsidRPr="006E37E0">
              <w:rPr>
                <w:rFonts w:ascii="Calibri" w:eastAsia="Times New Roman" w:hAnsi="Calibri" w:cs="Calibri"/>
                <w:color w:val="000000"/>
              </w:rPr>
              <w:t>aids_categ</w:t>
            </w:r>
            <w:proofErr w:type="spellEnd"/>
            <w:r w:rsidRPr="006E37E0">
              <w:rPr>
                <w:rFonts w:ascii="Calibri" w:eastAsia="Times New Roman" w:hAnsi="Calibri" w:cs="Calibri"/>
                <w:color w:val="000000"/>
              </w:rPr>
              <w:t xml:space="preserve">, refer to section 8 of the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Technical Reference Guide.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7 - AIDS (HIV, stage 3) case defined by immunologic (CD4 count or percent) criteria, A-  AIDS (HIV, stage 3) case defined by clinical disease (OI) criteria, 9- Not an AIDS (HIV, stage 3) case</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$A_CAT</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categ</w:t>
            </w:r>
            <w:proofErr w:type="spellEnd"/>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156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aids_cdc</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aids_cdc</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CDC case definition for AIDS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Has this person met the CDC AIDS (HIV, stage 3) case definition? To meet the CDC AIDS (HIV, stage 3) case definition, the case must be defined by immunologic criteria or clinical disease criteria (</w:t>
            </w:r>
            <w:proofErr w:type="spellStart"/>
            <w:r w:rsidRPr="006E37E0">
              <w:rPr>
                <w:rFonts w:ascii="Calibri" w:eastAsia="Times New Roman" w:hAnsi="Calibri" w:cs="Calibri"/>
                <w:color w:val="000000"/>
              </w:rPr>
              <w:t>aids_categ</w:t>
            </w:r>
            <w:proofErr w:type="spellEnd"/>
            <w:r w:rsidRPr="006E37E0">
              <w:rPr>
                <w:rFonts w:ascii="Calibri" w:eastAsia="Times New Roman" w:hAnsi="Calibri" w:cs="Calibri"/>
                <w:color w:val="000000"/>
              </w:rPr>
              <w:t xml:space="preserve"> = A or 7).</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341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157</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aids_cdc_elig</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aids_cdc_elig</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CDC eligibility for AIDS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If this person is an AIDS (HIV, stage 3) case, does this person/case meet CDC eligibility criteria? To meet the CDC eligibility criteria for AIDS (HIV, stage 3), the case must be defined as AIDS by immunologic criteria or clinical disease criteria (i.e., </w:t>
            </w:r>
            <w:proofErr w:type="spellStart"/>
            <w:r w:rsidRPr="006E37E0">
              <w:rPr>
                <w:rFonts w:ascii="Calibri" w:eastAsia="Times New Roman" w:hAnsi="Calibri" w:cs="Calibri"/>
                <w:color w:val="000000"/>
              </w:rPr>
              <w:t>aids_categ</w:t>
            </w:r>
            <w:proofErr w:type="spellEnd"/>
            <w:r w:rsidRPr="006E37E0">
              <w:rPr>
                <w:rFonts w:ascii="Calibri" w:eastAsia="Times New Roman" w:hAnsi="Calibri" w:cs="Calibri"/>
                <w:color w:val="000000"/>
              </w:rPr>
              <w:t xml:space="preserve"> = A or 7) and have a person view status of either Active or Warning (</w:t>
            </w:r>
            <w:proofErr w:type="spellStart"/>
            <w:r w:rsidRPr="006E37E0">
              <w:rPr>
                <w:rFonts w:ascii="Calibri" w:eastAsia="Times New Roman" w:hAnsi="Calibri" w:cs="Calibri"/>
                <w:color w:val="000000"/>
              </w:rPr>
              <w:t>status_flag</w:t>
            </w:r>
            <w:proofErr w:type="spellEnd"/>
            <w:r w:rsidRPr="006E37E0">
              <w:rPr>
                <w:rFonts w:ascii="Calibri" w:eastAsia="Times New Roman" w:hAnsi="Calibri" w:cs="Calibri"/>
                <w:color w:val="000000"/>
              </w:rPr>
              <w:t xml:space="preserve"> = A or W).</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158</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aids_dx_dt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aids_dx_dt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first AIDS classifying condition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condition classifying as AIDS, based on the 1993 CDC AIDS case definition</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dxmoyr</w:t>
            </w:r>
            <w:proofErr w:type="spellEnd"/>
          </w:p>
        </w:tc>
      </w:tr>
      <w:tr w:rsidR="006E37E0" w:rsidRPr="006E37E0" w:rsidTr="006E37E0">
        <w:trPr>
          <w:trHeight w:val="368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159</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aids_dxx_dt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aids_dxx_dt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first AIDS classifying condition, applicable AIDS case definition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date of the first condition classifying as AIDS, based on the applicable case definition. If the date is before 1993,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returns the date of first OI diagnosis based on the pre-1993 expanded AIDS case definition (</w:t>
            </w:r>
            <w:proofErr w:type="spellStart"/>
            <w:r w:rsidRPr="006E37E0">
              <w:rPr>
                <w:rFonts w:ascii="Calibri" w:eastAsia="Times New Roman" w:hAnsi="Calibri" w:cs="Calibri"/>
                <w:color w:val="000000"/>
              </w:rPr>
              <w:t>aids_oix_dt</w:t>
            </w:r>
            <w:proofErr w:type="spellEnd"/>
            <w:r w:rsidRPr="006E37E0">
              <w:rPr>
                <w:rFonts w:ascii="Calibri" w:eastAsia="Times New Roman" w:hAnsi="Calibri" w:cs="Calibri"/>
                <w:color w:val="000000"/>
              </w:rPr>
              <w:t xml:space="preserve">); otherwise,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returns the date of the first AIDS classifying condition based on the current AIDS case definition (</w:t>
            </w:r>
            <w:proofErr w:type="spellStart"/>
            <w:r w:rsidRPr="006E37E0">
              <w:rPr>
                <w:rFonts w:ascii="Calibri" w:eastAsia="Times New Roman" w:hAnsi="Calibri" w:cs="Calibri"/>
                <w:color w:val="000000"/>
              </w:rPr>
              <w:t>aids_dx_dt</w:t>
            </w:r>
            <w:proofErr w:type="spellEnd"/>
            <w:r w:rsidRPr="006E37E0">
              <w:rPr>
                <w:rFonts w:ascii="Calibri" w:eastAsia="Times New Roman" w:hAnsi="Calibri" w:cs="Calibri"/>
                <w:color w:val="000000"/>
              </w:rPr>
              <w:t xml:space="preserve">).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dxx_moyr</w:t>
            </w:r>
            <w:proofErr w:type="spellEnd"/>
          </w:p>
        </w:tc>
      </w:tr>
      <w:tr w:rsidR="006E37E0" w:rsidRPr="006E37E0" w:rsidTr="006E37E0">
        <w:trPr>
          <w:trHeight w:val="287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474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aids_insurance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aids_insurance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Primary reimbursement for medical treatment (AIDS)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At the time of AIDS (HIV, </w:t>
            </w:r>
            <w:proofErr w:type="spellStart"/>
            <w:r w:rsidRPr="006E37E0">
              <w:rPr>
                <w:rFonts w:ascii="Calibri" w:eastAsia="Times New Roman" w:hAnsi="Calibri" w:cs="Calibri"/>
                <w:color w:val="000000"/>
              </w:rPr>
              <w:t>satge</w:t>
            </w:r>
            <w:proofErr w:type="spellEnd"/>
            <w:r w:rsidRPr="006E37E0">
              <w:rPr>
                <w:rFonts w:ascii="Calibri" w:eastAsia="Times New Roman" w:hAnsi="Calibri" w:cs="Calibri"/>
                <w:color w:val="000000"/>
              </w:rPr>
              <w:t xml:space="preserve"> 3) diagnosis, the person’s primary reimbursement source for medical treatment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01- CHAMPUS/TRICARE, 02- CHIP, 03- Medicaid, 04- Medicaid, pending, 05- Medicare, 06- Other public funding, 07- Private insurance, HMO, 08- Private insurance, PPO, 09- Private insurance, unspecified, 10- </w:t>
            </w:r>
            <w:proofErr w:type="spellStart"/>
            <w:r w:rsidRPr="006E37E0">
              <w:rPr>
                <w:rFonts w:ascii="Calibri" w:eastAsia="Times New Roman" w:hAnsi="Calibri" w:cs="Calibri"/>
                <w:color w:val="000000"/>
              </w:rPr>
              <w:t>Self insured</w:t>
            </w:r>
            <w:proofErr w:type="spellEnd"/>
            <w:r w:rsidRPr="006E37E0">
              <w:rPr>
                <w:rFonts w:ascii="Calibri" w:eastAsia="Times New Roman" w:hAnsi="Calibri" w:cs="Calibri"/>
                <w:color w:val="000000"/>
              </w:rPr>
              <w:t>, 11- State funded, COBRA, 12- State funded, other, 13- State funded, unspecified, 14- VA, 15- No health insurance, 88- Other, 99-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$INSURE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162</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aids_rep_dt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aids_rep_dt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reported as AIDS (HIV, stage 3)</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reported to the health department as AIDS (HIV, stage 3)</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antigen_first_pos_dt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antigen_first_pos_dt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First positive HIV antigen test result date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first positive HIV antigen test result date; the earliest of all HIV-1 p24 Antigen tests entered for the patient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birth_country_cd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birth_country_cd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Country code of birth</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country of birth</w:t>
            </w:r>
          </w:p>
        </w:tc>
        <w:tc>
          <w:tcPr>
            <w:tcW w:w="3654"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CountryUS_DependencyCode</w:t>
            </w:r>
            <w:proofErr w:type="spellEnd"/>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bhcntry</w:t>
            </w:r>
            <w:proofErr w:type="spellEnd"/>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birth_country_usd</w:t>
            </w:r>
            <w:proofErr w:type="spellEnd"/>
            <w:r w:rsidRPr="006E37E0">
              <w:rPr>
                <w:rFonts w:ascii="Calibri" w:eastAsia="Times New Roman" w:hAnsi="Calibri" w:cs="Calibri"/>
                <w:color w:val="000000"/>
              </w:rPr>
              <w:t xml:space="preserve"> (for US Dependencies)</w:t>
            </w:r>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birth_country_usd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Birth country, U.S. dependency code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country of birth, if U.S. Dependency</w:t>
            </w:r>
          </w:p>
        </w:tc>
        <w:tc>
          <w:tcPr>
            <w:tcW w:w="3654"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CountryUS_DependencyCode</w:t>
            </w:r>
            <w:proofErr w:type="spellEnd"/>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bhosp_st</w:t>
            </w:r>
            <w:proofErr w:type="spellEnd"/>
            <w:r w:rsidRPr="006E37E0">
              <w:rPr>
                <w:rFonts w:ascii="Calibri" w:eastAsia="Times New Roman" w:hAnsi="Calibri" w:cs="Calibri"/>
                <w:color w:val="000000"/>
              </w:rPr>
              <w:t xml:space="preserve"> </w:t>
            </w:r>
            <w:proofErr w:type="spellStart"/>
            <w:r w:rsidRPr="006E37E0">
              <w:rPr>
                <w:rFonts w:ascii="Calibri" w:eastAsia="Times New Roman" w:hAnsi="Calibri" w:cs="Calibri"/>
                <w:color w:val="000000"/>
              </w:rPr>
              <w:t>bhcntry</w:t>
            </w:r>
            <w:proofErr w:type="spellEnd"/>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257</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birth_sex</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birth_sex</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 at birth</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sex at birth</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 Male, F- Female, U-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$BTH_SEX</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574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bldprd_legacy</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bldprd_legacy</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received clotting factor (LEGACY)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an adult case: The person received clotting factor for hemophilia/coagulation disorder. (Legacy variable from HARS)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 (applies to COPHI cases only)Yes</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bldprd</w:t>
            </w:r>
            <w:proofErr w:type="spellEnd"/>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475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c_art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c_art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Patient received anti-retroviral therapy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Child received anti-retroviral therapy?</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 Yes, N – No, U –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antiretv</w:t>
            </w:r>
            <w:proofErr w:type="spellEnd"/>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598</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c_bldprd_legacy</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c_bldprd_legacy</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received clotting factor (LEGACY)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Did the child receive clotting factor? (Legacy variable from HARS)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bldprd</w:t>
            </w:r>
            <w:proofErr w:type="spellEnd"/>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588</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c_clotting_factor</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c_clotting_factor</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Child received clotting factor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 pediatric case: The child had received clotting factor for hemophilia/coagulation disorder. This is collected in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not HARS. In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this is considered a COPHI risk factor.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587</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c_idu</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c_idu</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IDU</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Had the child injected nonprescription drugs?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iv</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597</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c_nir</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c_nir</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no identified risk factor (NIR)</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Did the child have no identified risk factors?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3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596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c_oth_risk</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c_oth_risk</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other documented risk</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 pediatric case: Before the diagnosis of HIV infection, did this patient have any risk behavior other than those specified by the other risk behavior questions? (Refer to p. 7-15 of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Technical Reference Guide for a list of pediatric risk factors.)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oth_risk</w:t>
            </w:r>
            <w:proofErr w:type="spellEnd"/>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595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c_sex_female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c_sex_female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sexual contact with female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The child had sexual relations with a female.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sex_fmle</w:t>
            </w:r>
            <w:proofErr w:type="spellEnd"/>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594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c_sex_male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c_sex_male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sexual contact with 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The child had sexual relations with 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sex_male</w:t>
            </w:r>
            <w:proofErr w:type="spellEnd"/>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590</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c_transfusion</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c_transfusion</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received transfusion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The child had received transfusion of blood/blood components other than clotting factor.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transfus</w:t>
            </w:r>
            <w:proofErr w:type="spellEnd"/>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593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c_transplant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c_transplant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received transplant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The child had received transplant of tissue/organs.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tranplnt</w:t>
            </w:r>
            <w:proofErr w:type="spellEnd"/>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cd4_first_14_dt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cd4_first_14_dt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first CD4 percent &lt; 14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percent that was less than 14</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cd4_first_14_value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cd4_first_14_value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first CD4 percent  &lt; 14</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first CD4 percent that was less than 14</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cd4_first_200_14_dt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cd4_first_200_14_dt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first CD4 count &lt; 200 or percent &lt; 14</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count &lt; 200 or CD4 percent &lt; 14</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first CD4 count &lt; 200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count that was less than 200</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Value of first CD4 count &lt; 200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first CD4 count that was less than 200</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cd4_first_350_dt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cd4_first_350_dt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first CD4 count &lt; 350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count that was less than 350</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cd4_first_350_value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cd4_first_350_value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Value of first CD4 count &lt; 350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first CD4 count that was less than 350</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first CD4 test after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test after HIV diagnosis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172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cd4_first_hiv_type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cd4_first_hiv_type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Type of first CD4 test after HIV diagnosis (count or percent)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type of CD4 test after HIV diagnosis (count or percent)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first CD4 test after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first CD4 test after HIV diagnosis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first CD4 test after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first CD4 test after HIV diagnosis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cd4_low_cnt_dt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cd4_low_cnt_dt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lowest CD4 count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lowest CD4 count test result value</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cd4_low_cnt_value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cd4_low_cnt_value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lowest CD4 count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lowest CD4 count test result value</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cd4_low_pct_dt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cd4_low_pct_dt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lowest CD4 percent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lowest CD4 percent test result value.</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cd4_low_pct_value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cd4_low_pct_value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lowest CD4 percent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lowest CD4 percent test result value.</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most recent CD4 count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most recent CD4 count.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cd4_recent_cnt_pct_dt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cd4_recent_cnt_pct_dt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most recent CD4 test (count or percent)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most recent CD4 test result (count or percent).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180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most recent CD4 count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most recent CD4 count.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181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cd4_recent_pct_dt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cd4_recent_pct_dt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most recent CD4 percent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most recent CD4 percent.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182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cd4_recent_pct_value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cd4_recent_pct_value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Value of most recent CD4 percent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most recent CD4 percent.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183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cd4_vl_first_hiv_dt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cd4_vl_first_hiv_dt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first CD4 or viral load test after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or viral load test after HIV diagnosis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184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cd4_vl_first_hiv_type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cd4_vl_first_hiv_type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Type of first test after HIV diagnosis (CD4 or viral load)</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type of the first test (CD4 or viral load test) on or after HIV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CD4 2- Viral Load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390</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cityno</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CITYNO </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CITYNO variable for the patient</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cityno</w:t>
            </w:r>
            <w:proofErr w:type="spellEnd"/>
          </w:p>
        </w:tc>
        <w:tc>
          <w:tcPr>
            <w:tcW w:w="1462" w:type="dxa"/>
            <w:hideMark/>
          </w:tcPr>
          <w:p w:rsidR="006E37E0" w:rsidRPr="006E37E0" w:rsidRDefault="006E37E0" w:rsidP="006E37E0">
            <w:pPr>
              <w:jc w:val="right"/>
              <w:rPr>
                <w:rFonts w:ascii="Calibri" w:eastAsia="Times New Roman" w:hAnsi="Calibri" w:cs="Calibri"/>
                <w:color w:val="000000"/>
              </w:rPr>
            </w:pPr>
            <w:r w:rsidRPr="006E37E0">
              <w:rPr>
                <w:rFonts w:ascii="Calibri" w:eastAsia="Times New Roman" w:hAnsi="Calibri" w:cs="Calibri"/>
                <w:color w:val="000000"/>
              </w:rPr>
              <w:t>390</w:t>
            </w:r>
          </w:p>
        </w:tc>
      </w:tr>
      <w:tr w:rsidR="006E37E0" w:rsidRPr="006E37E0" w:rsidTr="006E37E0">
        <w:trPr>
          <w:trHeight w:val="819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185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class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class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 class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HIV classification variable, based on the algorithm in HARS. For a description of the algorithm used to calculate class, refer to sections 8 and 18 of the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Technical Reference Guide.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A1- Asymptomatic (HIV, stage 1), CD4 count &gt; 500 or percent &gt; 29%, A2- Asymptomatic (HIV, stage 2), CD4 count 200-499 or percent 14-28%, A3- Asymptomatic (HIV, stage 3), CD4 count &lt; 200 or percent &lt; 14%, A9- Asymptomatic, unknown CD4, B1- Symptomatic (HIV, stage 3), CD4 count &gt; 500 or percent &gt; 29%, B2- Symptomatic (HIV, stage 3), CD4 count 200-499 or percent 14-28%, B3- Symptomatic (HIV, stage 3), CD4 count &lt; 200 or percent &lt; 14%, B9- Symptomatic (HIV, stage 3), unknown CD4, C1- AIDS (HIV, stage 3), CD4 count &gt; 500 or percent &gt; 29%, C2- AIDS (HIV, stage 3), CD4 count 200-499 or percent 14-28%, C3- AIDS (HIV, stage 3), CD4 count &lt; 200 or percent &lt; 14%, C9- AIDS (HIV, stage 3), unknown CD4, X1- Unknown clinical category, CD4 count &gt; 500 or percent &gt; 29%, X2- Unknown clinical category, CD4 count 200-499 or percent 14-28%, X3- Unknown clinical category, CD4 count &lt; 200 or percent &lt; 14%, X9- Unknown clinical category, unknown CD4</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$CLASS</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class</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558</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clotting_factor</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clotting_factor</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received clotting factor</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adult HIV cases: Person received clotting factor for hemophilia/coagulation disorder (as collected in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not HARS)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258</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current_gender</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current_gender</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Current gender</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current gender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CD- Cross dresser, DQ- Drag queen, F- Female, FM- Female to male, I- </w:t>
            </w:r>
            <w:proofErr w:type="spellStart"/>
            <w:r w:rsidRPr="006E37E0">
              <w:rPr>
                <w:rFonts w:ascii="Calibri" w:eastAsia="Times New Roman" w:hAnsi="Calibri" w:cs="Calibri"/>
                <w:color w:val="000000"/>
              </w:rPr>
              <w:t>Intersexed</w:t>
            </w:r>
            <w:proofErr w:type="spellEnd"/>
            <w:r w:rsidRPr="006E37E0">
              <w:rPr>
                <w:rFonts w:ascii="Calibri" w:eastAsia="Times New Roman" w:hAnsi="Calibri" w:cs="Calibri"/>
                <w:color w:val="000000"/>
              </w:rPr>
              <w:t>, M- Male, MF- Male to female, SM- She male</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$CUR_GEN</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259</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current_sex</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current_sex</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Current sex</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current sex</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M- Male F- Female I- </w:t>
            </w:r>
            <w:proofErr w:type="spellStart"/>
            <w:r w:rsidRPr="006E37E0">
              <w:rPr>
                <w:rFonts w:ascii="Calibri" w:eastAsia="Times New Roman" w:hAnsi="Calibri" w:cs="Calibri"/>
                <w:color w:val="000000"/>
              </w:rPr>
              <w:t>Intersexed</w:t>
            </w:r>
            <w:proofErr w:type="spellEnd"/>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$CUR_SEX</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194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death_age_mos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death_age_mos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death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calculated age, in months, of the patient at the time of death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195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death_age_yrs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death_age_yrs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death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calculated age, in years, of the patient at the time of death</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196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death_rep_dt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death_rep_dt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death reported</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on which the vital status of the case is changed to dead (</w:t>
            </w:r>
            <w:proofErr w:type="spellStart"/>
            <w:r w:rsidRPr="006E37E0">
              <w:rPr>
                <w:rFonts w:ascii="Calibri" w:eastAsia="Times New Roman" w:hAnsi="Calibri" w:cs="Calibri"/>
                <w:color w:val="000000"/>
              </w:rPr>
              <w:t>vital_status</w:t>
            </w:r>
            <w:proofErr w:type="spellEnd"/>
            <w:r w:rsidRPr="006E37E0">
              <w:rPr>
                <w:rFonts w:ascii="Calibri" w:eastAsia="Times New Roman" w:hAnsi="Calibri" w:cs="Calibri"/>
                <w:color w:val="000000"/>
              </w:rPr>
              <w:t xml:space="preserve"> = 2) in </w:t>
            </w:r>
            <w:proofErr w:type="spellStart"/>
            <w:r w:rsidRPr="006E37E0">
              <w:rPr>
                <w:rFonts w:ascii="Calibri" w:eastAsia="Times New Roman" w:hAnsi="Calibri" w:cs="Calibri"/>
                <w:color w:val="000000"/>
              </w:rPr>
              <w:t>eHARS</w:t>
            </w:r>
            <w:proofErr w:type="spellEnd"/>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deathrep</w:t>
            </w:r>
            <w:proofErr w:type="spellEnd"/>
          </w:p>
        </w:tc>
      </w:tr>
      <w:tr w:rsidR="006E37E0" w:rsidRPr="006E37E0" w:rsidTr="006E37E0">
        <w:trPr>
          <w:trHeight w:val="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260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dob</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dob</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birth</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date of birth</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birth</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251</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dod</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death</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the patient died</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death </w:t>
            </w:r>
            <w:proofErr w:type="spellStart"/>
            <w:r w:rsidRPr="006E37E0">
              <w:rPr>
                <w:rFonts w:ascii="Calibri" w:eastAsia="Times New Roman" w:hAnsi="Calibri" w:cs="Calibri"/>
                <w:color w:val="000000"/>
              </w:rPr>
              <w:t>ndi_date</w:t>
            </w:r>
            <w:proofErr w:type="spellEnd"/>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3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203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dx_status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dx_status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Diagnostic status (calculated)</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calculated diagnostic status of the case.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1- Adult HIV (Stage 1, 2, or unknown), 2- AIDS (HIV, Stage 3), 3- Perinatal Exposure, 4- Pediatric HIV, 5- Pediatric AIDS, 6- Pediatric </w:t>
            </w:r>
            <w:proofErr w:type="spellStart"/>
            <w:r w:rsidRPr="006E37E0">
              <w:rPr>
                <w:rFonts w:ascii="Calibri" w:eastAsia="Times New Roman" w:hAnsi="Calibri" w:cs="Calibri"/>
                <w:color w:val="000000"/>
              </w:rPr>
              <w:t>seroreverter</w:t>
            </w:r>
            <w:proofErr w:type="spellEnd"/>
            <w:r w:rsidRPr="006E37E0">
              <w:rPr>
                <w:rFonts w:ascii="Calibri" w:eastAsia="Times New Roman" w:hAnsi="Calibri" w:cs="Calibri"/>
                <w:color w:val="000000"/>
              </w:rPr>
              <w:t>, 9- Unknown, Not a Case</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$DX_STS</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diagstat</w:t>
            </w:r>
            <w:proofErr w:type="spellEnd"/>
          </w:p>
        </w:tc>
      </w:tr>
      <w:tr w:rsidR="006E37E0" w:rsidRPr="006E37E0" w:rsidTr="006E37E0">
        <w:trPr>
          <w:trHeight w:val="3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263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ethnicity1</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ethnicity1</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Ethnicity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ethnicity of the patient (i.e., whether or not he/she is Hispanic/Latino)</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E1- Hispanic or Latino   E1.01-Spaniard, E1.02-Mexican, E1.03-Central American, E1.04-South American, E1.05-Latin American, E1.06-Puerto Rican, E1.07-Cuban, E1.08-Dominican, E2-Not Hispanic or Latino, </w:t>
            </w:r>
            <w:proofErr w:type="spellStart"/>
            <w:r w:rsidRPr="006E37E0">
              <w:rPr>
                <w:rFonts w:ascii="Calibri" w:eastAsia="Times New Roman" w:hAnsi="Calibri" w:cs="Calibri"/>
                <w:color w:val="000000"/>
              </w:rPr>
              <w:t>Unk</w:t>
            </w:r>
            <w:proofErr w:type="spellEnd"/>
            <w:r w:rsidRPr="006E37E0">
              <w:rPr>
                <w:rFonts w:ascii="Calibri" w:eastAsia="Times New Roman" w:hAnsi="Calibri" w:cs="Calibri"/>
                <w:color w:val="000000"/>
              </w:rPr>
              <w:t xml:space="preserve">-Unknown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$ETHNIC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race, </w:t>
            </w:r>
            <w:proofErr w:type="spellStart"/>
            <w:r w:rsidRPr="006E37E0">
              <w:rPr>
                <w:rFonts w:ascii="Calibri" w:eastAsia="Times New Roman" w:hAnsi="Calibri" w:cs="Calibri"/>
                <w:color w:val="000000"/>
              </w:rPr>
              <w:t>hisp</w:t>
            </w:r>
            <w:proofErr w:type="spellEnd"/>
            <w:r w:rsidRPr="006E37E0">
              <w:rPr>
                <w:rFonts w:ascii="Calibri" w:eastAsia="Times New Roman" w:hAnsi="Calibri" w:cs="Calibri"/>
                <w:color w:val="000000"/>
              </w:rPr>
              <w:t xml:space="preserve"> ,</w:t>
            </w:r>
            <w:proofErr w:type="spellStart"/>
            <w:r w:rsidRPr="006E37E0">
              <w:rPr>
                <w:rFonts w:ascii="Calibri" w:eastAsia="Times New Roman" w:hAnsi="Calibri" w:cs="Calibri"/>
                <w:color w:val="000000"/>
              </w:rPr>
              <w:t>ndi_hisp</w:t>
            </w:r>
            <w:proofErr w:type="spellEnd"/>
          </w:p>
        </w:tc>
      </w:tr>
      <w:tr w:rsidR="006E37E0" w:rsidRPr="006E37E0" w:rsidTr="006E37E0">
        <w:trPr>
          <w:trHeight w:val="3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204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expo_categ</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Exposure category</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exposure category of the patient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01- MSM Only, 02-IDU Only, 03-Heterosexual contact only, 04- MSM and IDU, 05- IDU &amp; Hetero. Contact, 06- MSM &amp; Hetero, Contact, 07- MSM &amp; IDU &amp; Hetero. Contact, 08- Perinatal Exposure, 09- Other, 10- No identified risk (NIR), 11- No reported risk (NRR)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$EX_CAT</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264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hcw</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hcw</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Health care worker</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Does this patient’s occupation involve working in the health care industry? This is a demographic variable and is not related to the risk factor variable.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570</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hcw_risk</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hcw_risk</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worked in health care or clinical laboratory setting</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Has the adult patient worked in a healthcare or clinical laboratory setting (as a health care worker) before acquiring HIV?</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hcw</w:t>
            </w:r>
            <w:proofErr w:type="spellEnd"/>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205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hiv_age_mos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hiv_age_mos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diagnosis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calculated age at HIV diagnosis, in months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hage_mos</w:t>
            </w:r>
            <w:proofErr w:type="spellEnd"/>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266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hiv_age_mos_entered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hiv_age_mos_entered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Entered age at HIV diagnosis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entered age at HIV diagnosis, in months; this is not validated by the system, meaning an incorrect age at diagnosis could potentially be entered.</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hage_mos</w:t>
            </w:r>
            <w:proofErr w:type="spellEnd"/>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206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hiv_age_yrs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hiv_age_yrs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diagnosis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calculated age at HIV diagnosis in years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hage_yrs</w:t>
            </w:r>
            <w:proofErr w:type="spellEnd"/>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267</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hiv_age_yrs_entered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hiv_age_yrs_entered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Entered age at HIV diagnosis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entered age at HIV diagnosis, in years; this is not validated by the system, meaning an incorrect age at diagnosis could be entered.</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hage_yrs</w:t>
            </w:r>
            <w:proofErr w:type="spellEnd"/>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207</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hiv_aids_age_mos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hiv_aids_age_mos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disease diagnosis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disease diagnosis, in months; the algorithm takes the earlier of the two ages (calculated age at diagnosis of HIV [Stage 1, 2, or unknown] or AIDS [HIV, stage 3]).</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208</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hiv_aids_age_yrs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hiv_aids_age_yrs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disease diagnosis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Age at HIV disease diagnosis, in years. The </w:t>
            </w:r>
            <w:proofErr w:type="gramStart"/>
            <w:r w:rsidRPr="006E37E0">
              <w:rPr>
                <w:rFonts w:ascii="Calibri" w:eastAsia="Times New Roman" w:hAnsi="Calibri" w:cs="Calibri"/>
                <w:color w:val="000000"/>
              </w:rPr>
              <w:t>algorithm  takes</w:t>
            </w:r>
            <w:proofErr w:type="gramEnd"/>
            <w:r w:rsidRPr="006E37E0">
              <w:rPr>
                <w:rFonts w:ascii="Calibri" w:eastAsia="Times New Roman" w:hAnsi="Calibri" w:cs="Calibri"/>
                <w:color w:val="000000"/>
              </w:rPr>
              <w:t xml:space="preserve"> the earlier of the two ages (calculated age at diagnosis of HIV [stage 1, 2, or unknown] or AIDS [HIV, stage 3]).</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5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285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hiv_aids_dx_dt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hiv_aids_dx_dt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 disease diagnosis date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Compares the following dates and returns the earliest of the three: • the date of the first positive HIV test result or physician diagnosis of HIV (</w:t>
            </w:r>
            <w:proofErr w:type="spellStart"/>
            <w:r w:rsidRPr="006E37E0">
              <w:rPr>
                <w:rFonts w:ascii="Calibri" w:eastAsia="Times New Roman" w:hAnsi="Calibri" w:cs="Calibri"/>
                <w:color w:val="000000"/>
              </w:rPr>
              <w:t>hiv_dx_dt</w:t>
            </w:r>
            <w:proofErr w:type="spellEnd"/>
            <w:r w:rsidRPr="006E37E0">
              <w:rPr>
                <w:rFonts w:ascii="Calibri" w:eastAsia="Times New Roman" w:hAnsi="Calibri" w:cs="Calibri"/>
                <w:color w:val="000000"/>
              </w:rPr>
              <w:t xml:space="preserve">, </w:t>
            </w:r>
            <w:proofErr w:type="spellStart"/>
            <w:r w:rsidRPr="006E37E0">
              <w:rPr>
                <w:rFonts w:ascii="Calibri" w:eastAsia="Times New Roman" w:hAnsi="Calibri" w:cs="Calibri"/>
                <w:color w:val="000000"/>
              </w:rPr>
              <w:t>calc_obs_uid</w:t>
            </w:r>
            <w:proofErr w:type="spellEnd"/>
            <w:r w:rsidRPr="006E37E0">
              <w:rPr>
                <w:rFonts w:ascii="Calibri" w:eastAsia="Times New Roman" w:hAnsi="Calibri" w:cs="Calibri"/>
                <w:color w:val="000000"/>
              </w:rPr>
              <w:t xml:space="preserve"> 224) • the date of the first AIDS-defining condition based on the current AIDS case definition (</w:t>
            </w:r>
            <w:proofErr w:type="spellStart"/>
            <w:r w:rsidRPr="006E37E0">
              <w:rPr>
                <w:rFonts w:ascii="Calibri" w:eastAsia="Times New Roman" w:hAnsi="Calibri" w:cs="Calibri"/>
                <w:color w:val="000000"/>
              </w:rPr>
              <w:t>aids_dx_dt</w:t>
            </w:r>
            <w:proofErr w:type="spellEnd"/>
            <w:r w:rsidRPr="006E37E0">
              <w:rPr>
                <w:rFonts w:ascii="Calibri" w:eastAsia="Times New Roman" w:hAnsi="Calibri" w:cs="Calibri"/>
                <w:color w:val="000000"/>
              </w:rPr>
              <w:t xml:space="preserve">, </w:t>
            </w:r>
            <w:proofErr w:type="spellStart"/>
            <w:r w:rsidRPr="006E37E0">
              <w:rPr>
                <w:rFonts w:ascii="Calibri" w:eastAsia="Times New Roman" w:hAnsi="Calibri" w:cs="Calibri"/>
                <w:color w:val="000000"/>
              </w:rPr>
              <w:t>calc_obs_uid</w:t>
            </w:r>
            <w:proofErr w:type="spellEnd"/>
            <w:r w:rsidRPr="006E37E0">
              <w:rPr>
                <w:rFonts w:ascii="Calibri" w:eastAsia="Times New Roman" w:hAnsi="Calibri" w:cs="Calibri"/>
                <w:color w:val="000000"/>
              </w:rPr>
              <w:t xml:space="preserve"> 281) • the date of the first AIDS-defining condition based on the applicable AIDS case definition (</w:t>
            </w:r>
            <w:proofErr w:type="spellStart"/>
            <w:r w:rsidRPr="006E37E0">
              <w:rPr>
                <w:rFonts w:ascii="Calibri" w:eastAsia="Times New Roman" w:hAnsi="Calibri" w:cs="Calibri"/>
                <w:color w:val="000000"/>
              </w:rPr>
              <w:t>aids_dxx_dt</w:t>
            </w:r>
            <w:proofErr w:type="spellEnd"/>
            <w:r w:rsidRPr="006E37E0">
              <w:rPr>
                <w:rFonts w:ascii="Calibri" w:eastAsia="Times New Roman" w:hAnsi="Calibri" w:cs="Calibri"/>
                <w:color w:val="000000"/>
              </w:rPr>
              <w:t xml:space="preserve">, </w:t>
            </w:r>
            <w:proofErr w:type="spellStart"/>
            <w:r w:rsidRPr="006E37E0">
              <w:rPr>
                <w:rFonts w:ascii="Calibri" w:eastAsia="Times New Roman" w:hAnsi="Calibri" w:cs="Calibri"/>
                <w:color w:val="000000"/>
              </w:rPr>
              <w:t>calc_obs_uid</w:t>
            </w:r>
            <w:proofErr w:type="spellEnd"/>
            <w:r w:rsidRPr="006E37E0">
              <w:rPr>
                <w:rFonts w:ascii="Calibri" w:eastAsia="Times New Roman" w:hAnsi="Calibri" w:cs="Calibri"/>
                <w:color w:val="000000"/>
              </w:rPr>
              <w:t xml:space="preserve"> 280)</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30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213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hiv_categ</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hiv_categ</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 case definition category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Calculates the CDC HIV case definition met by the patient, based on the guidelines that became effective January 1, 2000; HARS legacy cases remain included; the value for </w:t>
            </w:r>
            <w:proofErr w:type="spellStart"/>
            <w:r w:rsidRPr="006E37E0">
              <w:rPr>
                <w:rFonts w:ascii="Calibri" w:eastAsia="Times New Roman" w:hAnsi="Calibri" w:cs="Calibri"/>
                <w:color w:val="000000"/>
              </w:rPr>
              <w:t>hiv_categ</w:t>
            </w:r>
            <w:proofErr w:type="spellEnd"/>
            <w:r w:rsidRPr="006E37E0">
              <w:rPr>
                <w:rFonts w:ascii="Calibri" w:eastAsia="Times New Roman" w:hAnsi="Calibri" w:cs="Calibri"/>
                <w:color w:val="000000"/>
              </w:rPr>
              <w:t xml:space="preserve"> can change based on updated information.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HIV positive definitive</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$H_CAT</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hcateg</w:t>
            </w:r>
            <w:proofErr w:type="spellEnd"/>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216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hiv_dx_dt</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first positive HIV test result or doctor diagnosis of HIV</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diagnosis (first positive HIV test result or doctor diagnosis) of HIV infection</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386"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hivpmoyr</w:t>
            </w:r>
            <w:proofErr w:type="spellEnd"/>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6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481</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hiv_insurance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hiv_insurance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Primary reimbursement for medical treatment (HIV)</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Primary reimbursement type for the patient’s HIV medical treatment at the time of HIV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01- CHAMPUS/TRICARE, 02- CHIP, 03- Medicaid, 04- Medicaid, pending, 05- Medicare, 06- Other public funding, 07- Private insurance, HMO, 08- Private insurance, PPO, 09- Private insurance, unspecified, 10- </w:t>
            </w:r>
            <w:proofErr w:type="spellStart"/>
            <w:r w:rsidRPr="006E37E0">
              <w:rPr>
                <w:rFonts w:ascii="Calibri" w:eastAsia="Times New Roman" w:hAnsi="Calibri" w:cs="Calibri"/>
                <w:color w:val="000000"/>
              </w:rPr>
              <w:t>Self insured</w:t>
            </w:r>
            <w:proofErr w:type="spellEnd"/>
            <w:r w:rsidRPr="006E37E0">
              <w:rPr>
                <w:rFonts w:ascii="Calibri" w:eastAsia="Times New Roman" w:hAnsi="Calibri" w:cs="Calibri"/>
                <w:color w:val="000000"/>
              </w:rPr>
              <w:t>, 11- State funded, COBRA, 12- State funded, other, 13- State funded, unspecified, 14- VA, 15- No health insurance, 88- Other, 99-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$INSURE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7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220</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hiv_rep_dt</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reported as HIV positive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date the case was reported to the health department as HIV positive; based on the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system date when the HIV case definition category for the person/case (in Person View) changed to HIV Definitive (adult and pediatric cases) or Presumptive (pediatric cases only). Legacy HARS cases maintain their HIV report date (</w:t>
            </w:r>
            <w:proofErr w:type="spellStart"/>
            <w:r w:rsidRPr="006E37E0">
              <w:rPr>
                <w:rFonts w:ascii="Calibri" w:eastAsia="Times New Roman" w:hAnsi="Calibri" w:cs="Calibri"/>
                <w:color w:val="000000"/>
              </w:rPr>
              <w:t>hposdate</w:t>
            </w:r>
            <w:proofErr w:type="spellEnd"/>
            <w:r w:rsidRPr="006E37E0">
              <w:rPr>
                <w:rFonts w:ascii="Calibri" w:eastAsia="Times New Roman" w:hAnsi="Calibri" w:cs="Calibri"/>
                <w:color w:val="000000"/>
              </w:rPr>
              <w:t>).</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 </w:t>
            </w:r>
          </w:p>
        </w:tc>
        <w:tc>
          <w:tcPr>
            <w:tcW w:w="1386"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hposdate</w:t>
            </w:r>
            <w:proofErr w:type="spellEnd"/>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557</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idu</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idu</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IDU</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adult patient injected non-prescription drugs.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iv</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482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informed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Informed of HIV infection</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Has this patient been informed of his/her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informed</w:t>
            </w:r>
          </w:p>
        </w:tc>
        <w:tc>
          <w:tcPr>
            <w:tcW w:w="1462" w:type="dxa"/>
            <w:hideMark/>
          </w:tcPr>
          <w:p w:rsidR="006E37E0" w:rsidRPr="006E37E0" w:rsidRDefault="006E37E0" w:rsidP="006E37E0">
            <w:pPr>
              <w:jc w:val="right"/>
              <w:rPr>
                <w:rFonts w:ascii="Calibri" w:eastAsia="Times New Roman" w:hAnsi="Calibri" w:cs="Calibri"/>
                <w:color w:val="000000"/>
              </w:rPr>
            </w:pPr>
            <w:r w:rsidRPr="006E37E0">
              <w:rPr>
                <w:rFonts w:ascii="Calibri" w:eastAsia="Times New Roman" w:hAnsi="Calibri" w:cs="Calibri"/>
                <w:color w:val="000000"/>
              </w:rPr>
              <w:t>482</w:t>
            </w:r>
          </w:p>
        </w:tc>
      </w:tr>
      <w:tr w:rsidR="006E37E0" w:rsidRPr="006E37E0" w:rsidTr="006E37E0">
        <w:trPr>
          <w:trHeight w:val="1215"/>
        </w:trPr>
        <w:tc>
          <w:tcPr>
            <w:tcW w:w="991" w:type="dxa"/>
            <w:hideMark/>
          </w:tcPr>
          <w:p w:rsidR="006E37E0" w:rsidRPr="006E37E0" w:rsidRDefault="006E37E0" w:rsidP="006E37E0">
            <w:pPr>
              <w:jc w:val="center"/>
              <w:rPr>
                <w:rFonts w:ascii="Calibri" w:eastAsia="Times New Roman" w:hAnsi="Calibri" w:cs="Calibri"/>
                <w:color w:val="000000"/>
              </w:rPr>
            </w:pPr>
            <w:bookmarkStart w:id="1" w:name="RANGE!A78"/>
            <w:r w:rsidRPr="006E37E0">
              <w:rPr>
                <w:rFonts w:ascii="Calibri" w:eastAsia="Times New Roman" w:hAnsi="Calibri" w:cs="Calibri"/>
                <w:color w:val="000000"/>
              </w:rPr>
              <w:t>577</w:t>
            </w:r>
            <w:bookmarkEnd w:id="1"/>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m_hiv_perinatal</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m_hiv_perinatal</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Mother </w:t>
            </w:r>
            <w:proofErr w:type="spellStart"/>
            <w:r w:rsidRPr="006E37E0">
              <w:rPr>
                <w:rFonts w:ascii="Calibri" w:eastAsia="Times New Roman" w:hAnsi="Calibri" w:cs="Calibri"/>
                <w:color w:val="000000"/>
              </w:rPr>
              <w:t>perinatally</w:t>
            </w:r>
            <w:proofErr w:type="spellEnd"/>
            <w:r w:rsidRPr="006E37E0">
              <w:rPr>
                <w:rFonts w:ascii="Calibri" w:eastAsia="Times New Roman" w:hAnsi="Calibri" w:cs="Calibri"/>
                <w:color w:val="000000"/>
              </w:rPr>
              <w:t xml:space="preserve"> acquired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 pediatric case: The mother had </w:t>
            </w:r>
            <w:proofErr w:type="spellStart"/>
            <w:r w:rsidRPr="006E37E0">
              <w:rPr>
                <w:rFonts w:ascii="Calibri" w:eastAsia="Times New Roman" w:hAnsi="Calibri" w:cs="Calibri"/>
                <w:color w:val="000000"/>
              </w:rPr>
              <w:t>perinatally</w:t>
            </w:r>
            <w:proofErr w:type="spellEnd"/>
            <w:r w:rsidRPr="006E37E0">
              <w:rPr>
                <w:rFonts w:ascii="Calibri" w:eastAsia="Times New Roman" w:hAnsi="Calibri" w:cs="Calibri"/>
                <w:color w:val="000000"/>
              </w:rPr>
              <w:t xml:space="preserve"> acquired HIV infection.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4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m_hiv_status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m_hiv_status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Mother's infection status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 pediatric case: This field provides the HIV status category (the maternal infection status) of the child’s biologic mother.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Refused HIV testing, 2- Known UNINFECTED after birth, 3- Know HIV+ before pregnancy, 4- Know HIV+ during pregnancy, 5- Known HIV+ at time of delivery, 6- Known HIV+ sometime before birth, 7- Known HIV+ sometime after birth, 8- HIV+ with time unknown, 9-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$INF_STS</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mhivstat</w:t>
            </w:r>
            <w:proofErr w:type="spellEnd"/>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578</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m_idu</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m_idu</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IDU</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 pediatric case: After 1977 and before the child’s birth, did the mother inject non-prescription drugs?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m_ivda</w:t>
            </w:r>
            <w:proofErr w:type="spellEnd"/>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580</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m_sex_bisexual_male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m_sex_bisexual_male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heterosexual contact with bisexual 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 bisexual 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m_sexhbi</w:t>
            </w:r>
            <w:proofErr w:type="spellEnd"/>
          </w:p>
        </w:tc>
      </w:tr>
      <w:tr w:rsidR="006E37E0" w:rsidRPr="006E37E0" w:rsidTr="006E37E0">
        <w:trPr>
          <w:trHeight w:val="2265"/>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581</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m_sex_hemo</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m_sex_hemo</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heterosexual contact with male with hemophilia</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 male with hemophilia/coagulation disorder?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m_sexhem</w:t>
            </w:r>
            <w:proofErr w:type="spellEnd"/>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m_sex_hiv</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m_sex_hiv</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had heterosexual contact with male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 male diagnosed with HIV disease, risk not specified?</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m_sexhiv</w:t>
            </w:r>
            <w:proofErr w:type="spellEnd"/>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579</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m_sex_idu</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m_sex_idu</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heterosexual contact with IDU</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an intravenous/injecting drug user?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m_sexiv</w:t>
            </w:r>
            <w:proofErr w:type="spellEnd"/>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582</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m_sex_transfusion</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m_sex_transfusion</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had heterosexual contact with transfusion recipient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 transfusion recipient with documented HIV infection?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m_sextrn</w:t>
            </w:r>
            <w:proofErr w:type="spellEnd"/>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m_sex_transplant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m_sex_transplant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had heterosexual contact with transplant recipient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 transplant recipient with documented HIV infection?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m_sextpl</w:t>
            </w:r>
            <w:proofErr w:type="spellEnd"/>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m_transfusion</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m_transfusion</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received transfusion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receive a transfusion of blood/blood components (other than clotting factor)?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m_trans</w:t>
            </w:r>
            <w:proofErr w:type="spellEnd"/>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586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m_transplant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m_transplant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received transplant or artificial insemination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receive a transplant of tissue/organs or artificial insemination?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m_trnplt</w:t>
            </w:r>
            <w:proofErr w:type="spellEnd"/>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nir</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nir</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no identified risk factor (NIR)</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Does the adult case have identified risk factors? (NIR)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572</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oth_risk</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oth_risk</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other documented risk</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an adult case: Before the diagnosis of HIV, did this patient have any risk behavior other than those specified by the other risk behavior questions?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Y- </w:t>
            </w:r>
            <w:proofErr w:type="spellStart"/>
            <w:r w:rsidRPr="006E37E0">
              <w:rPr>
                <w:rFonts w:ascii="Calibri" w:eastAsia="Times New Roman" w:hAnsi="Calibri" w:cs="Calibri"/>
                <w:color w:val="000000"/>
              </w:rPr>
              <w:t>Yes,N</w:t>
            </w:r>
            <w:proofErr w:type="spellEnd"/>
            <w:r w:rsidRPr="006E37E0">
              <w:rPr>
                <w:rFonts w:ascii="Calibri" w:eastAsia="Times New Roman" w:hAnsi="Calibri" w:cs="Calibri"/>
                <w:color w:val="000000"/>
              </w:rPr>
              <w:t>-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oth_risk</w:t>
            </w:r>
            <w:proofErr w:type="spellEnd"/>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491</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pcp_prophylaxis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pcp_prophylaxis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Received PCP prophylaxis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Received PCP prophylaxis?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 Yes, N – No, U –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pcpproph</w:t>
            </w:r>
            <w:proofErr w:type="spellEnd"/>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492</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pcp_prophylaxis_dt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pcp_prophylaxis_dt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received PCP prophylaxis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received PCP prophylaxis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pcp_date</w:t>
            </w:r>
            <w:proofErr w:type="spellEnd"/>
          </w:p>
        </w:tc>
      </w:tr>
      <w:tr w:rsidR="006E37E0" w:rsidRPr="006E37E0" w:rsidTr="006E37E0">
        <w:trPr>
          <w:trHeight w:val="5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224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Race (calculated)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Hispanic, any race, 2- Not Hispanic, American Indian/Alaska Native, 3- Not Hispanic, Asian, 4- Not Hispanic, Black, 5- Not Hispanic, Native Hawaiian/Pacific Islander, 6- Not Hispanic, White, 7- Not Hispanic, Legacy Asian/Pacific Islander, 8- Not Hispanic, Multi-race, 9-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269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race1</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race1</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1</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race of the patient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R1-American Indian / Alaska Native, R2-Asian, R3-Black / African American, R4-Native Hawaiian / Other Pacific Islander, R5-White, </w:t>
            </w:r>
            <w:proofErr w:type="spellStart"/>
            <w:r w:rsidRPr="006E37E0">
              <w:rPr>
                <w:rFonts w:ascii="Calibri" w:eastAsia="Times New Roman" w:hAnsi="Calibri" w:cs="Calibri"/>
                <w:color w:val="000000"/>
              </w:rPr>
              <w:t>Unk</w:t>
            </w:r>
            <w:proofErr w:type="spellEnd"/>
            <w:r w:rsidRPr="006E37E0">
              <w:rPr>
                <w:rFonts w:ascii="Calibri" w:eastAsia="Times New Roman" w:hAnsi="Calibri" w:cs="Calibri"/>
                <w:color w:val="000000"/>
              </w:rPr>
              <w:t>-Unknown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all HARS race fields</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270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race2</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race2</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2</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race of the patient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R1-American Indian / Alaska Native, R2-Asian, R3-Black / African American,R4-Native Hawaiian / Other Pacific Islander,R5-White, </w:t>
            </w:r>
            <w:proofErr w:type="spellStart"/>
            <w:r w:rsidRPr="006E37E0">
              <w:rPr>
                <w:rFonts w:ascii="Calibri" w:eastAsia="Times New Roman" w:hAnsi="Calibri" w:cs="Calibri"/>
                <w:color w:val="000000"/>
              </w:rPr>
              <w:t>Unk</w:t>
            </w:r>
            <w:proofErr w:type="spellEnd"/>
            <w:r w:rsidRPr="006E37E0">
              <w:rPr>
                <w:rFonts w:ascii="Calibri" w:eastAsia="Times New Roman" w:hAnsi="Calibri" w:cs="Calibri"/>
                <w:color w:val="000000"/>
              </w:rPr>
              <w:t>-Unknown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all HARS race fields</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271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race3</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race3</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3</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race of the patient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R1-American Indian / Alaska Native, R2-Asian, R3-Black / African American, R4-Native Hawaiian / Other Pacific Islander, R5-White, </w:t>
            </w:r>
            <w:proofErr w:type="spellStart"/>
            <w:r w:rsidRPr="006E37E0">
              <w:rPr>
                <w:rFonts w:ascii="Calibri" w:eastAsia="Times New Roman" w:hAnsi="Calibri" w:cs="Calibri"/>
                <w:color w:val="000000"/>
              </w:rPr>
              <w:t>Unk</w:t>
            </w:r>
            <w:proofErr w:type="spellEnd"/>
            <w:r w:rsidRPr="006E37E0">
              <w:rPr>
                <w:rFonts w:ascii="Calibri" w:eastAsia="Times New Roman" w:hAnsi="Calibri" w:cs="Calibri"/>
                <w:color w:val="000000"/>
              </w:rPr>
              <w:t>-Unknown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all HARS race fields</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272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race4</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race4</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4</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race of the patient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R1-American Indian / Alaska Native, R2-Asian, R3-Black / African American,R4-Native Hawaiian / Other Pacific Islander, R5-White, </w:t>
            </w:r>
            <w:proofErr w:type="spellStart"/>
            <w:r w:rsidRPr="006E37E0">
              <w:rPr>
                <w:rFonts w:ascii="Calibri" w:eastAsia="Times New Roman" w:hAnsi="Calibri" w:cs="Calibri"/>
                <w:color w:val="000000"/>
              </w:rPr>
              <w:t>Unk</w:t>
            </w:r>
            <w:proofErr w:type="spellEnd"/>
            <w:r w:rsidRPr="006E37E0">
              <w:rPr>
                <w:rFonts w:ascii="Calibri" w:eastAsia="Times New Roman" w:hAnsi="Calibri" w:cs="Calibri"/>
                <w:color w:val="000000"/>
              </w:rPr>
              <w:t>-Unknown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all HARS race fields</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273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race5</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race5</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5</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race of the patient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R1-American Indian / Alaska Native, R2-Asian, R3-Black / African American, R4-Native Hawaiian / Other Pacific Islander, R5-White, </w:t>
            </w:r>
            <w:proofErr w:type="spellStart"/>
            <w:r w:rsidRPr="006E37E0">
              <w:rPr>
                <w:rFonts w:ascii="Calibri" w:eastAsia="Times New Roman" w:hAnsi="Calibri" w:cs="Calibri"/>
                <w:color w:val="000000"/>
              </w:rPr>
              <w:t>Unk</w:t>
            </w:r>
            <w:proofErr w:type="spellEnd"/>
            <w:r w:rsidRPr="006E37E0">
              <w:rPr>
                <w:rFonts w:ascii="Calibri" w:eastAsia="Times New Roman" w:hAnsi="Calibri" w:cs="Calibri"/>
                <w:color w:val="000000"/>
              </w:rPr>
              <w:t>-Unknown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all HARS race fields</w:t>
            </w:r>
          </w:p>
        </w:tc>
      </w:tr>
      <w:tr w:rsidR="006E37E0" w:rsidRPr="006E37E0" w:rsidTr="006E37E0">
        <w:trPr>
          <w:trHeight w:val="4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225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receive_dt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receive_dt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Earliest date the first document was received at the health department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Earliest date the first document was received at the health department; among all documents entered for a person, the earliest of either the date the document was entered in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w:t>
            </w:r>
            <w:proofErr w:type="spellStart"/>
            <w:r w:rsidRPr="006E37E0">
              <w:rPr>
                <w:rFonts w:ascii="Calibri" w:eastAsia="Times New Roman" w:hAnsi="Calibri" w:cs="Calibri"/>
                <w:color w:val="000000"/>
              </w:rPr>
              <w:t>document.entered_dt</w:t>
            </w:r>
            <w:proofErr w:type="spellEnd"/>
            <w:r w:rsidRPr="006E37E0">
              <w:rPr>
                <w:rFonts w:ascii="Calibri" w:eastAsia="Times New Roman" w:hAnsi="Calibri" w:cs="Calibri"/>
                <w:color w:val="000000"/>
              </w:rPr>
              <w:t>; assigned by the system) OR the date the document was received at the health department (</w:t>
            </w:r>
            <w:proofErr w:type="spellStart"/>
            <w:r w:rsidRPr="006E37E0">
              <w:rPr>
                <w:rFonts w:ascii="Calibri" w:eastAsia="Times New Roman" w:hAnsi="Calibri" w:cs="Calibri"/>
                <w:color w:val="000000"/>
              </w:rPr>
              <w:t>document.receive_dt</w:t>
            </w:r>
            <w:proofErr w:type="spellEnd"/>
            <w:r w:rsidRPr="006E37E0">
              <w:rPr>
                <w:rFonts w:ascii="Calibri" w:eastAsia="Times New Roman" w:hAnsi="Calibri" w:cs="Calibri"/>
                <w:color w:val="000000"/>
              </w:rPr>
              <w:t>; entered by a user)</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68</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rsa_city_fips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rsa_city_fips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 FIPS code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 FIPS code for the city of residence at the time of AIDS (HIV, stage 3)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3.1</w:t>
            </w: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rgeocty</w:t>
            </w:r>
            <w:proofErr w:type="spellEnd"/>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67</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rsa_city_name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rsa_city_name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city of residence at the time of AIDS (HIV, stage 3) diagnosis, based on FIPS city code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rcity</w:t>
            </w:r>
            <w:proofErr w:type="spellEnd"/>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73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rsa_country_cd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rsa_country_cd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Country code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ISO country code for the country of residence at the time of AIDS (HIV, stage 3)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3.2</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rcntry</w:t>
            </w:r>
            <w:proofErr w:type="spellEnd"/>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74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rsa_country_usd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rsa_country_usd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U.S. dependency code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FIPS US Dependency code for the US Dependency of residence at the time of AIDS (HIV, stage 3) diagnosis (where applicable)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3.2</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st</w:t>
            </w:r>
            <w:proofErr w:type="spellEnd"/>
            <w:r w:rsidRPr="006E37E0">
              <w:rPr>
                <w:rFonts w:ascii="Calibri" w:eastAsia="Times New Roman" w:hAnsi="Calibri" w:cs="Calibri"/>
                <w:color w:val="000000"/>
              </w:rPr>
              <w:t xml:space="preserve">, </w:t>
            </w:r>
            <w:proofErr w:type="spellStart"/>
            <w:r w:rsidRPr="006E37E0">
              <w:rPr>
                <w:rFonts w:ascii="Calibri" w:eastAsia="Times New Roman" w:hAnsi="Calibri" w:cs="Calibri"/>
                <w:color w:val="000000"/>
              </w:rPr>
              <w:t>rcntry</w:t>
            </w:r>
            <w:proofErr w:type="spellEnd"/>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70</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rsa_county_fips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rsa_county_fips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County FIPS code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FIPS code for the county of residence at the time of AIDS (HIV, stage 3)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3.1</w:t>
            </w: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rgeoco</w:t>
            </w:r>
            <w:proofErr w:type="spellEnd"/>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69</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rsa_county_name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rsa_county_name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County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county of residence at the time of earliest AIDS (HIV, stage 3) diagnosis, based on the FIPS county of residence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rcounty</w:t>
            </w:r>
            <w:proofErr w:type="spellEnd"/>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71</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rsa_state_cd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rsa_state_cd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state of residence at the time of AIDS (HIV, stage 3) diagnosis (i.e., time of the first AIDS classifying condition; </w:t>
            </w:r>
            <w:proofErr w:type="spellStart"/>
            <w:r w:rsidRPr="006E37E0">
              <w:rPr>
                <w:rFonts w:ascii="Calibri" w:eastAsia="Times New Roman" w:hAnsi="Calibri" w:cs="Calibri"/>
                <w:color w:val="000000"/>
              </w:rPr>
              <w:t>aids_dxx_dt</w:t>
            </w:r>
            <w:proofErr w:type="spellEnd"/>
            <w:r w:rsidRPr="006E37E0">
              <w:rPr>
                <w:rFonts w:ascii="Calibri" w:eastAsia="Times New Roman" w:hAnsi="Calibri" w:cs="Calibri"/>
                <w:color w:val="000000"/>
              </w:rPr>
              <w:t xml:space="preserve">)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 See Section 3.5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st</w:t>
            </w:r>
            <w:proofErr w:type="spellEnd"/>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52</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rsh_city_fips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rsh_city_fips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 FIPS code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FIPS code for the city of residence at the time of HIV (stage 1, 2, or unknown)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3.1</w:t>
            </w: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hrgeocty</w:t>
            </w:r>
            <w:proofErr w:type="spellEnd"/>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51</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rsh_city_name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rsh_city_name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city of residence at the time of HIV  (stage 1, 2, or unknown) diagnosis; based on FIPS city code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hcity</w:t>
            </w:r>
            <w:proofErr w:type="spellEnd"/>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rsh_country_cd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rsh_country_cd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Country code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ISO country code for the country of residence at the time of HIV  (stage 1, 2, or unknown)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See Section 3.2</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hzip</w:t>
            </w:r>
            <w:proofErr w:type="spellEnd"/>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rsh_country_usd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rsh_country_usd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U.S. dependency code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FIPS US dependency code for the US dependency of residence at the time of HIV  (stage 1, 2, or unknown) diagnosis (where applicable)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See Section 3.2</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hst</w:t>
            </w:r>
            <w:proofErr w:type="spellEnd"/>
            <w:r w:rsidRPr="006E37E0">
              <w:rPr>
                <w:rFonts w:ascii="Calibri" w:eastAsia="Times New Roman" w:hAnsi="Calibri" w:cs="Calibri"/>
                <w:color w:val="000000"/>
              </w:rPr>
              <w:t xml:space="preserve">                       </w:t>
            </w:r>
            <w:proofErr w:type="spellStart"/>
            <w:r w:rsidRPr="006E37E0">
              <w:rPr>
                <w:rFonts w:ascii="Calibri" w:eastAsia="Times New Roman" w:hAnsi="Calibri" w:cs="Calibri"/>
                <w:color w:val="000000"/>
              </w:rPr>
              <w:t>rhcntry</w:t>
            </w:r>
            <w:proofErr w:type="spellEnd"/>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rsh_county_fips</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rsh_county_fips</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County FIPS code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FIPS code for the county of residence at the time of HIV (stage 1, 2, or unknown)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3.1</w:t>
            </w: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hrgeoco</w:t>
            </w:r>
            <w:proofErr w:type="spellEnd"/>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rsh_county_name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rsh_county_name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County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county of residence at the time of HIV (stage 1, 2, or unknown) diagnosis; based on the FIPS county of residence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hcounty</w:t>
            </w:r>
            <w:proofErr w:type="spellEnd"/>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rsh_state_cd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rsh_state_cd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state of residence at the time of HIV (stage 1, 2, or unknown) diagnosis (i.e., time of the first positive HIV test result or doctor diagnosis of HIV; </w:t>
            </w:r>
            <w:proofErr w:type="spellStart"/>
            <w:r w:rsidRPr="006E37E0">
              <w:rPr>
                <w:rFonts w:ascii="Calibri" w:eastAsia="Times New Roman" w:hAnsi="Calibri" w:cs="Calibri"/>
                <w:color w:val="000000"/>
              </w:rPr>
              <w:t>hiv_dx_dt</w:t>
            </w:r>
            <w:proofErr w:type="spellEnd"/>
            <w:r w:rsidRPr="006E37E0">
              <w:rPr>
                <w:rFonts w:ascii="Calibri" w:eastAsia="Times New Roman" w:hAnsi="Calibri" w:cs="Calibri"/>
                <w:color w:val="000000"/>
              </w:rPr>
              <w:t xml:space="preserve">)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See Section 3.5</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hst</w:t>
            </w:r>
            <w:proofErr w:type="spellEnd"/>
          </w:p>
        </w:tc>
      </w:tr>
      <w:tr w:rsidR="006E37E0" w:rsidRPr="006E37E0" w:rsidTr="006E37E0">
        <w:trPr>
          <w:trHeight w:val="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500</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Report_state_cd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Report_state_cd</w:t>
            </w:r>
            <w:proofErr w:type="spellEnd"/>
          </w:p>
        </w:tc>
        <w:tc>
          <w:tcPr>
            <w:tcW w:w="1890" w:type="dxa"/>
            <w:hideMark/>
          </w:tcPr>
          <w:p w:rsidR="006E37E0" w:rsidRPr="006E37E0" w:rsidRDefault="006E37E0" w:rsidP="006E37E0">
            <w:pPr>
              <w:rPr>
                <w:rFonts w:ascii="Calibri" w:eastAsia="Times New Roman" w:hAnsi="Calibri" w:cs="Calibri"/>
                <w:color w:val="000000"/>
              </w:rPr>
            </w:pP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Reporting state</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561</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sex_bisexual_male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sex_bisexual_male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bisexual 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heterosexual relations with a bisexual 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s_bi</w:t>
            </w:r>
            <w:proofErr w:type="spellEnd"/>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556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sex_female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sex_female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sex with female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sexual relations with a female?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sex_fmle</w:t>
            </w:r>
            <w:proofErr w:type="spellEnd"/>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562</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sex_hemo</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sex_hemo</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person with hemophilia</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heterosexual relations with a patient with hemophilia/coagulation disorder?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s_hemo</w:t>
            </w:r>
            <w:proofErr w:type="spellEnd"/>
          </w:p>
        </w:tc>
      </w:tr>
      <w:tr w:rsidR="006E37E0" w:rsidRPr="006E37E0" w:rsidTr="006E37E0">
        <w:trPr>
          <w:trHeight w:val="30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sex_hiv</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sex_hiv</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person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heterosexual relations with a patient with AIDS or documented HIV infection, risk not specified?</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s_hiv</w:t>
            </w:r>
            <w:proofErr w:type="spellEnd"/>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560</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sex_idu</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sex_idu</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IDU</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heterosexual relations with an intravenous/injection drug user?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s_iv</w:t>
            </w:r>
            <w:proofErr w:type="spellEnd"/>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555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sex_male</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sex_male</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sex with 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sexual relations with a 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sex_male</w:t>
            </w:r>
            <w:proofErr w:type="spellEnd"/>
          </w:p>
        </w:tc>
      </w:tr>
      <w:tr w:rsidR="006E37E0" w:rsidRPr="006E37E0" w:rsidTr="006E37E0">
        <w:trPr>
          <w:trHeight w:val="30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sex_transfusion</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sex_transfusion</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transfusion recipient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he patient have heterosexual relations with a transfusion recipient with documented HIV infection?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s_tx</w:t>
            </w:r>
            <w:proofErr w:type="spellEnd"/>
          </w:p>
        </w:tc>
      </w:tr>
      <w:tr w:rsidR="006E37E0" w:rsidRPr="006E37E0" w:rsidTr="006E37E0">
        <w:trPr>
          <w:trHeight w:val="30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sex_transplant</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sex_transplant</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transplant recipient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heterosexual relations with a transplant recipient with documented HIV infection?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s_trnplt</w:t>
            </w:r>
            <w:proofErr w:type="spellEnd"/>
          </w:p>
        </w:tc>
      </w:tr>
      <w:tr w:rsidR="006E37E0" w:rsidRPr="006E37E0" w:rsidTr="006E37E0">
        <w:trPr>
          <w:trHeight w:val="3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504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site_cd</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site_cd</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Site code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Unique identifier (state code + two digits) that represents the reporting site or location where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is installed; For states with multiple jurisdictions/decentralized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the site code represents the area that entered the document into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405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stateno</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STATENO </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 patient number (STATENO)</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stateno</w:t>
            </w:r>
            <w:proofErr w:type="spellEnd"/>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stateno</w:t>
            </w:r>
            <w:proofErr w:type="spellEnd"/>
          </w:p>
        </w:tc>
      </w:tr>
      <w:tr w:rsidR="006E37E0" w:rsidRPr="006E37E0" w:rsidTr="006E37E0">
        <w:trPr>
          <w:trHeight w:val="6015"/>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505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status_flag</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status_flag</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Person View status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Person view status, Active = Active case; data will be transferred to CDC if case is CDC eligible. Deleted = The Person View and all documents pertaining to this person have been marked for deletion. Error = Critical edit checks have failed. The Person View and all related documents will not be used in the national dataset and/or for national reporting purposes. Moved = All documents for this person have been moved/merged to another person. Purged = Case has been deleted, acknowledged by CDC, and can be purged from database. Required field missing = Fields that are needed to determine CDC case eligibility are missing. (For more information on required fields, refer to section 3 of the </w:t>
            </w:r>
            <w:proofErr w:type="spellStart"/>
            <w:r w:rsidRPr="006E37E0">
              <w:rPr>
                <w:rFonts w:ascii="Calibri" w:eastAsia="Times New Roman" w:hAnsi="Calibri" w:cs="Calibri"/>
                <w:color w:val="000000"/>
              </w:rPr>
              <w:t>eHARS</w:t>
            </w:r>
            <w:proofErr w:type="spellEnd"/>
            <w:r w:rsidRPr="006E37E0">
              <w:rPr>
                <w:rFonts w:ascii="Calibri" w:eastAsia="Times New Roman" w:hAnsi="Calibri" w:cs="Calibri"/>
                <w:color w:val="000000"/>
              </w:rPr>
              <w:t xml:space="preserve"> Technical Reference Guide.)  Warning = Non-critical edit checks have failed, but case's data will be transferred to CDC.</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 Active, D- Deleted, E- Error, M- Moved, P- Purged, R- Required field missing, W- Warning</w:t>
            </w:r>
            <w:r w:rsidRPr="006E37E0">
              <w:rPr>
                <w:rFonts w:ascii="Calibri" w:eastAsia="Times New Roman" w:hAnsi="Calibri" w:cs="Calibri"/>
                <w:color w:val="000000"/>
              </w:rPr>
              <w:br/>
              <w:t xml:space="preserve"> </w:t>
            </w:r>
            <w:r w:rsidRPr="006E37E0">
              <w:rPr>
                <w:rFonts w:ascii="Calibri" w:eastAsia="Times New Roman" w:hAnsi="Calibri" w:cs="Calibri"/>
                <w:color w:val="000000"/>
              </w:rPr>
              <w:br/>
              <w:t xml:space="preserve">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$PV_STS</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status</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232</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test_recent_dt</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most recent test result </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most recent test result (CD4 or viral load)</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233</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test_recent_type</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Most recent test type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Most recent test type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CD4, 2- Viral load</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3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234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test_recent_value</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Most recent test result 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Most recent test result value; for viral load tests, displays copies/ml value; if there are CD4 count and percent results from the same day, displays the CD4 count value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POS- Positive, NEG- Negative, IND- Indeterminate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$PNI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819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235</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trans_categ</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trans_categ</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Transmission category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This calculated variable represents HIV exposure, based on a group of risk behaviors. The risk factors are grouped by adult and pediatric, based on the patient's age at diagnosis of HIV. The selection of the most likely route of transmission is based on a presumed hierarchical order of transmission.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01- Adult MSM, 02- Adult IDU, 03- Adult MSM &amp; IDU, 04- Adult received clotting factor, 05- Adult heterosexual contact, 06- Adult received transfusion/transplant, 07- Perinatal exposure, HIV diagnosed at age 13 years or older, 08- Adult with other confirmed risk, 09- Adult with no identified risk (NIR), 10- Adult with no reported risk (NRR), 11- Child received clotting factor, 12- Perinatal exposure, 13- Child received </w:t>
            </w:r>
            <w:proofErr w:type="spellStart"/>
            <w:r w:rsidRPr="006E37E0">
              <w:rPr>
                <w:rFonts w:ascii="Calibri" w:eastAsia="Times New Roman" w:hAnsi="Calibri" w:cs="Calibri"/>
                <w:color w:val="000000"/>
              </w:rPr>
              <w:t>transf</w:t>
            </w:r>
            <w:proofErr w:type="spellEnd"/>
            <w:r w:rsidRPr="006E37E0">
              <w:rPr>
                <w:rFonts w:ascii="Calibri" w:eastAsia="Times New Roman" w:hAnsi="Calibri" w:cs="Calibri"/>
                <w:color w:val="000000"/>
              </w:rPr>
              <w:t xml:space="preserve">/transplant, 18- Child with other confirmed risk, 19- Child with no </w:t>
            </w:r>
            <w:proofErr w:type="spellStart"/>
            <w:r w:rsidRPr="006E37E0">
              <w:rPr>
                <w:rFonts w:ascii="Calibri" w:eastAsia="Times New Roman" w:hAnsi="Calibri" w:cs="Calibri"/>
                <w:color w:val="000000"/>
              </w:rPr>
              <w:t>indentified</w:t>
            </w:r>
            <w:proofErr w:type="spellEnd"/>
            <w:r w:rsidRPr="006E37E0">
              <w:rPr>
                <w:rFonts w:ascii="Calibri" w:eastAsia="Times New Roman" w:hAnsi="Calibri" w:cs="Calibri"/>
                <w:color w:val="000000"/>
              </w:rPr>
              <w:t xml:space="preserve"> risk (NIR), 20- Child with no reported risk (NRR), 99- Risk factors selected with no age at diagnosis</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$TR_CAT</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mode</w:t>
            </w:r>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566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transfusion</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transfusion</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received transfusion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receive a transfusion of blood/blood products (other than clotting factor)?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transfus</w:t>
            </w:r>
            <w:proofErr w:type="spellEnd"/>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transplant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transplant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received transplant or artificial insemination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receive a transplant of tissue/organs or, if the patient was female, artificial insemination?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tranplnt</w:t>
            </w:r>
            <w:proofErr w:type="spellEnd"/>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236</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transx_categ</w:t>
            </w:r>
            <w:proofErr w:type="spellEnd"/>
          </w:p>
        </w:tc>
        <w:tc>
          <w:tcPr>
            <w:tcW w:w="1620"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transx_categ</w:t>
            </w:r>
            <w:proofErr w:type="spellEnd"/>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Expanded transmission category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This calculated variable represents an expanded list of HIV exposures, based on risk behaviors, grouped by adult and pediatric dependent on the patient's age at diagnosis of HIV.</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3.10</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$TRX_CAT</w:t>
            </w:r>
          </w:p>
        </w:tc>
        <w:tc>
          <w:tcPr>
            <w:tcW w:w="1462"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modex</w:t>
            </w:r>
            <w:proofErr w:type="spellEnd"/>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274</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vital_status</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Vital status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vital status of the patient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Alive, 2- Dead, 9- Unknown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$VIT_STS</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239</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vl_last_non_det_dt</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last non-detectable viral load test result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last non-detectable viral load test</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240</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vl_recent_dt</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most recent viral load test result </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most recent viral load test</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241</w:t>
            </w:r>
          </w:p>
        </w:tc>
        <w:tc>
          <w:tcPr>
            <w:tcW w:w="1457" w:type="dxa"/>
            <w:hideMark/>
          </w:tcPr>
          <w:p w:rsidR="006E37E0" w:rsidRPr="006E37E0" w:rsidRDefault="006E37E0" w:rsidP="006E37E0">
            <w:pPr>
              <w:rPr>
                <w:rFonts w:ascii="Calibri" w:eastAsia="Times New Roman" w:hAnsi="Calibri" w:cs="Calibri"/>
                <w:color w:val="000000"/>
              </w:rPr>
            </w:pPr>
            <w:proofErr w:type="spellStart"/>
            <w:r w:rsidRPr="006E37E0">
              <w:rPr>
                <w:rFonts w:ascii="Calibri" w:eastAsia="Times New Roman" w:hAnsi="Calibri" w:cs="Calibri"/>
                <w:color w:val="000000"/>
              </w:rPr>
              <w:t>vl_recent_value</w:t>
            </w:r>
            <w:proofErr w:type="spellEnd"/>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Most recent viral load test result value (copies/ml)</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most recent viral load test result (copies/ml)</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bl>
    <w:p w:rsidR="0011366B" w:rsidRDefault="0011366B"/>
    <w:sectPr w:rsidR="0011366B" w:rsidSect="00720407">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3A" w:rsidRDefault="0008683A" w:rsidP="00720407">
      <w:pPr>
        <w:spacing w:after="0" w:line="240" w:lineRule="auto"/>
      </w:pPr>
      <w:r>
        <w:separator/>
      </w:r>
    </w:p>
  </w:endnote>
  <w:endnote w:type="continuationSeparator" w:id="0">
    <w:p w:rsidR="0008683A" w:rsidRDefault="0008683A" w:rsidP="0072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37" w:rsidRDefault="009D4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002773"/>
      <w:docPartObj>
        <w:docPartGallery w:val="Page Numbers (Bottom of Page)"/>
        <w:docPartUnique/>
      </w:docPartObj>
    </w:sdtPr>
    <w:sdtEndPr>
      <w:rPr>
        <w:noProof/>
      </w:rPr>
    </w:sdtEndPr>
    <w:sdtContent>
      <w:p w:rsidR="009D4F37" w:rsidRDefault="009D4F37">
        <w:pPr>
          <w:pStyle w:val="Footer"/>
          <w:jc w:val="center"/>
        </w:pPr>
        <w:r>
          <w:fldChar w:fldCharType="begin"/>
        </w:r>
        <w:r>
          <w:instrText xml:space="preserve"> PAGE   \* MERGEFORMAT </w:instrText>
        </w:r>
        <w:r>
          <w:fldChar w:fldCharType="separate"/>
        </w:r>
        <w:r w:rsidR="008C75FA">
          <w:rPr>
            <w:noProof/>
          </w:rPr>
          <w:t>2</w:t>
        </w:r>
        <w:r>
          <w:rPr>
            <w:noProof/>
          </w:rPr>
          <w:fldChar w:fldCharType="end"/>
        </w:r>
      </w:p>
    </w:sdtContent>
  </w:sdt>
  <w:p w:rsidR="009D4F37" w:rsidRDefault="009D4F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3A" w:rsidRDefault="0008683A">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3A" w:rsidRDefault="0008683A" w:rsidP="00720407">
      <w:pPr>
        <w:spacing w:after="0" w:line="240" w:lineRule="auto"/>
      </w:pPr>
      <w:r>
        <w:separator/>
      </w:r>
    </w:p>
  </w:footnote>
  <w:footnote w:type="continuationSeparator" w:id="0">
    <w:p w:rsidR="0008683A" w:rsidRDefault="0008683A" w:rsidP="00720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37" w:rsidRDefault="009D4F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37" w:rsidRDefault="009D4F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37" w:rsidRDefault="009D4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66B"/>
    <w:rsid w:val="00051F99"/>
    <w:rsid w:val="0008683A"/>
    <w:rsid w:val="000A24AD"/>
    <w:rsid w:val="000B16C0"/>
    <w:rsid w:val="0011366B"/>
    <w:rsid w:val="001D1D17"/>
    <w:rsid w:val="001D76A1"/>
    <w:rsid w:val="00277F84"/>
    <w:rsid w:val="00285BA8"/>
    <w:rsid w:val="003A1B90"/>
    <w:rsid w:val="00584B94"/>
    <w:rsid w:val="0059402C"/>
    <w:rsid w:val="005B7CA6"/>
    <w:rsid w:val="006E37E0"/>
    <w:rsid w:val="00720407"/>
    <w:rsid w:val="007849B5"/>
    <w:rsid w:val="008C75FA"/>
    <w:rsid w:val="00940314"/>
    <w:rsid w:val="009D4F37"/>
    <w:rsid w:val="00A251A4"/>
    <w:rsid w:val="00A33EC9"/>
    <w:rsid w:val="00A54D6F"/>
    <w:rsid w:val="00A70016"/>
    <w:rsid w:val="00A722DC"/>
    <w:rsid w:val="00A74E48"/>
    <w:rsid w:val="00A81A1E"/>
    <w:rsid w:val="00AA5C87"/>
    <w:rsid w:val="00AF0A45"/>
    <w:rsid w:val="00B0183B"/>
    <w:rsid w:val="00B158A0"/>
    <w:rsid w:val="00B22532"/>
    <w:rsid w:val="00C64A70"/>
    <w:rsid w:val="00D04518"/>
    <w:rsid w:val="00DE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07"/>
  </w:style>
  <w:style w:type="paragraph" w:styleId="Footer">
    <w:name w:val="footer"/>
    <w:basedOn w:val="Normal"/>
    <w:link w:val="FooterChar"/>
    <w:uiPriority w:val="99"/>
    <w:unhideWhenUsed/>
    <w:rsid w:val="0072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07"/>
  </w:style>
  <w:style w:type="character" w:styleId="Hyperlink">
    <w:name w:val="Hyperlink"/>
    <w:basedOn w:val="DefaultParagraphFont"/>
    <w:uiPriority w:val="99"/>
    <w:semiHidden/>
    <w:unhideWhenUsed/>
    <w:rsid w:val="00720407"/>
    <w:rPr>
      <w:color w:val="0000FF"/>
      <w:u w:val="single"/>
    </w:rPr>
  </w:style>
  <w:style w:type="character" w:styleId="FollowedHyperlink">
    <w:name w:val="FollowedHyperlink"/>
    <w:basedOn w:val="DefaultParagraphFont"/>
    <w:uiPriority w:val="99"/>
    <w:semiHidden/>
    <w:unhideWhenUsed/>
    <w:rsid w:val="00720407"/>
    <w:rPr>
      <w:color w:val="800080"/>
      <w:u w:val="single"/>
    </w:rPr>
  </w:style>
  <w:style w:type="paragraph" w:customStyle="1" w:styleId="xl65">
    <w:name w:val="xl6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6">
    <w:name w:val="xl6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7">
    <w:name w:val="xl6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8">
    <w:name w:val="xl6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9">
    <w:name w:val="xl6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0"/>
      <w:szCs w:val="20"/>
    </w:rPr>
  </w:style>
  <w:style w:type="paragraph" w:customStyle="1" w:styleId="xl70">
    <w:name w:val="xl7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73">
    <w:name w:val="xl7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4">
    <w:name w:val="xl7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0"/>
      <w:szCs w:val="20"/>
    </w:rPr>
  </w:style>
  <w:style w:type="paragraph" w:customStyle="1" w:styleId="xl76">
    <w:name w:val="xl7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7">
    <w:name w:val="xl7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79">
    <w:name w:val="xl7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u w:val="single"/>
    </w:rPr>
  </w:style>
  <w:style w:type="paragraph" w:customStyle="1" w:styleId="xl80">
    <w:name w:val="xl8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81">
    <w:name w:val="xl8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83">
    <w:name w:val="xl8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18"/>
      <w:szCs w:val="18"/>
    </w:rPr>
  </w:style>
  <w:style w:type="paragraph" w:customStyle="1" w:styleId="xl85">
    <w:name w:val="xl8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20"/>
      <w:szCs w:val="20"/>
    </w:rPr>
  </w:style>
  <w:style w:type="paragraph" w:customStyle="1" w:styleId="xl86">
    <w:name w:val="xl8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87">
    <w:name w:val="xl8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204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0">
    <w:name w:val="xl9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styleId="ListParagraph">
    <w:name w:val="List Paragraph"/>
    <w:basedOn w:val="Normal"/>
    <w:uiPriority w:val="34"/>
    <w:qFormat/>
    <w:rsid w:val="0008683A"/>
    <w:pPr>
      <w:ind w:left="720"/>
      <w:contextualSpacing/>
    </w:pPr>
  </w:style>
  <w:style w:type="table" w:styleId="LightShading-Accent1">
    <w:name w:val="Light Shading Accent 1"/>
    <w:basedOn w:val="TableNormal"/>
    <w:uiPriority w:val="60"/>
    <w:rsid w:val="000B16C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B1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07"/>
  </w:style>
  <w:style w:type="paragraph" w:styleId="Footer">
    <w:name w:val="footer"/>
    <w:basedOn w:val="Normal"/>
    <w:link w:val="FooterChar"/>
    <w:uiPriority w:val="99"/>
    <w:unhideWhenUsed/>
    <w:rsid w:val="0072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07"/>
  </w:style>
  <w:style w:type="character" w:styleId="Hyperlink">
    <w:name w:val="Hyperlink"/>
    <w:basedOn w:val="DefaultParagraphFont"/>
    <w:uiPriority w:val="99"/>
    <w:semiHidden/>
    <w:unhideWhenUsed/>
    <w:rsid w:val="00720407"/>
    <w:rPr>
      <w:color w:val="0000FF"/>
      <w:u w:val="single"/>
    </w:rPr>
  </w:style>
  <w:style w:type="character" w:styleId="FollowedHyperlink">
    <w:name w:val="FollowedHyperlink"/>
    <w:basedOn w:val="DefaultParagraphFont"/>
    <w:uiPriority w:val="99"/>
    <w:semiHidden/>
    <w:unhideWhenUsed/>
    <w:rsid w:val="00720407"/>
    <w:rPr>
      <w:color w:val="800080"/>
      <w:u w:val="single"/>
    </w:rPr>
  </w:style>
  <w:style w:type="paragraph" w:customStyle="1" w:styleId="xl65">
    <w:name w:val="xl6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6">
    <w:name w:val="xl6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7">
    <w:name w:val="xl6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8">
    <w:name w:val="xl6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9">
    <w:name w:val="xl6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0"/>
      <w:szCs w:val="20"/>
    </w:rPr>
  </w:style>
  <w:style w:type="paragraph" w:customStyle="1" w:styleId="xl70">
    <w:name w:val="xl7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73">
    <w:name w:val="xl7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4">
    <w:name w:val="xl7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0"/>
      <w:szCs w:val="20"/>
    </w:rPr>
  </w:style>
  <w:style w:type="paragraph" w:customStyle="1" w:styleId="xl76">
    <w:name w:val="xl7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7">
    <w:name w:val="xl7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79">
    <w:name w:val="xl7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u w:val="single"/>
    </w:rPr>
  </w:style>
  <w:style w:type="paragraph" w:customStyle="1" w:styleId="xl80">
    <w:name w:val="xl8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81">
    <w:name w:val="xl8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83">
    <w:name w:val="xl8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18"/>
      <w:szCs w:val="18"/>
    </w:rPr>
  </w:style>
  <w:style w:type="paragraph" w:customStyle="1" w:styleId="xl85">
    <w:name w:val="xl8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20"/>
      <w:szCs w:val="20"/>
    </w:rPr>
  </w:style>
  <w:style w:type="paragraph" w:customStyle="1" w:styleId="xl86">
    <w:name w:val="xl8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87">
    <w:name w:val="xl8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204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0">
    <w:name w:val="xl9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styleId="ListParagraph">
    <w:name w:val="List Paragraph"/>
    <w:basedOn w:val="Normal"/>
    <w:uiPriority w:val="34"/>
    <w:qFormat/>
    <w:rsid w:val="0008683A"/>
    <w:pPr>
      <w:ind w:left="720"/>
      <w:contextualSpacing/>
    </w:pPr>
  </w:style>
  <w:style w:type="table" w:styleId="LightShading-Accent1">
    <w:name w:val="Light Shading Accent 1"/>
    <w:basedOn w:val="TableNormal"/>
    <w:uiPriority w:val="60"/>
    <w:rsid w:val="000B16C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B1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05376">
      <w:bodyDiv w:val="1"/>
      <w:marLeft w:val="0"/>
      <w:marRight w:val="0"/>
      <w:marTop w:val="0"/>
      <w:marBottom w:val="0"/>
      <w:divBdr>
        <w:top w:val="none" w:sz="0" w:space="0" w:color="auto"/>
        <w:left w:val="none" w:sz="0" w:space="0" w:color="auto"/>
        <w:bottom w:val="none" w:sz="0" w:space="0" w:color="auto"/>
        <w:right w:val="none" w:sz="0" w:space="0" w:color="auto"/>
      </w:divBdr>
    </w:div>
    <w:div w:id="596181035">
      <w:bodyDiv w:val="1"/>
      <w:marLeft w:val="0"/>
      <w:marRight w:val="0"/>
      <w:marTop w:val="0"/>
      <w:marBottom w:val="0"/>
      <w:divBdr>
        <w:top w:val="none" w:sz="0" w:space="0" w:color="auto"/>
        <w:left w:val="none" w:sz="0" w:space="0" w:color="auto"/>
        <w:bottom w:val="none" w:sz="0" w:space="0" w:color="auto"/>
        <w:right w:val="none" w:sz="0" w:space="0" w:color="auto"/>
      </w:divBdr>
    </w:div>
    <w:div w:id="749154359">
      <w:bodyDiv w:val="1"/>
      <w:marLeft w:val="0"/>
      <w:marRight w:val="0"/>
      <w:marTop w:val="0"/>
      <w:marBottom w:val="0"/>
      <w:divBdr>
        <w:top w:val="none" w:sz="0" w:space="0" w:color="auto"/>
        <w:left w:val="none" w:sz="0" w:space="0" w:color="auto"/>
        <w:bottom w:val="none" w:sz="0" w:space="0" w:color="auto"/>
        <w:right w:val="none" w:sz="0" w:space="0" w:color="auto"/>
      </w:divBdr>
    </w:div>
    <w:div w:id="1007174027">
      <w:bodyDiv w:val="1"/>
      <w:marLeft w:val="0"/>
      <w:marRight w:val="0"/>
      <w:marTop w:val="0"/>
      <w:marBottom w:val="0"/>
      <w:divBdr>
        <w:top w:val="none" w:sz="0" w:space="0" w:color="auto"/>
        <w:left w:val="none" w:sz="0" w:space="0" w:color="auto"/>
        <w:bottom w:val="none" w:sz="0" w:space="0" w:color="auto"/>
        <w:right w:val="none" w:sz="0" w:space="0" w:color="auto"/>
      </w:divBdr>
    </w:div>
    <w:div w:id="1207639137">
      <w:bodyDiv w:val="1"/>
      <w:marLeft w:val="0"/>
      <w:marRight w:val="0"/>
      <w:marTop w:val="0"/>
      <w:marBottom w:val="0"/>
      <w:divBdr>
        <w:top w:val="none" w:sz="0" w:space="0" w:color="auto"/>
        <w:left w:val="none" w:sz="0" w:space="0" w:color="auto"/>
        <w:bottom w:val="none" w:sz="0" w:space="0" w:color="auto"/>
        <w:right w:val="none" w:sz="0" w:space="0" w:color="auto"/>
      </w:divBdr>
    </w:div>
    <w:div w:id="21359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8BA21-1529-4403-A83A-A0B684A5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4965</Words>
  <Characters>28307</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gur0</dc:creator>
  <cp:lastModifiedBy>Ptomey, Natasha (CDC/OID/NCHHSTP) (CTR)</cp:lastModifiedBy>
  <cp:revision>2</cp:revision>
  <dcterms:created xsi:type="dcterms:W3CDTF">2012-07-26T17:20:00Z</dcterms:created>
  <dcterms:modified xsi:type="dcterms:W3CDTF">2012-07-26T17:20:00Z</dcterms:modified>
</cp:coreProperties>
</file>