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44" w:after="72"/>
        <w:jc w:val="center"/>
        <w:rPr>
          <w:snapToGrid w:val="0"/>
          <w:color w:val="000000"/>
          <w:sz w:val="28"/>
        </w:rPr>
      </w:pPr>
      <w:r>
        <w:rPr>
          <w:b/>
          <w:snapToGrid w:val="0"/>
          <w:color w:val="000000"/>
          <w:sz w:val="28"/>
        </w:rPr>
        <w:t xml:space="preserve"> Transit Research, Development, Demonstration, and </w:t>
      </w:r>
      <w:r w:rsidR="007E7928">
        <w:rPr>
          <w:b/>
          <w:snapToGrid w:val="0"/>
          <w:color w:val="000000"/>
          <w:sz w:val="28"/>
        </w:rPr>
        <w:t>Deployment</w:t>
      </w:r>
      <w:r>
        <w:rPr>
          <w:b/>
          <w:snapToGrid w:val="0"/>
          <w:color w:val="000000"/>
          <w:sz w:val="28"/>
        </w:rPr>
        <w:t xml:space="preserve"> Projects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napToGrid w:val="0"/>
          <w:color w:val="000000"/>
          <w:sz w:val="24"/>
          <w:u w:val="single"/>
        </w:rPr>
      </w:pPr>
      <w:r>
        <w:rPr>
          <w:snapToGrid w:val="0"/>
          <w:color w:val="000000"/>
          <w:sz w:val="24"/>
          <w:u w:val="single"/>
        </w:rPr>
        <w:t>JUSTIFICATION STATEMENT</w:t>
      </w:r>
    </w:p>
    <w:p w:rsidR="0036178A" w:rsidRDefault="0036178A" w:rsidP="00501F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u w:val="single"/>
        </w:rPr>
      </w:pPr>
    </w:p>
    <w:p w:rsidR="00501F67" w:rsidRPr="0036178A" w:rsidRDefault="00501F67" w:rsidP="00501F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r w:rsidRPr="0036178A">
        <w:rPr>
          <w:snapToGrid w:val="0"/>
          <w:color w:val="000000"/>
          <w:sz w:val="24"/>
          <w:szCs w:val="24"/>
        </w:rPr>
        <w:t xml:space="preserve"> </w:t>
      </w:r>
      <w:r w:rsidRPr="0036178A">
        <w:rPr>
          <w:snapToGrid w:val="0"/>
          <w:color w:val="000000"/>
          <w:sz w:val="24"/>
          <w:szCs w:val="24"/>
          <w:u w:val="single"/>
        </w:rPr>
        <w:t>Summary of Submission</w:t>
      </w:r>
    </w:p>
    <w:p w:rsidR="00501F67" w:rsidRPr="0036178A" w:rsidRDefault="00501F67" w:rsidP="00501F6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szCs w:val="24"/>
          <w:u w:val="single"/>
        </w:rPr>
      </w:pPr>
    </w:p>
    <w:p w:rsidR="00070A6C" w:rsidRDefault="003152FA" w:rsidP="003152FA">
      <w:pPr>
        <w:rPr>
          <w:sz w:val="24"/>
          <w:szCs w:val="24"/>
        </w:rPr>
      </w:pPr>
      <w:r w:rsidRPr="0036178A">
        <w:rPr>
          <w:sz w:val="24"/>
          <w:szCs w:val="24"/>
        </w:rPr>
        <w:t>This submission is a request for a reinstatement</w:t>
      </w:r>
      <w:r w:rsidR="0036178A">
        <w:rPr>
          <w:sz w:val="24"/>
          <w:szCs w:val="24"/>
        </w:rPr>
        <w:t xml:space="preserve"> with change of a previously approved information collection.  </w:t>
      </w:r>
    </w:p>
    <w:p w:rsidR="00070A6C" w:rsidRDefault="00070A6C" w:rsidP="003152FA">
      <w:pPr>
        <w:rPr>
          <w:sz w:val="24"/>
          <w:szCs w:val="24"/>
        </w:rPr>
      </w:pPr>
    </w:p>
    <w:p w:rsidR="00070A6C" w:rsidRDefault="00070A6C" w:rsidP="003152FA">
      <w:pPr>
        <w:rPr>
          <w:sz w:val="24"/>
          <w:szCs w:val="24"/>
        </w:rPr>
      </w:pPr>
      <w:r>
        <w:rPr>
          <w:sz w:val="24"/>
          <w:szCs w:val="24"/>
        </w:rPr>
        <w:t>Changes to Previously Submitted Collection:</w:t>
      </w:r>
    </w:p>
    <w:p w:rsidR="00070A6C" w:rsidRDefault="00070A6C" w:rsidP="003152FA">
      <w:pPr>
        <w:rPr>
          <w:sz w:val="24"/>
          <w:szCs w:val="24"/>
        </w:rPr>
      </w:pPr>
    </w:p>
    <w:p w:rsidR="00070A6C" w:rsidRDefault="00070A6C" w:rsidP="003152FA">
      <w:pPr>
        <w:rPr>
          <w:sz w:val="24"/>
          <w:szCs w:val="24"/>
        </w:rPr>
      </w:pPr>
      <w:r>
        <w:rPr>
          <w:sz w:val="24"/>
          <w:szCs w:val="24"/>
        </w:rPr>
        <w:t xml:space="preserve">●  The total number of burden hours associated with this submission is 11,140.  A burden </w:t>
      </w:r>
    </w:p>
    <w:p w:rsidR="00947711" w:rsidRDefault="00070A6C" w:rsidP="003152FA">
      <w:pPr>
        <w:rPr>
          <w:sz w:val="24"/>
          <w:szCs w:val="24"/>
        </w:rPr>
      </w:pPr>
      <w:r>
        <w:rPr>
          <w:sz w:val="24"/>
          <w:szCs w:val="24"/>
        </w:rPr>
        <w:t xml:space="preserve">     </w:t>
      </w:r>
      <w:r w:rsidR="00947711">
        <w:rPr>
          <w:sz w:val="24"/>
          <w:szCs w:val="24"/>
        </w:rPr>
        <w:t>r</w:t>
      </w:r>
      <w:r>
        <w:rPr>
          <w:sz w:val="24"/>
          <w:szCs w:val="24"/>
        </w:rPr>
        <w:t>eduction of</w:t>
      </w:r>
      <w:r w:rsidR="00947711">
        <w:rPr>
          <w:sz w:val="24"/>
          <w:szCs w:val="24"/>
        </w:rPr>
        <w:t xml:space="preserve"> -100 hours from the last approved collection reflects a correction, appropriately </w:t>
      </w:r>
    </w:p>
    <w:p w:rsidR="00947711" w:rsidRDefault="00947711" w:rsidP="003152FA">
      <w:pPr>
        <w:rPr>
          <w:sz w:val="24"/>
          <w:szCs w:val="24"/>
        </w:rPr>
      </w:pPr>
      <w:r>
        <w:rPr>
          <w:sz w:val="24"/>
          <w:szCs w:val="24"/>
        </w:rPr>
        <w:t xml:space="preserve">     accounting for burden</w:t>
      </w:r>
      <w:r w:rsidR="001A761D">
        <w:rPr>
          <w:sz w:val="24"/>
          <w:szCs w:val="24"/>
        </w:rPr>
        <w:t xml:space="preserve"> </w:t>
      </w:r>
      <w:r>
        <w:rPr>
          <w:sz w:val="24"/>
          <w:szCs w:val="24"/>
        </w:rPr>
        <w:t xml:space="preserve">associated with HHS’s Standard Form 424 (grants.gov application </w:t>
      </w:r>
    </w:p>
    <w:p w:rsidR="00947711" w:rsidRDefault="00947711" w:rsidP="003152FA">
      <w:pPr>
        <w:rPr>
          <w:sz w:val="24"/>
          <w:szCs w:val="24"/>
        </w:rPr>
      </w:pPr>
      <w:r>
        <w:rPr>
          <w:sz w:val="24"/>
          <w:szCs w:val="24"/>
        </w:rPr>
        <w:t xml:space="preserve">     form).  These burden hours have been reassigned to HHS’s information collection approval </w:t>
      </w:r>
    </w:p>
    <w:p w:rsidR="00070A6C" w:rsidRDefault="00947711" w:rsidP="003152FA">
      <w:pPr>
        <w:rPr>
          <w:sz w:val="24"/>
          <w:szCs w:val="24"/>
        </w:rPr>
      </w:pPr>
      <w:r>
        <w:rPr>
          <w:sz w:val="24"/>
          <w:szCs w:val="24"/>
        </w:rPr>
        <w:t xml:space="preserve">     for their Standard Form 424.</w:t>
      </w:r>
    </w:p>
    <w:p w:rsidR="001A761D" w:rsidRDefault="001A761D" w:rsidP="003152FA">
      <w:pPr>
        <w:rPr>
          <w:sz w:val="24"/>
          <w:szCs w:val="24"/>
        </w:rPr>
      </w:pPr>
    </w:p>
    <w:p w:rsidR="001A761D" w:rsidRDefault="001A761D" w:rsidP="003152FA">
      <w:pPr>
        <w:rPr>
          <w:sz w:val="24"/>
          <w:szCs w:val="24"/>
        </w:rPr>
      </w:pPr>
      <w:r>
        <w:rPr>
          <w:sz w:val="24"/>
          <w:szCs w:val="24"/>
        </w:rPr>
        <w:t xml:space="preserve">●  OMB requested a clearer explanation of this information collection’s scope and purpose.  </w:t>
      </w:r>
    </w:p>
    <w:p w:rsidR="0029734F" w:rsidRDefault="0029734F" w:rsidP="003152FA">
      <w:pPr>
        <w:rPr>
          <w:sz w:val="24"/>
          <w:szCs w:val="24"/>
        </w:rPr>
      </w:pPr>
      <w:r>
        <w:rPr>
          <w:sz w:val="24"/>
          <w:szCs w:val="24"/>
        </w:rPr>
        <w:t xml:space="preserve">     </w:t>
      </w:r>
      <w:r w:rsidR="001A761D">
        <w:rPr>
          <w:sz w:val="24"/>
          <w:szCs w:val="24"/>
        </w:rPr>
        <w:t xml:space="preserve">FTA has revised the justification statement to provide a more defined explanation of the need </w:t>
      </w:r>
    </w:p>
    <w:p w:rsidR="0029734F" w:rsidRDefault="0029734F" w:rsidP="003152FA">
      <w:pPr>
        <w:rPr>
          <w:sz w:val="24"/>
          <w:szCs w:val="24"/>
        </w:rPr>
      </w:pPr>
      <w:r>
        <w:rPr>
          <w:sz w:val="24"/>
          <w:szCs w:val="24"/>
        </w:rPr>
        <w:t xml:space="preserve">     </w:t>
      </w:r>
      <w:r w:rsidR="001A761D">
        <w:rPr>
          <w:sz w:val="24"/>
          <w:szCs w:val="24"/>
        </w:rPr>
        <w:t xml:space="preserve">and purpose for this information collection.  FTA is also including an excerpt from Circular </w:t>
      </w:r>
    </w:p>
    <w:p w:rsidR="0029734F" w:rsidRDefault="0029734F" w:rsidP="003152FA">
      <w:pPr>
        <w:rPr>
          <w:sz w:val="24"/>
          <w:szCs w:val="24"/>
        </w:rPr>
      </w:pPr>
      <w:r>
        <w:rPr>
          <w:sz w:val="24"/>
          <w:szCs w:val="24"/>
        </w:rPr>
        <w:t xml:space="preserve">     </w:t>
      </w:r>
      <w:r w:rsidR="001A761D">
        <w:rPr>
          <w:sz w:val="24"/>
          <w:szCs w:val="24"/>
        </w:rPr>
        <w:t xml:space="preserve">FTA C 6100.1C Transit Research and Technology Programs:  Application Instructions and </w:t>
      </w:r>
    </w:p>
    <w:p w:rsidR="0029734F" w:rsidRDefault="0029734F" w:rsidP="003152FA">
      <w:pPr>
        <w:rPr>
          <w:sz w:val="24"/>
          <w:szCs w:val="24"/>
        </w:rPr>
      </w:pPr>
      <w:r>
        <w:rPr>
          <w:sz w:val="24"/>
          <w:szCs w:val="24"/>
        </w:rPr>
        <w:t xml:space="preserve">     </w:t>
      </w:r>
      <w:r w:rsidR="001A761D">
        <w:rPr>
          <w:sz w:val="24"/>
          <w:szCs w:val="24"/>
        </w:rPr>
        <w:t>Program Management Guidelines as</w:t>
      </w:r>
      <w:r w:rsidR="002E0BA5">
        <w:rPr>
          <w:sz w:val="24"/>
          <w:szCs w:val="24"/>
        </w:rPr>
        <w:t xml:space="preserve"> an information collection because it is a large document.  </w:t>
      </w:r>
    </w:p>
    <w:p w:rsidR="001A761D" w:rsidRDefault="0029734F" w:rsidP="003152FA">
      <w:pPr>
        <w:rPr>
          <w:sz w:val="24"/>
          <w:szCs w:val="24"/>
        </w:rPr>
      </w:pPr>
      <w:r>
        <w:rPr>
          <w:sz w:val="24"/>
          <w:szCs w:val="24"/>
        </w:rPr>
        <w:t xml:space="preserve">     </w:t>
      </w:r>
      <w:r w:rsidR="002E0BA5">
        <w:rPr>
          <w:sz w:val="24"/>
          <w:szCs w:val="24"/>
        </w:rPr>
        <w:t xml:space="preserve">A link to the full text of the circular is also provided. </w:t>
      </w:r>
    </w:p>
    <w:p w:rsidR="00B23AD9" w:rsidRDefault="00B23AD9" w:rsidP="003152FA">
      <w:pPr>
        <w:rPr>
          <w:sz w:val="24"/>
          <w:szCs w:val="24"/>
        </w:rPr>
      </w:pPr>
    </w:p>
    <w:p w:rsidR="00B23AD9" w:rsidRDefault="00B23AD9" w:rsidP="003152FA">
      <w:pPr>
        <w:rPr>
          <w:sz w:val="24"/>
          <w:szCs w:val="24"/>
        </w:rPr>
      </w:pPr>
      <w:r>
        <w:rPr>
          <w:sz w:val="24"/>
          <w:szCs w:val="24"/>
        </w:rPr>
        <w:t xml:space="preserve">●  All costs to the respondents are captured in the hourly burden.  There are no additional costs </w:t>
      </w:r>
    </w:p>
    <w:p w:rsidR="00B23AD9" w:rsidRDefault="00B23AD9" w:rsidP="003152FA">
      <w:pPr>
        <w:rPr>
          <w:sz w:val="24"/>
          <w:szCs w:val="24"/>
        </w:rPr>
      </w:pPr>
      <w:r>
        <w:rPr>
          <w:sz w:val="24"/>
          <w:szCs w:val="24"/>
        </w:rPr>
        <w:t xml:space="preserve">     to the respondents.</w:t>
      </w:r>
    </w:p>
    <w:p w:rsidR="00ED7B9C" w:rsidRDefault="00ED7B9C" w:rsidP="003152FA">
      <w:pPr>
        <w:rPr>
          <w:sz w:val="24"/>
          <w:szCs w:val="24"/>
        </w:rPr>
      </w:pPr>
    </w:p>
    <w:p w:rsidR="00ED0DBA" w:rsidRDefault="00ED7B9C" w:rsidP="003152FA">
      <w:pPr>
        <w:rPr>
          <w:sz w:val="24"/>
          <w:szCs w:val="24"/>
        </w:rPr>
      </w:pPr>
      <w:r>
        <w:rPr>
          <w:sz w:val="24"/>
          <w:szCs w:val="24"/>
        </w:rPr>
        <w:t xml:space="preserve">● </w:t>
      </w:r>
      <w:r w:rsidR="00ED0DBA">
        <w:rPr>
          <w:sz w:val="24"/>
          <w:szCs w:val="24"/>
        </w:rPr>
        <w:t xml:space="preserve"> In No. 8 of the justification statement, FTA has provided an example of the structure of </w:t>
      </w:r>
    </w:p>
    <w:p w:rsidR="00ED7B9C" w:rsidRDefault="00ED0DBA" w:rsidP="003152FA">
      <w:pPr>
        <w:rPr>
          <w:sz w:val="24"/>
          <w:szCs w:val="24"/>
        </w:rPr>
      </w:pPr>
      <w:r>
        <w:rPr>
          <w:sz w:val="24"/>
          <w:szCs w:val="24"/>
        </w:rPr>
        <w:t xml:space="preserve">    agency staff meetings with constituent groups.</w:t>
      </w:r>
    </w:p>
    <w:p w:rsidR="00070A6C" w:rsidRDefault="00070A6C" w:rsidP="003152FA">
      <w:pPr>
        <w:rPr>
          <w:sz w:val="24"/>
          <w:szCs w:val="24"/>
        </w:rPr>
      </w:pPr>
    </w:p>
    <w:p w:rsidR="00ED0DBA" w:rsidRPr="00ED0DBA" w:rsidRDefault="00ED0DBA" w:rsidP="00ED0DBA">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27" w:firstLine="27"/>
        <w:rPr>
          <w:b/>
          <w:snapToGrid w:val="0"/>
          <w:color w:val="000000"/>
          <w:sz w:val="24"/>
        </w:rPr>
      </w:pPr>
      <w:r w:rsidRPr="00ED0DBA">
        <w:rPr>
          <w:b/>
          <w:snapToGrid w:val="0"/>
          <w:color w:val="000000"/>
          <w:sz w:val="24"/>
        </w:rPr>
        <w:t>1.</w:t>
      </w:r>
      <w:r>
        <w:rPr>
          <w:b/>
          <w:snapToGrid w:val="0"/>
          <w:color w:val="000000"/>
          <w:sz w:val="24"/>
        </w:rPr>
        <w:t xml:space="preserve">   </w:t>
      </w:r>
      <w:r w:rsidR="00D7606B" w:rsidRPr="00ED0DBA">
        <w:rPr>
          <w:b/>
          <w:snapToGrid w:val="0"/>
          <w:color w:val="000000"/>
          <w:sz w:val="24"/>
        </w:rPr>
        <w:t>Circumstances that make the collection necessary.</w:t>
      </w:r>
    </w:p>
    <w:p w:rsidR="00731AF1" w:rsidRDefault="00D7606B"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Secretary of Transportation is authorized by 49 U.S.C.</w:t>
      </w:r>
      <w:r w:rsidR="00356C44">
        <w:rPr>
          <w:snapToGrid w:val="0"/>
          <w:color w:val="000000"/>
          <w:sz w:val="24"/>
        </w:rPr>
        <w:t xml:space="preserve"> Section </w:t>
      </w:r>
      <w:r>
        <w:rPr>
          <w:snapToGrid w:val="0"/>
          <w:color w:val="000000"/>
          <w:sz w:val="24"/>
        </w:rPr>
        <w:t xml:space="preserve">5312(a) to undertake or make grants or contracts (including agreements with departments, agencies, and instrumentalities of the United States Government) for research, development, and demonstration projects related to urban mass transportation that </w:t>
      </w:r>
      <w:r w:rsidR="00930F3C">
        <w:rPr>
          <w:snapToGrid w:val="0"/>
          <w:color w:val="000000"/>
          <w:sz w:val="24"/>
        </w:rPr>
        <w:t xml:space="preserve">the Secretary decides will help </w:t>
      </w:r>
      <w:r>
        <w:rPr>
          <w:snapToGrid w:val="0"/>
          <w:color w:val="000000"/>
          <w:sz w:val="24"/>
        </w:rPr>
        <w:t xml:space="preserve">improve mass transportation service or help mass transportation service meet the total urban transportation needs at a minimum cost. </w:t>
      </w:r>
      <w:r w:rsidR="007E7928">
        <w:rPr>
          <w:snapToGrid w:val="0"/>
          <w:color w:val="000000"/>
          <w:sz w:val="24"/>
        </w:rPr>
        <w:t xml:space="preserve"> </w:t>
      </w:r>
      <w:r>
        <w:rPr>
          <w:snapToGrid w:val="0"/>
          <w:color w:val="000000"/>
          <w:sz w:val="24"/>
        </w:rPr>
        <w:t xml:space="preserve">The Secretary may request and receive appropriate information from any source. </w:t>
      </w:r>
      <w:r w:rsidR="00704AE0">
        <w:rPr>
          <w:snapToGrid w:val="0"/>
          <w:color w:val="000000"/>
          <w:sz w:val="24"/>
        </w:rPr>
        <w:t xml:space="preserve"> </w:t>
      </w:r>
    </w:p>
    <w:p w:rsidR="00702115" w:rsidRDefault="00702115" w:rsidP="0094771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p>
    <w:p w:rsidR="00D7606B" w:rsidRDefault="00D7606B"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The information </w:t>
      </w:r>
      <w:r w:rsidR="007E7928">
        <w:rPr>
          <w:snapToGrid w:val="0"/>
          <w:color w:val="000000"/>
          <w:sz w:val="24"/>
        </w:rPr>
        <w:t>requested</w:t>
      </w:r>
      <w:r>
        <w:rPr>
          <w:snapToGrid w:val="0"/>
          <w:color w:val="000000"/>
          <w:sz w:val="24"/>
        </w:rPr>
        <w:t xml:space="preserve"> is</w:t>
      </w:r>
      <w:r w:rsidR="007E7928">
        <w:rPr>
          <w:snapToGrid w:val="0"/>
          <w:color w:val="000000"/>
          <w:sz w:val="24"/>
        </w:rPr>
        <w:t xml:space="preserve"> </w:t>
      </w:r>
      <w:r>
        <w:rPr>
          <w:snapToGrid w:val="0"/>
          <w:color w:val="000000"/>
          <w:sz w:val="24"/>
        </w:rPr>
        <w:t xml:space="preserve">necessary </w:t>
      </w:r>
      <w:r w:rsidR="007E7928">
        <w:rPr>
          <w:snapToGrid w:val="0"/>
          <w:color w:val="000000"/>
          <w:sz w:val="24"/>
        </w:rPr>
        <w:t xml:space="preserve">to </w:t>
      </w:r>
      <w:r w:rsidR="008E2B74">
        <w:rPr>
          <w:snapToGrid w:val="0"/>
          <w:color w:val="000000"/>
          <w:sz w:val="24"/>
        </w:rPr>
        <w:t xml:space="preserve">evaluate </w:t>
      </w:r>
      <w:r w:rsidR="00F92A4E">
        <w:rPr>
          <w:snapToGrid w:val="0"/>
          <w:color w:val="000000"/>
          <w:sz w:val="24"/>
        </w:rPr>
        <w:t xml:space="preserve">applications </w:t>
      </w:r>
      <w:r w:rsidR="008E2B74">
        <w:rPr>
          <w:snapToGrid w:val="0"/>
          <w:color w:val="000000"/>
          <w:sz w:val="24"/>
        </w:rPr>
        <w:t xml:space="preserve">and select </w:t>
      </w:r>
      <w:r w:rsidR="00F92A4E">
        <w:rPr>
          <w:snapToGrid w:val="0"/>
          <w:color w:val="000000"/>
          <w:sz w:val="24"/>
        </w:rPr>
        <w:t>projects for funding</w:t>
      </w:r>
      <w:r w:rsidR="00F81C7D">
        <w:rPr>
          <w:snapToGrid w:val="0"/>
          <w:color w:val="000000"/>
          <w:sz w:val="24"/>
        </w:rPr>
        <w:t xml:space="preserve">, </w:t>
      </w:r>
      <w:r w:rsidR="00F92A4E">
        <w:rPr>
          <w:snapToGrid w:val="0"/>
          <w:color w:val="000000"/>
          <w:sz w:val="24"/>
        </w:rPr>
        <w:t xml:space="preserve">ensure applicants meet eligibility requirements, </w:t>
      </w:r>
      <w:r w:rsidR="00F81C7D">
        <w:rPr>
          <w:snapToGrid w:val="0"/>
          <w:color w:val="000000"/>
          <w:sz w:val="24"/>
        </w:rPr>
        <w:t>make project</w:t>
      </w:r>
      <w:r w:rsidR="00DC0032">
        <w:rPr>
          <w:snapToGrid w:val="0"/>
          <w:color w:val="000000"/>
          <w:sz w:val="24"/>
        </w:rPr>
        <w:t xml:space="preserve"> </w:t>
      </w:r>
      <w:r w:rsidR="007E7928">
        <w:rPr>
          <w:snapToGrid w:val="0"/>
          <w:color w:val="000000"/>
          <w:sz w:val="24"/>
        </w:rPr>
        <w:t>award</w:t>
      </w:r>
      <w:r w:rsidR="00F81C7D">
        <w:rPr>
          <w:snapToGrid w:val="0"/>
          <w:color w:val="000000"/>
          <w:sz w:val="24"/>
        </w:rPr>
        <w:t>s</w:t>
      </w:r>
      <w:r w:rsidR="007E7928">
        <w:rPr>
          <w:snapToGrid w:val="0"/>
          <w:color w:val="000000"/>
          <w:sz w:val="24"/>
        </w:rPr>
        <w:t xml:space="preserve">, monitor </w:t>
      </w:r>
      <w:r w:rsidR="00F92A4E">
        <w:rPr>
          <w:snapToGrid w:val="0"/>
          <w:color w:val="000000"/>
          <w:sz w:val="24"/>
        </w:rPr>
        <w:t xml:space="preserve">grant requirements, </w:t>
      </w:r>
      <w:r>
        <w:rPr>
          <w:snapToGrid w:val="0"/>
          <w:color w:val="000000"/>
          <w:sz w:val="24"/>
        </w:rPr>
        <w:t xml:space="preserve">disburse federal funds, evaluate project progress and results and determine the most effective means of sharing those results with a variety of customers in the </w:t>
      </w:r>
      <w:r w:rsidR="00702115">
        <w:rPr>
          <w:snapToGrid w:val="0"/>
          <w:color w:val="000000"/>
          <w:sz w:val="24"/>
        </w:rPr>
        <w:t xml:space="preserve"> </w:t>
      </w:r>
      <w:r>
        <w:rPr>
          <w:snapToGrid w:val="0"/>
          <w:color w:val="000000"/>
          <w:sz w:val="24"/>
        </w:rPr>
        <w:t xml:space="preserve">public and private sectors.  </w:t>
      </w:r>
    </w:p>
    <w:p w:rsidR="00947711" w:rsidRDefault="00947711" w:rsidP="00947711">
      <w:pPr>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947711" w:rsidRDefault="00947711" w:rsidP="00DC0032">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lastRenderedPageBreak/>
        <w:t>2.   How, by whom, and for what purpose the information is to be used.</w:t>
      </w:r>
    </w:p>
    <w:p w:rsidR="00DC0032" w:rsidRDefault="00F547E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Consistent with OMB Circular A102, </w:t>
      </w:r>
      <w:r w:rsidRPr="00F547EE">
        <w:rPr>
          <w:snapToGrid w:val="0"/>
          <w:color w:val="000000"/>
          <w:sz w:val="24"/>
        </w:rPr>
        <w:t>Grants and Cooperative Agreements with State and Local Governments</w:t>
      </w:r>
      <w:r>
        <w:rPr>
          <w:snapToGrid w:val="0"/>
          <w:color w:val="000000"/>
          <w:sz w:val="24"/>
        </w:rPr>
        <w:t>, or 2 CFR 215</w:t>
      </w:r>
      <w:r w:rsidRPr="00F547EE">
        <w:t xml:space="preserve"> </w:t>
      </w:r>
      <w:r w:rsidRPr="00F547EE">
        <w:rPr>
          <w:snapToGrid w:val="0"/>
          <w:color w:val="000000"/>
          <w:sz w:val="24"/>
        </w:rPr>
        <w:t>Unifo</w:t>
      </w:r>
      <w:r>
        <w:rPr>
          <w:snapToGrid w:val="0"/>
          <w:color w:val="000000"/>
          <w:sz w:val="24"/>
        </w:rPr>
        <w:t>rm Administrative Requirements for Grants a</w:t>
      </w:r>
      <w:r w:rsidRPr="00F547EE">
        <w:rPr>
          <w:snapToGrid w:val="0"/>
          <w:color w:val="000000"/>
          <w:sz w:val="24"/>
        </w:rPr>
        <w:t>n</w:t>
      </w:r>
      <w:r w:rsidR="00F81C7D">
        <w:rPr>
          <w:snapToGrid w:val="0"/>
          <w:color w:val="000000"/>
          <w:sz w:val="24"/>
        </w:rPr>
        <w:t>d Agreements w</w:t>
      </w:r>
      <w:r>
        <w:rPr>
          <w:snapToGrid w:val="0"/>
          <w:color w:val="000000"/>
          <w:sz w:val="24"/>
        </w:rPr>
        <w:t>ith Institutions o</w:t>
      </w:r>
      <w:r w:rsidRPr="00F547EE">
        <w:rPr>
          <w:snapToGrid w:val="0"/>
          <w:color w:val="000000"/>
          <w:sz w:val="24"/>
        </w:rPr>
        <w:t>f Higher Educat</w:t>
      </w:r>
      <w:r>
        <w:rPr>
          <w:snapToGrid w:val="0"/>
          <w:color w:val="000000"/>
          <w:sz w:val="24"/>
        </w:rPr>
        <w:t>ion, Hospitals, a</w:t>
      </w:r>
      <w:r w:rsidRPr="00F547EE">
        <w:rPr>
          <w:snapToGrid w:val="0"/>
          <w:color w:val="000000"/>
          <w:sz w:val="24"/>
        </w:rPr>
        <w:t>nd Other Non-Profit Organizations</w:t>
      </w:r>
      <w:r>
        <w:rPr>
          <w:snapToGrid w:val="0"/>
          <w:color w:val="000000"/>
          <w:sz w:val="24"/>
        </w:rPr>
        <w:t xml:space="preserve">, </w:t>
      </w:r>
      <w:r w:rsidR="00F92A4E">
        <w:rPr>
          <w:snapToGrid w:val="0"/>
          <w:color w:val="000000"/>
          <w:sz w:val="24"/>
        </w:rPr>
        <w:t xml:space="preserve">all </w:t>
      </w:r>
      <w:r>
        <w:rPr>
          <w:snapToGrid w:val="0"/>
          <w:color w:val="000000"/>
          <w:sz w:val="24"/>
        </w:rPr>
        <w:t>a</w:t>
      </w:r>
      <w:r w:rsidR="00DC0032">
        <w:rPr>
          <w:snapToGrid w:val="0"/>
          <w:color w:val="000000"/>
          <w:sz w:val="24"/>
        </w:rPr>
        <w:t xml:space="preserve">pplicants </w:t>
      </w:r>
      <w:r w:rsidR="00F92A4E">
        <w:rPr>
          <w:snapToGrid w:val="0"/>
          <w:color w:val="000000"/>
          <w:sz w:val="24"/>
        </w:rPr>
        <w:t xml:space="preserve">for FTA research grants </w:t>
      </w:r>
      <w:r w:rsidR="00DC0032">
        <w:rPr>
          <w:snapToGrid w:val="0"/>
          <w:color w:val="000000"/>
          <w:sz w:val="24"/>
        </w:rPr>
        <w:t xml:space="preserve">must complete </w:t>
      </w:r>
      <w:r>
        <w:rPr>
          <w:snapToGrid w:val="0"/>
          <w:color w:val="000000"/>
          <w:sz w:val="24"/>
        </w:rPr>
        <w:t xml:space="preserve">the information requested in the </w:t>
      </w:r>
      <w:r w:rsidR="00ED0DBA">
        <w:rPr>
          <w:snapToGrid w:val="0"/>
          <w:color w:val="000000"/>
          <w:sz w:val="24"/>
        </w:rPr>
        <w:t>Standard F</w:t>
      </w:r>
      <w:r w:rsidR="00DC0032">
        <w:rPr>
          <w:snapToGrid w:val="0"/>
          <w:color w:val="000000"/>
          <w:sz w:val="24"/>
        </w:rPr>
        <w:t xml:space="preserve">orm </w:t>
      </w:r>
      <w:r w:rsidR="00DC0032" w:rsidRPr="00ED0DBA">
        <w:rPr>
          <w:snapToGrid w:val="0"/>
          <w:sz w:val="24"/>
        </w:rPr>
        <w:t>424</w:t>
      </w:r>
      <w:r w:rsidR="00DC0032">
        <w:rPr>
          <w:snapToGrid w:val="0"/>
          <w:color w:val="000000"/>
          <w:sz w:val="24"/>
        </w:rPr>
        <w:t xml:space="preserve"> </w:t>
      </w:r>
      <w:r w:rsidR="00F92A4E">
        <w:rPr>
          <w:snapToGrid w:val="0"/>
          <w:color w:val="000000"/>
          <w:sz w:val="24"/>
        </w:rPr>
        <w:t xml:space="preserve">as well as complete a statement of work describing the work to be carried out for the proposed project </w:t>
      </w:r>
      <w:r w:rsidR="00DC0032">
        <w:rPr>
          <w:snapToGrid w:val="0"/>
          <w:color w:val="000000"/>
          <w:sz w:val="24"/>
        </w:rPr>
        <w:t xml:space="preserve">to apply for </w:t>
      </w:r>
      <w:r w:rsidR="00ED0DBA">
        <w:rPr>
          <w:snapToGrid w:val="0"/>
          <w:color w:val="000000"/>
          <w:sz w:val="24"/>
        </w:rPr>
        <w:t>funding for a</w:t>
      </w:r>
      <w:r w:rsidR="00DC0032">
        <w:rPr>
          <w:snapToGrid w:val="0"/>
          <w:color w:val="000000"/>
          <w:sz w:val="24"/>
        </w:rPr>
        <w:t xml:space="preserve"> project</w:t>
      </w:r>
      <w:r w:rsidR="00ED0DBA">
        <w:rPr>
          <w:snapToGrid w:val="0"/>
          <w:color w:val="000000"/>
          <w:sz w:val="24"/>
        </w:rPr>
        <w:t>.</w:t>
      </w:r>
      <w:r w:rsidR="00DC0032">
        <w:rPr>
          <w:snapToGrid w:val="0"/>
          <w:color w:val="000000"/>
          <w:sz w:val="24"/>
        </w:rPr>
        <w:t xml:space="preserve">  </w:t>
      </w:r>
      <w:r w:rsidR="00F92A4E">
        <w:rPr>
          <w:snapToGrid w:val="0"/>
          <w:color w:val="000000"/>
          <w:sz w:val="24"/>
        </w:rPr>
        <w:t xml:space="preserve">FTA places Notices of Funding Availability (NOFA) on grants.gov describing what types of research activities FTA is proposing to fund and announcing selection criteria under each announcement that needs to be addressed in the statement of work.  FTA uses this information to evaluate and select the projects for funding that best support FTA’s strategic goals and priorities and that offer the best technical and management approach, and are consistent with the specific objectives set forth in the NOFA.  This information is also required to ensure applicants and the projects meet eligibility requirements and are in compliance with </w:t>
      </w:r>
      <w:r w:rsidR="00ED0DBA">
        <w:rPr>
          <w:snapToGrid w:val="0"/>
          <w:color w:val="000000"/>
          <w:sz w:val="24"/>
        </w:rPr>
        <w:t>f</w:t>
      </w:r>
      <w:r w:rsidR="00F92A4E">
        <w:rPr>
          <w:snapToGrid w:val="0"/>
          <w:color w:val="000000"/>
          <w:sz w:val="24"/>
        </w:rPr>
        <w:t xml:space="preserve">ederal regulations.  </w:t>
      </w:r>
    </w:p>
    <w:p w:rsidR="00F92A4E" w:rsidRDefault="00F92A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F92A4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Once a project has been selected and </w:t>
      </w:r>
      <w:r w:rsidR="00D7606B">
        <w:rPr>
          <w:snapToGrid w:val="0"/>
          <w:color w:val="000000"/>
          <w:sz w:val="24"/>
        </w:rPr>
        <w:t>award</w:t>
      </w:r>
      <w:r>
        <w:rPr>
          <w:snapToGrid w:val="0"/>
          <w:color w:val="000000"/>
          <w:sz w:val="24"/>
        </w:rPr>
        <w:t>ed</w:t>
      </w:r>
      <w:r w:rsidR="00D7606B">
        <w:rPr>
          <w:snapToGrid w:val="0"/>
          <w:color w:val="000000"/>
          <w:sz w:val="24"/>
        </w:rPr>
        <w:t xml:space="preserve">, information is needed to ensure that the projects are being properly implemented, are achieving intended results on a timely basis, remain within approved budgets, and yield technical information of value to the federal government, the transit community and academia.  </w:t>
      </w:r>
      <w:r w:rsidR="00F81C7D">
        <w:rPr>
          <w:snapToGrid w:val="0"/>
          <w:color w:val="000000"/>
          <w:sz w:val="24"/>
        </w:rPr>
        <w:t xml:space="preserve">Consistent with OMB Circular A102, </w:t>
      </w:r>
      <w:r w:rsidR="00F81C7D" w:rsidRPr="00F547EE">
        <w:rPr>
          <w:snapToGrid w:val="0"/>
          <w:color w:val="000000"/>
          <w:sz w:val="24"/>
        </w:rPr>
        <w:t>Grants and Cooperative Agreements with State and Local Governments</w:t>
      </w:r>
      <w:r w:rsidR="00F81C7D">
        <w:rPr>
          <w:snapToGrid w:val="0"/>
          <w:color w:val="000000"/>
          <w:sz w:val="24"/>
        </w:rPr>
        <w:t>, or 2 CFR 215</w:t>
      </w:r>
      <w:r w:rsidR="00F81C7D" w:rsidRPr="00F547EE">
        <w:t xml:space="preserve"> </w:t>
      </w:r>
      <w:r w:rsidR="00F81C7D" w:rsidRPr="00F547EE">
        <w:rPr>
          <w:snapToGrid w:val="0"/>
          <w:color w:val="000000"/>
          <w:sz w:val="24"/>
        </w:rPr>
        <w:t>Unifo</w:t>
      </w:r>
      <w:r w:rsidR="00F81C7D">
        <w:rPr>
          <w:snapToGrid w:val="0"/>
          <w:color w:val="000000"/>
          <w:sz w:val="24"/>
        </w:rPr>
        <w:t>rm Administrative Requirements for Grants a</w:t>
      </w:r>
      <w:r w:rsidR="00F81C7D" w:rsidRPr="00F547EE">
        <w:rPr>
          <w:snapToGrid w:val="0"/>
          <w:color w:val="000000"/>
          <w:sz w:val="24"/>
        </w:rPr>
        <w:t>n</w:t>
      </w:r>
      <w:r w:rsidR="00F81C7D">
        <w:rPr>
          <w:snapToGrid w:val="0"/>
          <w:color w:val="000000"/>
          <w:sz w:val="24"/>
        </w:rPr>
        <w:t>d Agreements with Institutions o</w:t>
      </w:r>
      <w:r w:rsidR="00F81C7D" w:rsidRPr="00F547EE">
        <w:rPr>
          <w:snapToGrid w:val="0"/>
          <w:color w:val="000000"/>
          <w:sz w:val="24"/>
        </w:rPr>
        <w:t>f Higher Educat</w:t>
      </w:r>
      <w:r w:rsidR="00F81C7D">
        <w:rPr>
          <w:snapToGrid w:val="0"/>
          <w:color w:val="000000"/>
          <w:sz w:val="24"/>
        </w:rPr>
        <w:t>ion, Hospitals, a</w:t>
      </w:r>
      <w:r w:rsidR="00F81C7D" w:rsidRPr="00F547EE">
        <w:rPr>
          <w:snapToGrid w:val="0"/>
          <w:color w:val="000000"/>
          <w:sz w:val="24"/>
        </w:rPr>
        <w:t>nd Other Non-Profit Organizations</w:t>
      </w:r>
      <w:r w:rsidR="00DC0032">
        <w:rPr>
          <w:snapToGrid w:val="0"/>
          <w:color w:val="000000"/>
          <w:sz w:val="24"/>
        </w:rPr>
        <w:t>, recipients must submit quarterly progress reports</w:t>
      </w:r>
      <w:r w:rsidR="00F547EE">
        <w:rPr>
          <w:snapToGrid w:val="0"/>
          <w:color w:val="000000"/>
          <w:sz w:val="24"/>
        </w:rPr>
        <w:t xml:space="preserve">, </w:t>
      </w:r>
      <w:r w:rsidR="00DC0032">
        <w:rPr>
          <w:snapToGrid w:val="0"/>
          <w:color w:val="000000"/>
          <w:sz w:val="24"/>
        </w:rPr>
        <w:t>the Federal Financial Report</w:t>
      </w:r>
      <w:r w:rsidR="00F81C7D">
        <w:rPr>
          <w:snapToGrid w:val="0"/>
          <w:color w:val="000000"/>
          <w:sz w:val="24"/>
        </w:rPr>
        <w:t>, the SF-270 to request payment, as well as a final technical report summarizing the research results of the project</w:t>
      </w:r>
      <w:r w:rsidR="00DC0032">
        <w:rPr>
          <w:snapToGrid w:val="0"/>
          <w:color w:val="000000"/>
          <w:sz w:val="24"/>
        </w:rPr>
        <w:t>.</w:t>
      </w:r>
      <w:r w:rsidR="00F547EE">
        <w:rPr>
          <w:snapToGrid w:val="0"/>
          <w:color w:val="000000"/>
          <w:sz w:val="24"/>
        </w:rPr>
        <w:t xml:space="preserve">  FTA project managers use this information to ensure the technical and financial aspects of the project and financial are proceeding in accordance with the grant requirements.</w:t>
      </w:r>
      <w:r w:rsidR="00F53254">
        <w:rPr>
          <w:snapToGrid w:val="0"/>
          <w:color w:val="000000"/>
          <w:sz w:val="24"/>
        </w:rPr>
        <w:t xml:space="preserve">  The final technical report is used to share the results of the research with the transit industry.</w:t>
      </w:r>
    </w:p>
    <w:p w:rsidR="00A25C2C" w:rsidRDefault="00D7606B" w:rsidP="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p>
    <w:p w:rsidR="00D7606B" w:rsidRDefault="00F700A0" w:rsidP="00F700A0">
      <w:pPr>
        <w:widowControl w:val="0"/>
        <w:numPr>
          <w:ilvl w:val="0"/>
          <w:numId w:val="18"/>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snapToGrid w:val="0"/>
          <w:color w:val="000000"/>
          <w:sz w:val="24"/>
        </w:rPr>
      </w:pPr>
      <w:r>
        <w:rPr>
          <w:b/>
          <w:snapToGrid w:val="0"/>
          <w:color w:val="000000"/>
          <w:sz w:val="24"/>
        </w:rPr>
        <w:t>D</w:t>
      </w:r>
      <w:r w:rsidR="00D7606B">
        <w:rPr>
          <w:b/>
          <w:snapToGrid w:val="0"/>
          <w:color w:val="000000"/>
          <w:sz w:val="24"/>
        </w:rPr>
        <w:t>escribe whether collection of information involves</w:t>
      </w:r>
      <w:r>
        <w:rPr>
          <w:b/>
          <w:snapToGrid w:val="0"/>
          <w:color w:val="000000"/>
          <w:sz w:val="24"/>
        </w:rPr>
        <w:t xml:space="preserve"> information technolog</w:t>
      </w:r>
      <w:r w:rsidR="00930F3C">
        <w:rPr>
          <w:b/>
          <w:snapToGrid w:val="0"/>
          <w:color w:val="000000"/>
          <w:sz w:val="24"/>
        </w:rPr>
        <w:t>y</w:t>
      </w:r>
      <w:r>
        <w:rPr>
          <w:b/>
          <w:snapToGrid w:val="0"/>
          <w:color w:val="000000"/>
          <w:sz w:val="24"/>
        </w:rPr>
        <w:t xml:space="preserve"> and any </w:t>
      </w:r>
      <w:r w:rsidR="00D7606B">
        <w:rPr>
          <w:b/>
          <w:snapToGrid w:val="0"/>
          <w:color w:val="000000"/>
          <w:sz w:val="24"/>
        </w:rPr>
        <w:t xml:space="preserve">consideration of using information technology to reduce the burden. </w:t>
      </w:r>
    </w:p>
    <w:p w:rsidR="00D7606B" w:rsidRDefault="00EB5F97" w:rsidP="00D95E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20"/>
        <w:rPr>
          <w:snapToGrid w:val="0"/>
          <w:color w:val="000000"/>
          <w:sz w:val="24"/>
        </w:rPr>
      </w:pPr>
      <w:r>
        <w:rPr>
          <w:snapToGrid w:val="0"/>
          <w:color w:val="000000"/>
          <w:sz w:val="24"/>
        </w:rPr>
        <w:t>All g</w:t>
      </w:r>
      <w:r w:rsidR="00D7606B">
        <w:rPr>
          <w:snapToGrid w:val="0"/>
          <w:color w:val="000000"/>
          <w:sz w:val="24"/>
        </w:rPr>
        <w:t xml:space="preserve">rantees submit </w:t>
      </w:r>
      <w:r w:rsidR="00F81C7D">
        <w:rPr>
          <w:snapToGrid w:val="0"/>
          <w:color w:val="000000"/>
          <w:sz w:val="24"/>
        </w:rPr>
        <w:t>information requested under the S</w:t>
      </w:r>
      <w:r w:rsidR="00ED0DBA">
        <w:rPr>
          <w:snapToGrid w:val="0"/>
          <w:color w:val="000000"/>
          <w:sz w:val="24"/>
        </w:rPr>
        <w:t xml:space="preserve">tandard Form </w:t>
      </w:r>
      <w:r w:rsidR="00ED0DBA" w:rsidRPr="00ED0DBA">
        <w:rPr>
          <w:snapToGrid w:val="0"/>
          <w:sz w:val="24"/>
        </w:rPr>
        <w:t>424</w:t>
      </w:r>
      <w:r w:rsidR="00A33793">
        <w:rPr>
          <w:snapToGrid w:val="0"/>
          <w:sz w:val="24"/>
        </w:rPr>
        <w:t xml:space="preserve"> </w:t>
      </w:r>
      <w:r w:rsidR="00F81C7D">
        <w:rPr>
          <w:snapToGrid w:val="0"/>
          <w:color w:val="000000"/>
          <w:sz w:val="24"/>
        </w:rPr>
        <w:t xml:space="preserve">as well as the proposed statement of work, quarterly progress reports and the Federal Financial Report </w:t>
      </w:r>
      <w:r>
        <w:rPr>
          <w:snapToGrid w:val="0"/>
          <w:color w:val="000000"/>
          <w:sz w:val="24"/>
        </w:rPr>
        <w:t>electronically into FTA’s e</w:t>
      </w:r>
      <w:r w:rsidR="00D7606B">
        <w:rPr>
          <w:snapToGrid w:val="0"/>
          <w:color w:val="000000"/>
          <w:sz w:val="24"/>
        </w:rPr>
        <w:t>lectronic grant-making and management system known as TEAM.  That system relies upon electronic signatures,</w:t>
      </w:r>
      <w:r w:rsidR="00D95EBC">
        <w:rPr>
          <w:snapToGrid w:val="0"/>
          <w:color w:val="000000"/>
          <w:sz w:val="24"/>
        </w:rPr>
        <w:t xml:space="preserve"> </w:t>
      </w:r>
      <w:r w:rsidR="00D7606B">
        <w:rPr>
          <w:snapToGrid w:val="0"/>
          <w:color w:val="000000"/>
          <w:sz w:val="24"/>
        </w:rPr>
        <w:t xml:space="preserve">with personal identification numbers.  Grantees generally use computers to prepare technical and financial reports and it has increasingly become the practice for them to submit these </w:t>
      </w:r>
      <w:r w:rsidR="00930F3C">
        <w:rPr>
          <w:snapToGrid w:val="0"/>
          <w:color w:val="000000"/>
          <w:sz w:val="24"/>
        </w:rPr>
        <w:t xml:space="preserve">reports </w:t>
      </w:r>
      <w:r w:rsidR="00D7606B">
        <w:rPr>
          <w:snapToGrid w:val="0"/>
          <w:color w:val="000000"/>
          <w:sz w:val="24"/>
        </w:rPr>
        <w:t>in electronic form.  FTA receives technical reports in electronic form to</w:t>
      </w:r>
      <w:r w:rsidR="00D95EBC">
        <w:rPr>
          <w:snapToGrid w:val="0"/>
          <w:color w:val="000000"/>
          <w:sz w:val="24"/>
        </w:rPr>
        <w:t xml:space="preserve"> </w:t>
      </w:r>
      <w:r w:rsidR="00D7606B">
        <w:rPr>
          <w:snapToGrid w:val="0"/>
          <w:color w:val="000000"/>
          <w:sz w:val="24"/>
        </w:rPr>
        <w:t>facilitate their posting on the FTA</w:t>
      </w:r>
      <w:r>
        <w:rPr>
          <w:snapToGrid w:val="0"/>
          <w:color w:val="000000"/>
          <w:sz w:val="24"/>
        </w:rPr>
        <w:t xml:space="preserve"> Web Site (www.fta.dot.gov).  </w:t>
      </w:r>
      <w:r w:rsidR="00D7606B">
        <w:rPr>
          <w:snapToGrid w:val="0"/>
          <w:color w:val="000000"/>
          <w:sz w:val="24"/>
        </w:rPr>
        <w:t>It is possible for a recipient to supply current information by updating prior</w:t>
      </w:r>
      <w:r w:rsidR="00A33793">
        <w:rPr>
          <w:snapToGrid w:val="0"/>
          <w:color w:val="000000"/>
          <w:sz w:val="24"/>
        </w:rPr>
        <w:t xml:space="preserve"> versions of an electronic file</w:t>
      </w:r>
      <w:r w:rsidR="00D7606B">
        <w:rPr>
          <w:snapToGrid w:val="0"/>
          <w:color w:val="000000"/>
          <w:sz w:val="24"/>
        </w:rPr>
        <w:t xml:space="preserve"> and there is no technical or legal obstacle to this method.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E6331" w:rsidRDefault="00AE63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E6331" w:rsidRDefault="00AE63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E6331" w:rsidRDefault="00AE63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E6331" w:rsidRDefault="00AE63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AE6331" w:rsidRDefault="00AE633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lastRenderedPageBreak/>
        <w:t>4.   Describe efforts to identify duplication.  Show specifically why similar information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rPr>
      </w:pPr>
      <w:r>
        <w:rPr>
          <w:b/>
          <w:bCs/>
          <w:snapToGrid w:val="0"/>
          <w:color w:val="000000"/>
          <w:sz w:val="24"/>
        </w:rPr>
        <w:t>already available cannot be used or modified for use for the purposes described in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snapToGrid w:val="0"/>
          <w:color w:val="000000"/>
          <w:sz w:val="24"/>
        </w:rPr>
        <w:t xml:space="preserve">      </w:t>
      </w:r>
      <w:r>
        <w:rPr>
          <w:b/>
          <w:bCs/>
          <w:snapToGrid w:val="0"/>
          <w:color w:val="000000"/>
          <w:sz w:val="24"/>
        </w:rPr>
        <w:t>Item 2.</w:t>
      </w:r>
    </w:p>
    <w:p w:rsidR="00D7606B" w:rsidRDefault="00D7606B" w:rsidP="00731AF1">
      <w:pPr>
        <w:pStyle w:val="BodyTextIndent"/>
      </w:pPr>
      <w:r>
        <w:t>FTA</w:t>
      </w:r>
      <w:r w:rsidR="00AE6331">
        <w:t>’s</w:t>
      </w:r>
      <w:r>
        <w:t xml:space="preserve"> transit research, development, demonstration, and</w:t>
      </w:r>
      <w:r w:rsidR="00F700A0">
        <w:t xml:space="preserve"> deployment </w:t>
      </w:r>
      <w:r>
        <w:t xml:space="preserve">projects are quite specific and unlikely to be funded by any other sponsor, minimizing the likelihood of duplication.  If recipients submit information to one FTA office, copies of that information generally suffice for purposes of other FTA offices.  The information need not be regenerated or resubmitted.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information requested is unique to each individual project, and information supplied for other projects or other purposes would not be relevant or pertinent.  FTA staff is responsive to suggestions that available information, instead of newly generated information, be used for project administration purposes</w:t>
      </w:r>
      <w:r w:rsidR="00930F3C">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5.   If the collection of information impacts small businesses or other small entities, describe any methods used to minimize burden.</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Small businesses or other small entities may keep their project applications and reports as brief as they deem fit, as long as they respond to the requirements set forth in the project work statement, sufficiently document their accomplishment of required tasks, and provide all of the legally required certifications and assurances.</w:t>
      </w:r>
    </w:p>
    <w:p w:rsidR="00731AF1" w:rsidRDefault="00731AF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6.   Describe consequences to federal program or policy activities if the information were not collected or collected less frequently, as well as any technical or legal obstacles to reducing burden.</w:t>
      </w:r>
    </w:p>
    <w:p w:rsidR="00D7606B" w:rsidRDefault="00F81C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The information requested is consistent with requirements set forth under OMB Circular A102, </w:t>
      </w:r>
      <w:r w:rsidRPr="00F547EE">
        <w:rPr>
          <w:snapToGrid w:val="0"/>
          <w:color w:val="000000"/>
          <w:sz w:val="24"/>
        </w:rPr>
        <w:t>Grants and Cooperative Agreements with State and Local Governments</w:t>
      </w:r>
      <w:r>
        <w:rPr>
          <w:snapToGrid w:val="0"/>
          <w:color w:val="000000"/>
          <w:sz w:val="24"/>
        </w:rPr>
        <w:t>, or 2 CFR 215</w:t>
      </w:r>
      <w:r w:rsidRPr="00F547EE">
        <w:t xml:space="preserve"> </w:t>
      </w:r>
      <w:r w:rsidRPr="00F547EE">
        <w:rPr>
          <w:snapToGrid w:val="0"/>
          <w:color w:val="000000"/>
          <w:sz w:val="24"/>
        </w:rPr>
        <w:t>Unifo</w:t>
      </w:r>
      <w:r>
        <w:rPr>
          <w:snapToGrid w:val="0"/>
          <w:color w:val="000000"/>
          <w:sz w:val="24"/>
        </w:rPr>
        <w:t>rm Administrative Requirements for Grants a</w:t>
      </w:r>
      <w:r w:rsidRPr="00F547EE">
        <w:rPr>
          <w:snapToGrid w:val="0"/>
          <w:color w:val="000000"/>
          <w:sz w:val="24"/>
        </w:rPr>
        <w:t>n</w:t>
      </w:r>
      <w:r>
        <w:rPr>
          <w:snapToGrid w:val="0"/>
          <w:color w:val="000000"/>
          <w:sz w:val="24"/>
        </w:rPr>
        <w:t>d Agreements with Institutions o</w:t>
      </w:r>
      <w:r w:rsidRPr="00F547EE">
        <w:rPr>
          <w:snapToGrid w:val="0"/>
          <w:color w:val="000000"/>
          <w:sz w:val="24"/>
        </w:rPr>
        <w:t>f Higher Educat</w:t>
      </w:r>
      <w:r>
        <w:rPr>
          <w:snapToGrid w:val="0"/>
          <w:color w:val="000000"/>
          <w:sz w:val="24"/>
        </w:rPr>
        <w:t>ion, Hospitals, a</w:t>
      </w:r>
      <w:r w:rsidRPr="00F547EE">
        <w:rPr>
          <w:snapToGrid w:val="0"/>
          <w:color w:val="000000"/>
          <w:sz w:val="24"/>
        </w:rPr>
        <w:t>nd Other Non-Profit Organizations</w:t>
      </w:r>
      <w:r>
        <w:rPr>
          <w:snapToGrid w:val="0"/>
          <w:color w:val="000000"/>
          <w:sz w:val="24"/>
        </w:rPr>
        <w:t xml:space="preserve">.  </w:t>
      </w:r>
      <w:r w:rsidR="00D7606B">
        <w:rPr>
          <w:snapToGrid w:val="0"/>
          <w:color w:val="000000"/>
          <w:sz w:val="24"/>
        </w:rPr>
        <w:t>It would be unreasonably risky for FTA to award projects without verifying the eligibility of projects and recipients for specific program funds.  Information must be responsive to the individual project, and is collected only in connection with applications for or reports about each project.  If not collected, FTA could not make the necessary determinations that projects and recipients are eligible for funds, would be ignorant of whether or not progress was being made in conducting the projects, and would not have access to the information resulting from the projects even though it is produced with taxpayer funds.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Any delay or curtailment in reporting frequencies would greatly hamper the ability of FTA's program managers to monitor project activities effectively.  Experience has shown that noncompliance with progress reporting requirements results in loss of pertinent information by grantees and jeopardizes their ability to document and certify how funding was utilized.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Pr="00731AF1" w:rsidRDefault="00C719F6" w:rsidP="00C719F6">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b/>
          <w:snapToGrid w:val="0"/>
          <w:color w:val="000000"/>
          <w:sz w:val="24"/>
        </w:rPr>
      </w:pPr>
      <w:r w:rsidRPr="00C719F6">
        <w:rPr>
          <w:b/>
          <w:snapToGrid w:val="0"/>
          <w:color w:val="000000"/>
          <w:sz w:val="24"/>
        </w:rPr>
        <w:t>7.</w:t>
      </w:r>
      <w:r>
        <w:rPr>
          <w:b/>
          <w:snapToGrid w:val="0"/>
          <w:color w:val="000000"/>
          <w:sz w:val="24"/>
        </w:rPr>
        <w:t xml:space="preserve">   </w:t>
      </w:r>
      <w:r w:rsidR="00D17C4A" w:rsidRPr="00731AF1">
        <w:rPr>
          <w:b/>
          <w:snapToGrid w:val="0"/>
          <w:color w:val="000000"/>
          <w:sz w:val="24"/>
        </w:rPr>
        <w:t>Explain any special circumstances that would cause an information collection</w:t>
      </w:r>
      <w:r w:rsidR="004B4DFB" w:rsidRPr="00731AF1">
        <w:rPr>
          <w:b/>
          <w:snapToGrid w:val="0"/>
          <w:color w:val="000000"/>
          <w:sz w:val="24"/>
        </w:rPr>
        <w:t xml:space="preserve"> to be</w:t>
      </w:r>
      <w:r>
        <w:rPr>
          <w:b/>
          <w:snapToGrid w:val="0"/>
          <w:color w:val="000000"/>
          <w:sz w:val="24"/>
        </w:rPr>
        <w:t xml:space="preserve">    conducted</w:t>
      </w:r>
      <w:r w:rsidR="004B4DFB" w:rsidRPr="00731AF1">
        <w:rPr>
          <w:b/>
          <w:snapToGrid w:val="0"/>
          <w:color w:val="000000"/>
          <w:sz w:val="24"/>
        </w:rPr>
        <w:t xml:space="preserve"> </w:t>
      </w:r>
      <w:r w:rsidR="00D17C4A" w:rsidRPr="00731AF1">
        <w:rPr>
          <w:b/>
          <w:snapToGrid w:val="0"/>
          <w:color w:val="000000"/>
          <w:sz w:val="24"/>
        </w:rPr>
        <w:t>in</w:t>
      </w:r>
      <w:r w:rsidR="00D7606B" w:rsidRPr="00731AF1">
        <w:rPr>
          <w:b/>
          <w:snapToGrid w:val="0"/>
          <w:color w:val="000000"/>
          <w:sz w:val="24"/>
        </w:rPr>
        <w:t xml:space="preserve"> a manner inconsistent with 5 CFR 1320.6.</w:t>
      </w:r>
    </w:p>
    <w:p w:rsidR="00D7606B" w:rsidRDefault="00F700A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w:t>
      </w:r>
      <w:r w:rsidR="00D7606B">
        <w:rPr>
          <w:snapToGrid w:val="0"/>
          <w:color w:val="000000"/>
          <w:sz w:val="24"/>
        </w:rPr>
        <w:t>The collection is consistent with 5 CFR 1320.6.</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lastRenderedPageBreak/>
        <w:t>8.  Describe efforts to consult with persons outside the agency to obtain their views.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Agency staff meets frequently with constituents groups to discuss projects, programs and priorities.  </w:t>
      </w:r>
      <w:r w:rsidR="00F81C7D">
        <w:rPr>
          <w:snapToGrid w:val="0"/>
          <w:color w:val="000000"/>
          <w:sz w:val="24"/>
        </w:rPr>
        <w:t xml:space="preserve">For example, in 2007, 2008 and 2009, FTA held a one-day workshop with research recipients to discuss the grant requirements of the Common Rule. </w:t>
      </w:r>
      <w:r w:rsidR="00AE6331">
        <w:rPr>
          <w:snapToGrid w:val="0"/>
          <w:color w:val="000000"/>
          <w:sz w:val="24"/>
        </w:rPr>
        <w:t xml:space="preserve"> </w:t>
      </w:r>
      <w:r>
        <w:rPr>
          <w:snapToGrid w:val="0"/>
          <w:color w:val="000000"/>
          <w:sz w:val="24"/>
        </w:rPr>
        <w:t>There have been no complaints regarding burdensome application procedures or too frequent progress and financial reporting.</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4B4DF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A 60-day Federal Register Notice was published on </w:t>
      </w:r>
      <w:r w:rsidR="007C44AF">
        <w:rPr>
          <w:snapToGrid w:val="0"/>
          <w:color w:val="000000"/>
          <w:sz w:val="24"/>
        </w:rPr>
        <w:t xml:space="preserve">June </w:t>
      </w:r>
      <w:r w:rsidR="002A2BF2">
        <w:rPr>
          <w:snapToGrid w:val="0"/>
          <w:color w:val="000000"/>
          <w:sz w:val="24"/>
        </w:rPr>
        <w:t xml:space="preserve">1, </w:t>
      </w:r>
      <w:r>
        <w:rPr>
          <w:snapToGrid w:val="0"/>
          <w:color w:val="000000"/>
          <w:sz w:val="24"/>
        </w:rPr>
        <w:t>200</w:t>
      </w:r>
      <w:r w:rsidR="00356C44">
        <w:rPr>
          <w:snapToGrid w:val="0"/>
          <w:color w:val="000000"/>
          <w:sz w:val="24"/>
        </w:rPr>
        <w:t>9</w:t>
      </w:r>
      <w:r>
        <w:rPr>
          <w:snapToGrid w:val="0"/>
          <w:color w:val="000000"/>
          <w:sz w:val="24"/>
        </w:rPr>
        <w:t xml:space="preserve"> (pages </w:t>
      </w:r>
      <w:r w:rsidR="00356C44">
        <w:rPr>
          <w:snapToGrid w:val="0"/>
          <w:color w:val="000000"/>
          <w:sz w:val="24"/>
        </w:rPr>
        <w:t>26269</w:t>
      </w:r>
      <w:r>
        <w:rPr>
          <w:snapToGrid w:val="0"/>
          <w:color w:val="000000"/>
          <w:sz w:val="24"/>
        </w:rPr>
        <w:t xml:space="preserve"> and </w:t>
      </w:r>
      <w:r w:rsidR="00356C44">
        <w:rPr>
          <w:snapToGrid w:val="0"/>
          <w:color w:val="000000"/>
          <w:sz w:val="24"/>
        </w:rPr>
        <w:t>26270</w:t>
      </w:r>
      <w:r>
        <w:rPr>
          <w:snapToGrid w:val="0"/>
          <w:color w:val="000000"/>
          <w:sz w:val="24"/>
        </w:rPr>
        <w:t>), soliciting comments prior to submission to the Office of Management and Budget (OMB).  No comments were received.</w:t>
      </w:r>
      <w:r w:rsidR="007C44AF">
        <w:rPr>
          <w:snapToGrid w:val="0"/>
          <w:color w:val="000000"/>
          <w:sz w:val="24"/>
        </w:rPr>
        <w:t xml:space="preserve"> </w:t>
      </w:r>
      <w:r w:rsidR="00356C44">
        <w:rPr>
          <w:snapToGrid w:val="0"/>
          <w:color w:val="000000"/>
          <w:sz w:val="24"/>
        </w:rPr>
        <w:t xml:space="preserve"> A 30-day notice was published on August 31, 2009 (pages 44899 and 44900).</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hanging="360"/>
        <w:rPr>
          <w:snapToGrid w:val="0"/>
          <w:color w:val="000000"/>
          <w:sz w:val="24"/>
        </w:rPr>
      </w:pPr>
      <w:r>
        <w:rPr>
          <w:b/>
          <w:snapToGrid w:val="0"/>
          <w:color w:val="000000"/>
          <w:sz w:val="24"/>
        </w:rPr>
        <w:t>9.  Explain any decision to provide any payment or gift to respondents, other than remuneration of contractors or grantees.</w:t>
      </w:r>
    </w:p>
    <w:p w:rsidR="00927127" w:rsidRDefault="007C44AF"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1C28EB">
        <w:rPr>
          <w:snapToGrid w:val="0"/>
          <w:color w:val="000000"/>
          <w:sz w:val="24"/>
        </w:rPr>
        <w:t xml:space="preserve">No payment or gift is made to respondents, all of whom are the actual or prospective </w:t>
      </w:r>
    </w:p>
    <w:p w:rsidR="00927127" w:rsidRDefault="00927127"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1C28EB">
        <w:rPr>
          <w:snapToGrid w:val="0"/>
          <w:color w:val="000000"/>
          <w:sz w:val="24"/>
        </w:rPr>
        <w:t>contractors</w:t>
      </w:r>
      <w:r w:rsidR="007C44AF">
        <w:rPr>
          <w:snapToGrid w:val="0"/>
          <w:color w:val="000000"/>
          <w:sz w:val="24"/>
        </w:rPr>
        <w:t xml:space="preserve"> </w:t>
      </w:r>
      <w:r w:rsidR="00D7606B">
        <w:rPr>
          <w:snapToGrid w:val="0"/>
          <w:color w:val="000000"/>
          <w:sz w:val="24"/>
        </w:rPr>
        <w:t xml:space="preserve">and grantees, beyond reimbursement of the federal share of project costs as </w:t>
      </w:r>
    </w:p>
    <w:p w:rsidR="00D7606B" w:rsidRDefault="00927127" w:rsidP="007C44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documented in the</w:t>
      </w:r>
      <w:r w:rsidR="007C44AF">
        <w:rPr>
          <w:snapToGrid w:val="0"/>
          <w:color w:val="000000"/>
          <w:sz w:val="24"/>
        </w:rPr>
        <w:t xml:space="preserve"> </w:t>
      </w:r>
      <w:r w:rsidR="00D7606B">
        <w:rPr>
          <w:snapToGrid w:val="0"/>
          <w:color w:val="000000"/>
          <w:sz w:val="24"/>
        </w:rPr>
        <w:t>grant, cooperative agreement or contract.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t>10.</w:t>
      </w:r>
      <w:r w:rsidR="007C44AF">
        <w:rPr>
          <w:b/>
          <w:snapToGrid w:val="0"/>
          <w:color w:val="000000"/>
          <w:sz w:val="24"/>
        </w:rPr>
        <w:t xml:space="preserve"> </w:t>
      </w:r>
      <w:r>
        <w:rPr>
          <w:b/>
          <w:snapToGrid w:val="0"/>
          <w:color w:val="000000"/>
          <w:sz w:val="24"/>
        </w:rPr>
        <w:t>Describe any assurance of confidentiality provided respondents.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Applications are reviewed by project managers.  In rare cases, unsolicited proposals from private companies are also reviewed by the Office of Procurement.  Any proprietary information contained in applications or proposals is protected during the project application review, award and administration processes.  Once an award is made, information generated by the project is in the public domain unless exceptional arrangements have been negotiated for intellectual property involved in the project.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720" w:hanging="720"/>
        <w:rPr>
          <w:snapToGrid w:val="0"/>
          <w:color w:val="000000"/>
          <w:sz w:val="24"/>
        </w:rPr>
      </w:pPr>
      <w:r>
        <w:rPr>
          <w:b/>
          <w:snapToGrid w:val="0"/>
          <w:color w:val="000000"/>
          <w:sz w:val="24"/>
        </w:rPr>
        <w:t>11. Additional justification for any questions of a sensitive nature.</w:t>
      </w:r>
    </w:p>
    <w:p w:rsidR="00D7606B" w:rsidRDefault="00D7606B">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r>
        <w:rPr>
          <w:snapToGrid w:val="0"/>
          <w:color w:val="000000"/>
          <w:sz w:val="24"/>
        </w:rPr>
        <w:t>No sensitive information is required.</w:t>
      </w:r>
    </w:p>
    <w:p w:rsidR="00CC64A6" w:rsidRDefault="00CC64A6">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6B10FE" w:rsidRDefault="006B10FE">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s>
        <w:ind w:left="1080" w:hanging="720"/>
        <w:rPr>
          <w:snapToGrid w:val="0"/>
          <w:color w:val="000000"/>
          <w:sz w:val="24"/>
        </w:rPr>
      </w:pPr>
    </w:p>
    <w:p w:rsidR="00D7606B" w:rsidRDefault="00EB5F97">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432" w:hanging="432"/>
        <w:rPr>
          <w:snapToGrid w:val="0"/>
          <w:color w:val="000000"/>
          <w:sz w:val="24"/>
        </w:rPr>
      </w:pPr>
      <w:r>
        <w:rPr>
          <w:b/>
          <w:snapToGrid w:val="0"/>
          <w:color w:val="000000"/>
          <w:sz w:val="24"/>
        </w:rPr>
        <w:br w:type="page"/>
      </w:r>
      <w:r w:rsidR="00D7606B">
        <w:rPr>
          <w:b/>
          <w:snapToGrid w:val="0"/>
          <w:color w:val="000000"/>
          <w:sz w:val="24"/>
        </w:rPr>
        <w:lastRenderedPageBreak/>
        <w:t>12.  Estimates of the hour burden of the collection of information and annualized cost to respondents.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bl>
      <w:tblPr>
        <w:tblW w:w="0" w:type="auto"/>
        <w:tblLayout w:type="fixed"/>
        <w:tblCellMar>
          <w:left w:w="43" w:type="dxa"/>
          <w:right w:w="43" w:type="dxa"/>
        </w:tblCellMar>
        <w:tblLook w:val="0000"/>
      </w:tblPr>
      <w:tblGrid>
        <w:gridCol w:w="3148"/>
        <w:gridCol w:w="1395"/>
        <w:gridCol w:w="1405"/>
        <w:gridCol w:w="1526"/>
        <w:gridCol w:w="1526"/>
      </w:tblGrid>
      <w:tr w:rsidR="00D7606B" w:rsidTr="002C0D31">
        <w:tc>
          <w:tcPr>
            <w:tcW w:w="3148"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395"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405"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526"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c>
          <w:tcPr>
            <w:tcW w:w="1526" w:type="dxa"/>
          </w:tcPr>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tc>
      </w:tr>
      <w:tr w:rsidR="00D7606B" w:rsidTr="002C0D31">
        <w:tc>
          <w:tcPr>
            <w:tcW w:w="3148" w:type="dxa"/>
          </w:tcPr>
          <w:p w:rsidR="00D7606B" w:rsidRDefault="00D7606B">
            <w:pPr>
              <w:widowControl w:val="0"/>
              <w:rPr>
                <w:snapToGrid w:val="0"/>
                <w:color w:val="000000"/>
                <w:sz w:val="24"/>
              </w:rPr>
            </w:pPr>
          </w:p>
          <w:p w:rsidR="00D7606B" w:rsidRDefault="00D7606B">
            <w:pPr>
              <w:widowControl w:val="0"/>
              <w:rPr>
                <w:snapToGrid w:val="0"/>
                <w:color w:val="000000"/>
                <w:sz w:val="24"/>
              </w:rPr>
            </w:pPr>
            <w:r>
              <w:rPr>
                <w:snapToGrid w:val="0"/>
                <w:color w:val="000000"/>
                <w:sz w:val="24"/>
              </w:rPr>
              <w:t>Requirement</w:t>
            </w:r>
          </w:p>
        </w:tc>
        <w:tc>
          <w:tcPr>
            <w:tcW w:w="1395" w:type="dxa"/>
          </w:tcPr>
          <w:p w:rsidR="00D7606B" w:rsidRDefault="00D7606B">
            <w:pPr>
              <w:widowControl w:val="0"/>
              <w:rPr>
                <w:snapToGrid w:val="0"/>
                <w:color w:val="000000"/>
                <w:sz w:val="24"/>
              </w:rPr>
            </w:pPr>
            <w:r>
              <w:rPr>
                <w:snapToGrid w:val="0"/>
                <w:color w:val="000000"/>
                <w:sz w:val="24"/>
              </w:rPr>
              <w:t>Number of Respondents</w:t>
            </w:r>
          </w:p>
        </w:tc>
        <w:tc>
          <w:tcPr>
            <w:tcW w:w="1405" w:type="dxa"/>
          </w:tcPr>
          <w:p w:rsidR="00D7606B" w:rsidRDefault="00D7606B">
            <w:pPr>
              <w:widowControl w:val="0"/>
              <w:rPr>
                <w:snapToGrid w:val="0"/>
                <w:color w:val="000000"/>
                <w:sz w:val="24"/>
              </w:rPr>
            </w:pPr>
            <w:r>
              <w:rPr>
                <w:snapToGrid w:val="0"/>
                <w:color w:val="000000"/>
                <w:sz w:val="24"/>
              </w:rPr>
              <w:t>Frequency of Response</w:t>
            </w:r>
          </w:p>
        </w:tc>
        <w:tc>
          <w:tcPr>
            <w:tcW w:w="1526" w:type="dxa"/>
          </w:tcPr>
          <w:p w:rsidR="00D7606B" w:rsidRDefault="00D7606B">
            <w:pPr>
              <w:widowControl w:val="0"/>
              <w:rPr>
                <w:snapToGrid w:val="0"/>
                <w:color w:val="000000"/>
                <w:sz w:val="24"/>
              </w:rPr>
            </w:pPr>
            <w:r>
              <w:rPr>
                <w:snapToGrid w:val="0"/>
                <w:color w:val="000000"/>
                <w:sz w:val="24"/>
              </w:rPr>
              <w:t xml:space="preserve">Burden per Submission </w:t>
            </w:r>
          </w:p>
        </w:tc>
        <w:tc>
          <w:tcPr>
            <w:tcW w:w="1526" w:type="dxa"/>
          </w:tcPr>
          <w:p w:rsidR="00D7606B" w:rsidRDefault="00D7606B">
            <w:pPr>
              <w:widowControl w:val="0"/>
              <w:rPr>
                <w:snapToGrid w:val="0"/>
                <w:color w:val="000000"/>
                <w:sz w:val="24"/>
              </w:rPr>
            </w:pPr>
            <w:r>
              <w:rPr>
                <w:snapToGrid w:val="0"/>
                <w:color w:val="000000"/>
                <w:sz w:val="24"/>
              </w:rPr>
              <w:t>Annual Hour Burden</w:t>
            </w:r>
          </w:p>
        </w:tc>
      </w:tr>
      <w:tr w:rsidR="00D7606B" w:rsidTr="002C0D31">
        <w:tc>
          <w:tcPr>
            <w:tcW w:w="3148" w:type="dxa"/>
          </w:tcPr>
          <w:p w:rsidR="00D7606B" w:rsidRDefault="00D7606B">
            <w:pPr>
              <w:widowControl w:val="0"/>
              <w:rPr>
                <w:snapToGrid w:val="0"/>
                <w:color w:val="000000"/>
                <w:sz w:val="24"/>
              </w:rPr>
            </w:pPr>
          </w:p>
        </w:tc>
        <w:tc>
          <w:tcPr>
            <w:tcW w:w="1395" w:type="dxa"/>
          </w:tcPr>
          <w:p w:rsidR="00D7606B" w:rsidRDefault="00D7606B">
            <w:pPr>
              <w:widowControl w:val="0"/>
              <w:rPr>
                <w:snapToGrid w:val="0"/>
                <w:color w:val="000000"/>
                <w:sz w:val="24"/>
              </w:rPr>
            </w:pPr>
          </w:p>
        </w:tc>
        <w:tc>
          <w:tcPr>
            <w:tcW w:w="1405" w:type="dxa"/>
          </w:tcPr>
          <w:p w:rsidR="00D7606B" w:rsidRDefault="00D7606B">
            <w:pPr>
              <w:widowControl w:val="0"/>
              <w:rPr>
                <w:snapToGrid w:val="0"/>
                <w:color w:val="000000"/>
                <w:sz w:val="24"/>
              </w:rPr>
            </w:pPr>
            <w:r>
              <w:rPr>
                <w:snapToGrid w:val="0"/>
                <w:color w:val="000000"/>
                <w:sz w:val="24"/>
              </w:rPr>
              <w:t>(annual submissions)</w:t>
            </w:r>
          </w:p>
        </w:tc>
        <w:tc>
          <w:tcPr>
            <w:tcW w:w="1526" w:type="dxa"/>
          </w:tcPr>
          <w:p w:rsidR="00D7606B" w:rsidRDefault="00D7606B">
            <w:pPr>
              <w:widowControl w:val="0"/>
              <w:rPr>
                <w:snapToGrid w:val="0"/>
                <w:color w:val="000000"/>
                <w:sz w:val="24"/>
              </w:rPr>
            </w:pPr>
            <w:r>
              <w:rPr>
                <w:snapToGrid w:val="0"/>
                <w:color w:val="000000"/>
                <w:sz w:val="24"/>
              </w:rPr>
              <w:t>(labor-hours)</w:t>
            </w:r>
          </w:p>
        </w:tc>
        <w:tc>
          <w:tcPr>
            <w:tcW w:w="1526" w:type="dxa"/>
          </w:tcPr>
          <w:p w:rsidR="00D7606B" w:rsidRDefault="00D7606B">
            <w:pPr>
              <w:widowControl w:val="0"/>
              <w:rPr>
                <w:snapToGrid w:val="0"/>
                <w:color w:val="000000"/>
                <w:sz w:val="24"/>
              </w:rPr>
            </w:pPr>
            <w:r>
              <w:rPr>
                <w:snapToGrid w:val="0"/>
                <w:color w:val="000000"/>
                <w:sz w:val="24"/>
              </w:rPr>
              <w:t>(labor-hours)</w:t>
            </w:r>
          </w:p>
        </w:tc>
      </w:tr>
      <w:tr w:rsidR="00D7606B" w:rsidTr="002C0D31">
        <w:tc>
          <w:tcPr>
            <w:tcW w:w="3148" w:type="dxa"/>
          </w:tcPr>
          <w:p w:rsidR="00D7606B" w:rsidRDefault="00D7606B">
            <w:pPr>
              <w:widowControl w:val="0"/>
              <w:rPr>
                <w:snapToGrid w:val="0"/>
                <w:color w:val="000000"/>
                <w:sz w:val="24"/>
              </w:rPr>
            </w:pPr>
            <w:r>
              <w:rPr>
                <w:snapToGrid w:val="0"/>
                <w:color w:val="000000"/>
                <w:sz w:val="24"/>
              </w:rPr>
              <w:t>Application Stage</w:t>
            </w:r>
          </w:p>
        </w:tc>
        <w:tc>
          <w:tcPr>
            <w:tcW w:w="1395" w:type="dxa"/>
          </w:tcPr>
          <w:p w:rsidR="00D7606B" w:rsidRDefault="00D7606B">
            <w:pPr>
              <w:widowControl w:val="0"/>
              <w:ind w:right="144"/>
              <w:jc w:val="right"/>
              <w:rPr>
                <w:snapToGrid w:val="0"/>
                <w:color w:val="000000"/>
                <w:sz w:val="24"/>
              </w:rPr>
            </w:pPr>
            <w:r>
              <w:rPr>
                <w:snapToGrid w:val="0"/>
                <w:color w:val="000000"/>
                <w:sz w:val="24"/>
              </w:rPr>
              <w:t>100</w:t>
            </w:r>
          </w:p>
        </w:tc>
        <w:tc>
          <w:tcPr>
            <w:tcW w:w="1405" w:type="dxa"/>
          </w:tcPr>
          <w:p w:rsidR="00D7606B" w:rsidRDefault="00D7606B">
            <w:pPr>
              <w:widowControl w:val="0"/>
              <w:ind w:right="144"/>
              <w:jc w:val="right"/>
              <w:rPr>
                <w:snapToGrid w:val="0"/>
                <w:color w:val="000000"/>
                <w:sz w:val="24"/>
              </w:rPr>
            </w:pPr>
            <w:r>
              <w:rPr>
                <w:snapToGrid w:val="0"/>
                <w:color w:val="000000"/>
                <w:sz w:val="24"/>
              </w:rPr>
              <w:t>1</w:t>
            </w:r>
          </w:p>
        </w:tc>
        <w:tc>
          <w:tcPr>
            <w:tcW w:w="1526" w:type="dxa"/>
          </w:tcPr>
          <w:p w:rsidR="00D7606B" w:rsidRDefault="003C198A" w:rsidP="003C198A">
            <w:pPr>
              <w:widowControl w:val="0"/>
              <w:ind w:right="144"/>
              <w:jc w:val="right"/>
              <w:rPr>
                <w:snapToGrid w:val="0"/>
                <w:color w:val="000000"/>
                <w:sz w:val="24"/>
              </w:rPr>
            </w:pPr>
            <w:r>
              <w:rPr>
                <w:snapToGrid w:val="0"/>
                <w:color w:val="000000"/>
                <w:sz w:val="24"/>
              </w:rPr>
              <w:t>79</w:t>
            </w:r>
          </w:p>
        </w:tc>
        <w:tc>
          <w:tcPr>
            <w:tcW w:w="1526" w:type="dxa"/>
          </w:tcPr>
          <w:p w:rsidR="00D7606B" w:rsidRDefault="003C198A">
            <w:pPr>
              <w:widowControl w:val="0"/>
              <w:jc w:val="right"/>
              <w:rPr>
                <w:snapToGrid w:val="0"/>
                <w:color w:val="000000"/>
                <w:sz w:val="24"/>
              </w:rPr>
            </w:pPr>
            <w:r>
              <w:rPr>
                <w:snapToGrid w:val="0"/>
                <w:color w:val="000000"/>
                <w:sz w:val="24"/>
              </w:rPr>
              <w:t>7,9</w:t>
            </w:r>
            <w:r w:rsidR="00D7606B">
              <w:rPr>
                <w:snapToGrid w:val="0"/>
                <w:color w:val="000000"/>
                <w:sz w:val="24"/>
              </w:rPr>
              <w:t>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Authorizing Resolution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Opinion of Counsel</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Standard Assurances</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Project Description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CE1AAA" w:rsidTr="00922B01">
        <w:trPr>
          <w:trHeight w:val="275"/>
        </w:trPr>
        <w:tc>
          <w:tcPr>
            <w:tcW w:w="3148" w:type="dxa"/>
          </w:tcPr>
          <w:p w:rsidR="00CE1AAA" w:rsidRDefault="00CE1AAA" w:rsidP="00CE1AAA">
            <w:pPr>
              <w:widowControl w:val="0"/>
              <w:ind w:left="288"/>
              <w:rPr>
                <w:snapToGrid w:val="0"/>
                <w:color w:val="000000"/>
                <w:sz w:val="24"/>
              </w:rPr>
            </w:pPr>
            <w:r>
              <w:rPr>
                <w:snapToGrid w:val="0"/>
                <w:color w:val="000000"/>
                <w:sz w:val="24"/>
              </w:rPr>
              <w:t>Project Budget</w:t>
            </w:r>
          </w:p>
        </w:tc>
        <w:tc>
          <w:tcPr>
            <w:tcW w:w="1395" w:type="dxa"/>
          </w:tcPr>
          <w:p w:rsidR="00CE1AAA" w:rsidRDefault="00CE1AAA" w:rsidP="00CE1AAA">
            <w:pPr>
              <w:widowControl w:val="0"/>
              <w:ind w:right="144"/>
              <w:jc w:val="right"/>
              <w:rPr>
                <w:snapToGrid w:val="0"/>
                <w:color w:val="000000"/>
                <w:sz w:val="24"/>
              </w:rPr>
            </w:pPr>
          </w:p>
        </w:tc>
        <w:tc>
          <w:tcPr>
            <w:tcW w:w="1405"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r>
      <w:tr w:rsidR="00CE1AAA" w:rsidTr="00922B01">
        <w:trPr>
          <w:trHeight w:val="275"/>
        </w:trPr>
        <w:tc>
          <w:tcPr>
            <w:tcW w:w="3148" w:type="dxa"/>
          </w:tcPr>
          <w:p w:rsidR="00CE1AAA" w:rsidRDefault="00CE1AAA" w:rsidP="00CE1AAA">
            <w:pPr>
              <w:widowControl w:val="0"/>
              <w:ind w:left="288"/>
              <w:rPr>
                <w:snapToGrid w:val="0"/>
                <w:color w:val="000000"/>
                <w:sz w:val="24"/>
              </w:rPr>
            </w:pPr>
            <w:r>
              <w:rPr>
                <w:snapToGrid w:val="0"/>
                <w:color w:val="000000"/>
                <w:sz w:val="24"/>
              </w:rPr>
              <w:t>Project Justification</w:t>
            </w:r>
          </w:p>
          <w:p w:rsidR="003C198A" w:rsidRDefault="003C198A" w:rsidP="00CE1AAA">
            <w:pPr>
              <w:widowControl w:val="0"/>
              <w:ind w:left="288"/>
              <w:rPr>
                <w:snapToGrid w:val="0"/>
                <w:color w:val="000000"/>
                <w:sz w:val="24"/>
              </w:rPr>
            </w:pPr>
          </w:p>
        </w:tc>
        <w:tc>
          <w:tcPr>
            <w:tcW w:w="1395" w:type="dxa"/>
          </w:tcPr>
          <w:p w:rsidR="00CE1AAA" w:rsidRDefault="00CE1AAA" w:rsidP="00CE1AAA">
            <w:pPr>
              <w:widowControl w:val="0"/>
              <w:ind w:right="144"/>
              <w:jc w:val="right"/>
              <w:rPr>
                <w:snapToGrid w:val="0"/>
                <w:color w:val="000000"/>
                <w:sz w:val="24"/>
              </w:rPr>
            </w:pPr>
          </w:p>
        </w:tc>
        <w:tc>
          <w:tcPr>
            <w:tcW w:w="1405"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c>
          <w:tcPr>
            <w:tcW w:w="1526" w:type="dxa"/>
          </w:tcPr>
          <w:p w:rsidR="00CE1AAA" w:rsidRDefault="00CE1AAA" w:rsidP="00CE1AAA">
            <w:pPr>
              <w:widowControl w:val="0"/>
              <w:ind w:right="144"/>
              <w:jc w:val="right"/>
              <w:rPr>
                <w:snapToGrid w:val="0"/>
                <w:color w:val="000000"/>
                <w:sz w:val="24"/>
              </w:rPr>
            </w:pPr>
          </w:p>
        </w:tc>
      </w:tr>
      <w:tr w:rsidR="00CE1AAA" w:rsidTr="00922B01">
        <w:trPr>
          <w:trHeight w:val="275"/>
        </w:trPr>
        <w:tc>
          <w:tcPr>
            <w:tcW w:w="3148" w:type="dxa"/>
          </w:tcPr>
          <w:p w:rsidR="003C198A" w:rsidRDefault="00CE1AAA">
            <w:pPr>
              <w:widowControl w:val="0"/>
              <w:ind w:left="288"/>
              <w:rPr>
                <w:snapToGrid w:val="0"/>
                <w:color w:val="000000"/>
                <w:sz w:val="24"/>
              </w:rPr>
            </w:pPr>
            <w:r>
              <w:rPr>
                <w:snapToGrid w:val="0"/>
                <w:color w:val="000000"/>
                <w:sz w:val="24"/>
              </w:rPr>
              <w:t>Completion of HHS’s</w:t>
            </w:r>
          </w:p>
          <w:p w:rsidR="003C198A" w:rsidRDefault="003C198A">
            <w:pPr>
              <w:widowControl w:val="0"/>
              <w:ind w:left="288"/>
              <w:rPr>
                <w:snapToGrid w:val="0"/>
                <w:color w:val="000000"/>
                <w:sz w:val="24"/>
              </w:rPr>
            </w:pPr>
            <w:r>
              <w:rPr>
                <w:snapToGrid w:val="0"/>
                <w:color w:val="000000"/>
                <w:sz w:val="24"/>
              </w:rPr>
              <w:t>SF 424 (grants.gov</w:t>
            </w:r>
          </w:p>
          <w:p w:rsidR="00CE1AAA" w:rsidRDefault="003C198A" w:rsidP="003C198A">
            <w:pPr>
              <w:widowControl w:val="0"/>
              <w:ind w:left="288"/>
              <w:rPr>
                <w:snapToGrid w:val="0"/>
                <w:color w:val="000000"/>
                <w:sz w:val="24"/>
              </w:rPr>
            </w:pPr>
            <w:r>
              <w:rPr>
                <w:snapToGrid w:val="0"/>
                <w:color w:val="000000"/>
                <w:sz w:val="24"/>
              </w:rPr>
              <w:t>application form)</w:t>
            </w:r>
            <w:r w:rsidR="00CE1AAA">
              <w:rPr>
                <w:snapToGrid w:val="0"/>
                <w:color w:val="000000"/>
                <w:sz w:val="24"/>
              </w:rPr>
              <w:t xml:space="preserve">                      </w:t>
            </w:r>
          </w:p>
        </w:tc>
        <w:tc>
          <w:tcPr>
            <w:tcW w:w="1395" w:type="dxa"/>
          </w:tcPr>
          <w:p w:rsidR="00CE1AAA" w:rsidRDefault="00CE1AAA" w:rsidP="00CE1AAA">
            <w:pPr>
              <w:widowControl w:val="0"/>
              <w:ind w:right="144"/>
              <w:jc w:val="right"/>
              <w:rPr>
                <w:snapToGrid w:val="0"/>
                <w:color w:val="000000"/>
                <w:sz w:val="24"/>
              </w:rPr>
            </w:pPr>
            <w:r>
              <w:rPr>
                <w:snapToGrid w:val="0"/>
                <w:color w:val="000000"/>
                <w:sz w:val="24"/>
              </w:rPr>
              <w:t>100</w:t>
            </w:r>
          </w:p>
        </w:tc>
        <w:tc>
          <w:tcPr>
            <w:tcW w:w="1405" w:type="dxa"/>
          </w:tcPr>
          <w:p w:rsidR="00CE1AAA" w:rsidRDefault="003C198A" w:rsidP="00CE1AAA">
            <w:pPr>
              <w:widowControl w:val="0"/>
              <w:ind w:right="144"/>
              <w:jc w:val="right"/>
              <w:rPr>
                <w:snapToGrid w:val="0"/>
                <w:color w:val="000000"/>
                <w:sz w:val="24"/>
              </w:rPr>
            </w:pPr>
            <w:r>
              <w:rPr>
                <w:snapToGrid w:val="0"/>
                <w:color w:val="000000"/>
                <w:sz w:val="24"/>
              </w:rPr>
              <w:t>1</w:t>
            </w:r>
          </w:p>
        </w:tc>
        <w:tc>
          <w:tcPr>
            <w:tcW w:w="1526" w:type="dxa"/>
          </w:tcPr>
          <w:p w:rsidR="00CE1AAA" w:rsidRDefault="003C198A" w:rsidP="005946A7">
            <w:pPr>
              <w:widowControl w:val="0"/>
              <w:ind w:right="144"/>
              <w:jc w:val="right"/>
              <w:rPr>
                <w:snapToGrid w:val="0"/>
                <w:color w:val="000000"/>
                <w:sz w:val="24"/>
              </w:rPr>
            </w:pPr>
            <w:r>
              <w:rPr>
                <w:snapToGrid w:val="0"/>
                <w:color w:val="000000"/>
                <w:sz w:val="24"/>
              </w:rPr>
              <w:t>1</w:t>
            </w:r>
          </w:p>
        </w:tc>
        <w:tc>
          <w:tcPr>
            <w:tcW w:w="1526" w:type="dxa"/>
          </w:tcPr>
          <w:p w:rsidR="00CE1AAA" w:rsidRDefault="003C198A" w:rsidP="00CE1AAA">
            <w:pPr>
              <w:widowControl w:val="0"/>
              <w:ind w:right="144"/>
              <w:jc w:val="right"/>
              <w:rPr>
                <w:snapToGrid w:val="0"/>
                <w:color w:val="000000"/>
                <w:sz w:val="24"/>
              </w:rPr>
            </w:pPr>
            <w:r>
              <w:rPr>
                <w:snapToGrid w:val="0"/>
                <w:color w:val="000000"/>
                <w:sz w:val="24"/>
              </w:rPr>
              <w:t>(100)</w:t>
            </w:r>
          </w:p>
          <w:p w:rsidR="003C198A" w:rsidRDefault="003C198A" w:rsidP="00CE1AAA">
            <w:pPr>
              <w:widowControl w:val="0"/>
              <w:ind w:right="144"/>
              <w:jc w:val="right"/>
              <w:rPr>
                <w:snapToGrid w:val="0"/>
                <w:color w:val="000000"/>
                <w:sz w:val="24"/>
              </w:rPr>
            </w:pPr>
          </w:p>
          <w:p w:rsidR="003C198A" w:rsidRDefault="003C198A"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right="144"/>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right="144"/>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rPr>
                <w:snapToGrid w:val="0"/>
                <w:color w:val="000000"/>
                <w:sz w:val="24"/>
              </w:rPr>
            </w:pPr>
            <w:r>
              <w:rPr>
                <w:snapToGrid w:val="0"/>
                <w:color w:val="000000"/>
                <w:sz w:val="24"/>
              </w:rPr>
              <w:t>Project Management Stage</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 xml:space="preserve">Quarterly Progress Report   </w:t>
            </w:r>
          </w:p>
        </w:tc>
        <w:tc>
          <w:tcPr>
            <w:tcW w:w="1395" w:type="dxa"/>
          </w:tcPr>
          <w:p w:rsidR="00D7606B" w:rsidRDefault="00D7606B">
            <w:pPr>
              <w:widowControl w:val="0"/>
              <w:ind w:right="144"/>
              <w:jc w:val="right"/>
              <w:rPr>
                <w:snapToGrid w:val="0"/>
                <w:color w:val="000000"/>
                <w:sz w:val="24"/>
              </w:rPr>
            </w:pPr>
            <w:r>
              <w:rPr>
                <w:snapToGrid w:val="0"/>
                <w:color w:val="000000"/>
                <w:sz w:val="24"/>
              </w:rPr>
              <w:t>200</w:t>
            </w:r>
          </w:p>
        </w:tc>
        <w:tc>
          <w:tcPr>
            <w:tcW w:w="1405" w:type="dxa"/>
          </w:tcPr>
          <w:p w:rsidR="00D7606B" w:rsidRDefault="00D7606B">
            <w:pPr>
              <w:widowControl w:val="0"/>
              <w:ind w:right="144"/>
              <w:jc w:val="right"/>
              <w:rPr>
                <w:snapToGrid w:val="0"/>
                <w:color w:val="000000"/>
                <w:sz w:val="24"/>
              </w:rPr>
            </w:pPr>
            <w:r>
              <w:rPr>
                <w:snapToGrid w:val="0"/>
                <w:color w:val="000000"/>
                <w:sz w:val="24"/>
              </w:rPr>
              <w:t>4</w:t>
            </w:r>
          </w:p>
        </w:tc>
        <w:tc>
          <w:tcPr>
            <w:tcW w:w="1526" w:type="dxa"/>
          </w:tcPr>
          <w:p w:rsidR="00D7606B" w:rsidRDefault="00D7606B">
            <w:pPr>
              <w:widowControl w:val="0"/>
              <w:ind w:right="144"/>
              <w:jc w:val="right"/>
              <w:rPr>
                <w:snapToGrid w:val="0"/>
                <w:color w:val="000000"/>
                <w:sz w:val="24"/>
              </w:rPr>
            </w:pPr>
            <w:r>
              <w:rPr>
                <w:snapToGrid w:val="0"/>
                <w:color w:val="000000"/>
                <w:sz w:val="24"/>
              </w:rPr>
              <w:t>2</w:t>
            </w:r>
          </w:p>
        </w:tc>
        <w:tc>
          <w:tcPr>
            <w:tcW w:w="1526" w:type="dxa"/>
          </w:tcPr>
          <w:p w:rsidR="00D7606B" w:rsidRDefault="00D7606B">
            <w:pPr>
              <w:widowControl w:val="0"/>
              <w:jc w:val="right"/>
              <w:rPr>
                <w:snapToGrid w:val="0"/>
                <w:color w:val="000000"/>
                <w:sz w:val="24"/>
              </w:rPr>
            </w:pPr>
            <w:r>
              <w:rPr>
                <w:snapToGrid w:val="0"/>
                <w:color w:val="000000"/>
                <w:sz w:val="24"/>
              </w:rPr>
              <w:t>1,600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Financial Status Report</w:t>
            </w:r>
          </w:p>
        </w:tc>
        <w:tc>
          <w:tcPr>
            <w:tcW w:w="1395" w:type="dxa"/>
          </w:tcPr>
          <w:p w:rsidR="00D7606B" w:rsidRDefault="00D7606B">
            <w:pPr>
              <w:widowControl w:val="0"/>
              <w:ind w:right="144"/>
              <w:jc w:val="right"/>
              <w:rPr>
                <w:snapToGrid w:val="0"/>
                <w:color w:val="000000"/>
                <w:sz w:val="24"/>
              </w:rPr>
            </w:pPr>
            <w:r>
              <w:rPr>
                <w:snapToGrid w:val="0"/>
                <w:color w:val="000000"/>
                <w:sz w:val="24"/>
              </w:rPr>
              <w:t>200</w:t>
            </w:r>
          </w:p>
        </w:tc>
        <w:tc>
          <w:tcPr>
            <w:tcW w:w="1405" w:type="dxa"/>
          </w:tcPr>
          <w:p w:rsidR="00D7606B" w:rsidRDefault="00D7606B">
            <w:pPr>
              <w:widowControl w:val="0"/>
              <w:ind w:right="144"/>
              <w:jc w:val="right"/>
              <w:rPr>
                <w:snapToGrid w:val="0"/>
                <w:color w:val="000000"/>
                <w:sz w:val="24"/>
              </w:rPr>
            </w:pPr>
            <w:r>
              <w:rPr>
                <w:snapToGrid w:val="0"/>
                <w:color w:val="000000"/>
                <w:sz w:val="24"/>
              </w:rPr>
              <w:t>4</w:t>
            </w:r>
          </w:p>
        </w:tc>
        <w:tc>
          <w:tcPr>
            <w:tcW w:w="1526" w:type="dxa"/>
          </w:tcPr>
          <w:p w:rsidR="00D7606B" w:rsidRDefault="00D7606B">
            <w:pPr>
              <w:widowControl w:val="0"/>
              <w:ind w:right="144"/>
              <w:jc w:val="right"/>
              <w:rPr>
                <w:snapToGrid w:val="0"/>
                <w:color w:val="000000"/>
                <w:sz w:val="24"/>
              </w:rPr>
            </w:pPr>
            <w:r>
              <w:rPr>
                <w:snapToGrid w:val="0"/>
                <w:color w:val="000000"/>
                <w:sz w:val="24"/>
              </w:rPr>
              <w:t>2</w:t>
            </w:r>
          </w:p>
        </w:tc>
        <w:tc>
          <w:tcPr>
            <w:tcW w:w="1526" w:type="dxa"/>
          </w:tcPr>
          <w:p w:rsidR="00D7606B" w:rsidRDefault="00D7606B">
            <w:pPr>
              <w:widowControl w:val="0"/>
              <w:jc w:val="right"/>
              <w:rPr>
                <w:snapToGrid w:val="0"/>
                <w:color w:val="000000"/>
                <w:sz w:val="24"/>
              </w:rPr>
            </w:pPr>
            <w:r>
              <w:rPr>
                <w:snapToGrid w:val="0"/>
                <w:color w:val="000000"/>
                <w:sz w:val="24"/>
              </w:rPr>
              <w:t>1,600</w:t>
            </w:r>
          </w:p>
        </w:tc>
      </w:tr>
      <w:tr w:rsidR="00D7606B" w:rsidTr="002C0D31">
        <w:tc>
          <w:tcPr>
            <w:tcW w:w="3148" w:type="dxa"/>
          </w:tcPr>
          <w:p w:rsidR="00D7606B" w:rsidRDefault="00D7606B">
            <w:pPr>
              <w:widowControl w:val="0"/>
              <w:ind w:left="288"/>
              <w:rPr>
                <w:snapToGrid w:val="0"/>
                <w:color w:val="000000"/>
                <w:sz w:val="24"/>
              </w:rPr>
            </w:pPr>
            <w:r>
              <w:rPr>
                <w:snapToGrid w:val="0"/>
                <w:color w:val="000000"/>
                <w:sz w:val="24"/>
              </w:rPr>
              <w:t>Property Records/Biennial Certification</w:t>
            </w:r>
          </w:p>
        </w:tc>
        <w:tc>
          <w:tcPr>
            <w:tcW w:w="1395" w:type="dxa"/>
          </w:tcPr>
          <w:p w:rsidR="00D7606B" w:rsidRDefault="00D7606B">
            <w:pPr>
              <w:widowControl w:val="0"/>
              <w:ind w:right="144"/>
              <w:jc w:val="right"/>
              <w:rPr>
                <w:snapToGrid w:val="0"/>
                <w:color w:val="000000"/>
                <w:sz w:val="24"/>
              </w:rPr>
            </w:pPr>
            <w:r>
              <w:rPr>
                <w:snapToGrid w:val="0"/>
                <w:color w:val="000000"/>
                <w:sz w:val="24"/>
              </w:rPr>
              <w:t>80</w:t>
            </w:r>
          </w:p>
        </w:tc>
        <w:tc>
          <w:tcPr>
            <w:tcW w:w="1405" w:type="dxa"/>
          </w:tcPr>
          <w:p w:rsidR="00D7606B" w:rsidRDefault="00D7606B">
            <w:pPr>
              <w:widowControl w:val="0"/>
              <w:ind w:right="144"/>
              <w:jc w:val="right"/>
              <w:rPr>
                <w:snapToGrid w:val="0"/>
                <w:color w:val="000000"/>
                <w:sz w:val="24"/>
              </w:rPr>
            </w:pPr>
            <w:r>
              <w:rPr>
                <w:snapToGrid w:val="0"/>
                <w:color w:val="000000"/>
                <w:sz w:val="24"/>
              </w:rPr>
              <w:t>1</w:t>
            </w:r>
          </w:p>
        </w:tc>
        <w:tc>
          <w:tcPr>
            <w:tcW w:w="1526" w:type="dxa"/>
          </w:tcPr>
          <w:p w:rsidR="00D7606B" w:rsidRDefault="00D7606B">
            <w:pPr>
              <w:widowControl w:val="0"/>
              <w:ind w:right="144"/>
              <w:jc w:val="right"/>
              <w:rPr>
                <w:snapToGrid w:val="0"/>
                <w:color w:val="000000"/>
                <w:sz w:val="24"/>
              </w:rPr>
            </w:pPr>
            <w:r>
              <w:rPr>
                <w:snapToGrid w:val="0"/>
                <w:color w:val="000000"/>
                <w:sz w:val="24"/>
              </w:rPr>
              <w:t>0.50</w:t>
            </w:r>
          </w:p>
        </w:tc>
        <w:tc>
          <w:tcPr>
            <w:tcW w:w="1526" w:type="dxa"/>
          </w:tcPr>
          <w:p w:rsidR="00D7606B" w:rsidRDefault="00D7606B">
            <w:pPr>
              <w:widowControl w:val="0"/>
              <w:jc w:val="right"/>
              <w:rPr>
                <w:snapToGrid w:val="0"/>
                <w:color w:val="000000"/>
                <w:sz w:val="24"/>
              </w:rPr>
            </w:pPr>
            <w:r>
              <w:rPr>
                <w:snapToGrid w:val="0"/>
                <w:color w:val="000000"/>
                <w:sz w:val="24"/>
              </w:rPr>
              <w:t>40</w:t>
            </w:r>
          </w:p>
        </w:tc>
      </w:tr>
      <w:tr w:rsidR="00D7606B" w:rsidTr="002C0D31">
        <w:tc>
          <w:tcPr>
            <w:tcW w:w="3148" w:type="dxa"/>
          </w:tcPr>
          <w:p w:rsidR="00D7606B" w:rsidRDefault="00D7606B">
            <w:pPr>
              <w:widowControl w:val="0"/>
              <w:jc w:val="right"/>
              <w:rPr>
                <w:snapToGrid w:val="0"/>
                <w:color w:val="000000"/>
                <w:sz w:val="24"/>
              </w:rPr>
            </w:pP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pPr>
              <w:widowControl w:val="0"/>
              <w:ind w:right="144"/>
              <w:rPr>
                <w:snapToGrid w:val="0"/>
                <w:color w:val="000000"/>
                <w:sz w:val="24"/>
              </w:rPr>
            </w:pPr>
          </w:p>
        </w:tc>
      </w:tr>
      <w:tr w:rsidR="00D7606B" w:rsidTr="002C0D31">
        <w:tc>
          <w:tcPr>
            <w:tcW w:w="3148" w:type="dxa"/>
          </w:tcPr>
          <w:p w:rsidR="00D7606B" w:rsidRDefault="00D7606B">
            <w:pPr>
              <w:widowControl w:val="0"/>
              <w:ind w:left="720"/>
              <w:rPr>
                <w:snapToGrid w:val="0"/>
                <w:color w:val="000000"/>
                <w:sz w:val="24"/>
              </w:rPr>
            </w:pPr>
            <w:r>
              <w:rPr>
                <w:snapToGrid w:val="0"/>
                <w:color w:val="000000"/>
                <w:sz w:val="24"/>
              </w:rPr>
              <w:t>Total Hour Burden</w:t>
            </w:r>
          </w:p>
        </w:tc>
        <w:tc>
          <w:tcPr>
            <w:tcW w:w="1395" w:type="dxa"/>
          </w:tcPr>
          <w:p w:rsidR="00D7606B" w:rsidRDefault="00D7606B" w:rsidP="00CE1AAA">
            <w:pPr>
              <w:widowControl w:val="0"/>
              <w:ind w:right="144"/>
              <w:jc w:val="right"/>
              <w:rPr>
                <w:snapToGrid w:val="0"/>
                <w:color w:val="000000"/>
                <w:sz w:val="24"/>
              </w:rPr>
            </w:pPr>
          </w:p>
        </w:tc>
        <w:tc>
          <w:tcPr>
            <w:tcW w:w="1405" w:type="dxa"/>
          </w:tcPr>
          <w:p w:rsidR="00D7606B" w:rsidRDefault="00D7606B" w:rsidP="00CE1AAA">
            <w:pPr>
              <w:widowControl w:val="0"/>
              <w:ind w:right="144"/>
              <w:jc w:val="right"/>
              <w:rPr>
                <w:snapToGrid w:val="0"/>
                <w:color w:val="000000"/>
                <w:sz w:val="24"/>
              </w:rPr>
            </w:pPr>
          </w:p>
        </w:tc>
        <w:tc>
          <w:tcPr>
            <w:tcW w:w="1526" w:type="dxa"/>
          </w:tcPr>
          <w:p w:rsidR="00D7606B" w:rsidRDefault="00D7606B" w:rsidP="00CE1AAA">
            <w:pPr>
              <w:widowControl w:val="0"/>
              <w:ind w:right="144"/>
              <w:jc w:val="right"/>
              <w:rPr>
                <w:snapToGrid w:val="0"/>
                <w:color w:val="000000"/>
                <w:sz w:val="24"/>
              </w:rPr>
            </w:pPr>
          </w:p>
        </w:tc>
        <w:tc>
          <w:tcPr>
            <w:tcW w:w="1526" w:type="dxa"/>
          </w:tcPr>
          <w:p w:rsidR="00D7606B" w:rsidRDefault="00D7606B" w:rsidP="003C198A">
            <w:pPr>
              <w:widowControl w:val="0"/>
              <w:jc w:val="right"/>
              <w:rPr>
                <w:snapToGrid w:val="0"/>
                <w:color w:val="000000"/>
                <w:sz w:val="24"/>
              </w:rPr>
            </w:pPr>
            <w:r>
              <w:rPr>
                <w:snapToGrid w:val="0"/>
                <w:color w:val="000000"/>
                <w:sz w:val="24"/>
              </w:rPr>
              <w:t>11,</w:t>
            </w:r>
            <w:r w:rsidR="003C198A">
              <w:rPr>
                <w:snapToGrid w:val="0"/>
                <w:color w:val="000000"/>
                <w:sz w:val="24"/>
              </w:rPr>
              <w:t>1</w:t>
            </w:r>
            <w:r>
              <w:rPr>
                <w:snapToGrid w:val="0"/>
                <w:color w:val="000000"/>
                <w:sz w:val="24"/>
              </w:rPr>
              <w:t>40</w:t>
            </w:r>
          </w:p>
        </w:tc>
      </w:tr>
      <w:tr w:rsidR="00D7606B" w:rsidTr="002C0D31">
        <w:tc>
          <w:tcPr>
            <w:tcW w:w="9000" w:type="dxa"/>
            <w:gridSpan w:val="5"/>
          </w:tcPr>
          <w:p w:rsidR="00D7606B" w:rsidRDefault="00D7606B">
            <w:pPr>
              <w:widowControl w:val="0"/>
              <w:jc w:val="right"/>
              <w:rPr>
                <w:snapToGrid w:val="0"/>
                <w:color w:val="000000"/>
                <w:sz w:val="24"/>
              </w:rPr>
            </w:pPr>
          </w:p>
        </w:tc>
      </w:tr>
      <w:tr w:rsidR="00D7606B" w:rsidTr="002C0D31">
        <w:tc>
          <w:tcPr>
            <w:tcW w:w="3148" w:type="dxa"/>
          </w:tcPr>
          <w:p w:rsidR="00D7606B" w:rsidRDefault="00D7606B">
            <w:pPr>
              <w:widowControl w:val="0"/>
              <w:rPr>
                <w:snapToGrid w:val="0"/>
                <w:color w:val="000000"/>
                <w:sz w:val="24"/>
              </w:rPr>
            </w:pPr>
            <w:r>
              <w:rPr>
                <w:snapToGrid w:val="0"/>
                <w:color w:val="000000"/>
                <w:sz w:val="24"/>
              </w:rPr>
              <w:t>Estimated hourly cost of preparing information collected</w:t>
            </w:r>
          </w:p>
        </w:tc>
        <w:tc>
          <w:tcPr>
            <w:tcW w:w="1395" w:type="dxa"/>
          </w:tcPr>
          <w:p w:rsidR="00D7606B" w:rsidRDefault="00D7606B" w:rsidP="00CE1AAA">
            <w:pPr>
              <w:widowControl w:val="0"/>
              <w:jc w:val="right"/>
              <w:rPr>
                <w:snapToGrid w:val="0"/>
                <w:color w:val="000000"/>
                <w:sz w:val="24"/>
              </w:rPr>
            </w:pPr>
          </w:p>
        </w:tc>
        <w:tc>
          <w:tcPr>
            <w:tcW w:w="1405" w:type="dxa"/>
          </w:tcPr>
          <w:p w:rsidR="00D7606B" w:rsidRDefault="00D7606B" w:rsidP="00CE1AAA">
            <w:pPr>
              <w:widowControl w:val="0"/>
              <w:jc w:val="right"/>
              <w:rPr>
                <w:snapToGrid w:val="0"/>
                <w:color w:val="000000"/>
                <w:sz w:val="24"/>
              </w:rPr>
            </w:pPr>
          </w:p>
        </w:tc>
        <w:tc>
          <w:tcPr>
            <w:tcW w:w="1526" w:type="dxa"/>
          </w:tcPr>
          <w:p w:rsidR="00D7606B" w:rsidRDefault="00D7606B" w:rsidP="00CE1AAA">
            <w:pPr>
              <w:widowControl w:val="0"/>
              <w:jc w:val="right"/>
              <w:rPr>
                <w:snapToGrid w:val="0"/>
                <w:color w:val="000000"/>
                <w:sz w:val="24"/>
              </w:rPr>
            </w:pPr>
          </w:p>
        </w:tc>
        <w:tc>
          <w:tcPr>
            <w:tcW w:w="1526" w:type="dxa"/>
          </w:tcPr>
          <w:p w:rsidR="00D7606B" w:rsidRDefault="00EB5F97">
            <w:pPr>
              <w:widowControl w:val="0"/>
              <w:jc w:val="right"/>
              <w:rPr>
                <w:snapToGrid w:val="0"/>
                <w:color w:val="000000"/>
                <w:sz w:val="24"/>
              </w:rPr>
            </w:pPr>
            <w:r>
              <w:rPr>
                <w:snapToGrid w:val="0"/>
                <w:color w:val="000000"/>
                <w:sz w:val="24"/>
              </w:rPr>
              <w:t>$33</w:t>
            </w:r>
            <w:r w:rsidR="00D7606B">
              <w:rPr>
                <w:snapToGrid w:val="0"/>
                <w:color w:val="000000"/>
                <w:sz w:val="24"/>
              </w:rPr>
              <w:t xml:space="preserve"> per hour</w:t>
            </w:r>
          </w:p>
        </w:tc>
      </w:tr>
      <w:tr w:rsidR="00D7606B" w:rsidTr="002C0D31">
        <w:tc>
          <w:tcPr>
            <w:tcW w:w="3148" w:type="dxa"/>
          </w:tcPr>
          <w:p w:rsidR="00D7606B" w:rsidRDefault="00D7606B">
            <w:pPr>
              <w:widowControl w:val="0"/>
              <w:rPr>
                <w:snapToGrid w:val="0"/>
                <w:color w:val="000000"/>
                <w:sz w:val="24"/>
              </w:rPr>
            </w:pPr>
            <w:r>
              <w:rPr>
                <w:snapToGrid w:val="0"/>
                <w:color w:val="000000"/>
                <w:sz w:val="24"/>
              </w:rPr>
              <w:t>Estimated annualized cost to respondents for hour burdens</w:t>
            </w:r>
          </w:p>
        </w:tc>
        <w:tc>
          <w:tcPr>
            <w:tcW w:w="1395" w:type="dxa"/>
          </w:tcPr>
          <w:p w:rsidR="00D7606B" w:rsidRDefault="00D7606B" w:rsidP="00CE1AAA">
            <w:pPr>
              <w:widowControl w:val="0"/>
              <w:jc w:val="right"/>
              <w:rPr>
                <w:snapToGrid w:val="0"/>
                <w:color w:val="000000"/>
                <w:sz w:val="24"/>
              </w:rPr>
            </w:pPr>
          </w:p>
        </w:tc>
        <w:tc>
          <w:tcPr>
            <w:tcW w:w="1405" w:type="dxa"/>
          </w:tcPr>
          <w:p w:rsidR="00D7606B" w:rsidRDefault="00D7606B" w:rsidP="00CE1AAA">
            <w:pPr>
              <w:widowControl w:val="0"/>
              <w:jc w:val="right"/>
              <w:rPr>
                <w:snapToGrid w:val="0"/>
                <w:color w:val="000000"/>
                <w:sz w:val="24"/>
              </w:rPr>
            </w:pPr>
          </w:p>
        </w:tc>
        <w:tc>
          <w:tcPr>
            <w:tcW w:w="1526" w:type="dxa"/>
          </w:tcPr>
          <w:p w:rsidR="00D7606B" w:rsidRDefault="00D7606B" w:rsidP="00CE1AAA">
            <w:pPr>
              <w:widowControl w:val="0"/>
              <w:jc w:val="right"/>
              <w:rPr>
                <w:snapToGrid w:val="0"/>
                <w:color w:val="000000"/>
                <w:sz w:val="24"/>
              </w:rPr>
            </w:pPr>
          </w:p>
        </w:tc>
        <w:tc>
          <w:tcPr>
            <w:tcW w:w="1526" w:type="dxa"/>
          </w:tcPr>
          <w:p w:rsidR="00D7606B" w:rsidRDefault="00D7606B">
            <w:pPr>
              <w:widowControl w:val="0"/>
              <w:ind w:right="144"/>
              <w:jc w:val="right"/>
              <w:rPr>
                <w:snapToGrid w:val="0"/>
                <w:color w:val="000000"/>
                <w:sz w:val="24"/>
              </w:rPr>
            </w:pPr>
            <w:r>
              <w:rPr>
                <w:snapToGrid w:val="0"/>
                <w:color w:val="000000"/>
                <w:sz w:val="24"/>
              </w:rPr>
              <w:t>$</w:t>
            </w:r>
            <w:r w:rsidR="00CC64A6">
              <w:rPr>
                <w:snapToGrid w:val="0"/>
                <w:color w:val="000000"/>
                <w:sz w:val="24"/>
              </w:rPr>
              <w:t>3</w:t>
            </w:r>
            <w:r w:rsidR="004C346B">
              <w:rPr>
                <w:snapToGrid w:val="0"/>
                <w:color w:val="000000"/>
                <w:sz w:val="24"/>
              </w:rPr>
              <w:t>67,6</w:t>
            </w:r>
            <w:r w:rsidR="00EB5F97">
              <w:rPr>
                <w:snapToGrid w:val="0"/>
                <w:color w:val="000000"/>
                <w:sz w:val="24"/>
              </w:rPr>
              <w:t>20</w:t>
            </w:r>
          </w:p>
        </w:tc>
      </w:tr>
      <w:tr w:rsidR="00D7606B" w:rsidTr="002C0D31">
        <w:tc>
          <w:tcPr>
            <w:tcW w:w="3148" w:type="dxa"/>
          </w:tcPr>
          <w:p w:rsidR="00D7606B" w:rsidRDefault="00D7606B">
            <w:pPr>
              <w:widowControl w:val="0"/>
              <w:ind w:right="144"/>
              <w:jc w:val="right"/>
              <w:rPr>
                <w:snapToGrid w:val="0"/>
                <w:color w:val="000000"/>
                <w:sz w:val="24"/>
              </w:rPr>
            </w:pPr>
          </w:p>
        </w:tc>
        <w:tc>
          <w:tcPr>
            <w:tcW w:w="1395" w:type="dxa"/>
          </w:tcPr>
          <w:p w:rsidR="00D7606B" w:rsidRDefault="00D7606B">
            <w:pPr>
              <w:widowControl w:val="0"/>
              <w:ind w:right="144"/>
              <w:jc w:val="right"/>
              <w:rPr>
                <w:snapToGrid w:val="0"/>
                <w:color w:val="000000"/>
                <w:sz w:val="24"/>
              </w:rPr>
            </w:pPr>
          </w:p>
        </w:tc>
        <w:tc>
          <w:tcPr>
            <w:tcW w:w="1405" w:type="dxa"/>
          </w:tcPr>
          <w:p w:rsidR="00D7606B" w:rsidRDefault="00D7606B">
            <w:pPr>
              <w:widowControl w:val="0"/>
              <w:ind w:right="144"/>
              <w:jc w:val="right"/>
              <w:rPr>
                <w:snapToGrid w:val="0"/>
                <w:color w:val="000000"/>
                <w:sz w:val="24"/>
              </w:rPr>
            </w:pPr>
          </w:p>
        </w:tc>
        <w:tc>
          <w:tcPr>
            <w:tcW w:w="1526" w:type="dxa"/>
          </w:tcPr>
          <w:p w:rsidR="00D7606B" w:rsidRDefault="00D7606B">
            <w:pPr>
              <w:widowControl w:val="0"/>
              <w:ind w:right="144"/>
              <w:jc w:val="right"/>
              <w:rPr>
                <w:snapToGrid w:val="0"/>
                <w:color w:val="000000"/>
                <w:sz w:val="24"/>
              </w:rPr>
            </w:pPr>
          </w:p>
        </w:tc>
        <w:tc>
          <w:tcPr>
            <w:tcW w:w="1526" w:type="dxa"/>
          </w:tcPr>
          <w:p w:rsidR="00D7606B" w:rsidRDefault="00D7606B">
            <w:pPr>
              <w:widowControl w:val="0"/>
              <w:ind w:right="144"/>
              <w:jc w:val="right"/>
              <w:rPr>
                <w:snapToGrid w:val="0"/>
                <w:color w:val="000000"/>
                <w:sz w:val="24"/>
              </w:rPr>
            </w:pPr>
          </w:p>
        </w:tc>
      </w:tr>
    </w:tbl>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The figures below are representative of such an application meeting all of the criteria for funding under 49 U.S.C. Section 5312.  Most applications are simple and straightforward.  It is estimated that it takes 80 labor-hours to develop and submit an application to FTA for review.  Since FTA receives approximately100 applications per year, and since the average hourly salary of those engaged in preparation of such application is estimated to be $</w:t>
      </w:r>
      <w:r w:rsidR="00EB5F97">
        <w:rPr>
          <w:snapToGrid w:val="0"/>
          <w:color w:val="000000"/>
          <w:sz w:val="24"/>
        </w:rPr>
        <w:t>33</w:t>
      </w:r>
      <w:r>
        <w:rPr>
          <w:snapToGrid w:val="0"/>
          <w:color w:val="000000"/>
          <w:sz w:val="24"/>
        </w:rPr>
        <w:t>, cost to respondents is calculated as follows: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1240D5" w:rsidRDefault="004C34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79</w:t>
      </w:r>
      <w:r w:rsidR="00CC64A6">
        <w:rPr>
          <w:snapToGrid w:val="0"/>
          <w:color w:val="000000"/>
          <w:sz w:val="24"/>
        </w:rPr>
        <w:t xml:space="preserve"> labor hours x 100 applications</w:t>
      </w:r>
      <w:r w:rsidR="00D7606B">
        <w:rPr>
          <w:snapToGrid w:val="0"/>
          <w:color w:val="000000"/>
          <w:sz w:val="24"/>
        </w:rPr>
        <w:t xml:space="preserve">  = </w:t>
      </w:r>
      <w:r>
        <w:rPr>
          <w:snapToGrid w:val="0"/>
          <w:color w:val="000000"/>
          <w:sz w:val="24"/>
        </w:rPr>
        <w:t>7</w:t>
      </w:r>
      <w:r w:rsidR="001240D5">
        <w:rPr>
          <w:snapToGrid w:val="0"/>
          <w:color w:val="000000"/>
          <w:sz w:val="24"/>
        </w:rPr>
        <w:t>,</w:t>
      </w:r>
      <w:r>
        <w:rPr>
          <w:snapToGrid w:val="0"/>
          <w:color w:val="000000"/>
          <w:sz w:val="24"/>
        </w:rPr>
        <w:t>9</w:t>
      </w:r>
      <w:r w:rsidR="001240D5">
        <w:rPr>
          <w:snapToGrid w:val="0"/>
          <w:color w:val="000000"/>
          <w:sz w:val="24"/>
        </w:rPr>
        <w:t>00 hours x $3</w:t>
      </w:r>
      <w:r w:rsidR="00EB5F97">
        <w:rPr>
          <w:snapToGrid w:val="0"/>
          <w:color w:val="000000"/>
          <w:sz w:val="24"/>
        </w:rPr>
        <w:t>3</w:t>
      </w:r>
      <w:r w:rsidR="001240D5">
        <w:rPr>
          <w:snapToGrid w:val="0"/>
          <w:color w:val="000000"/>
          <w:sz w:val="24"/>
        </w:rPr>
        <w:t xml:space="preserve"> = $2</w:t>
      </w:r>
      <w:r w:rsidR="00EB5F97">
        <w:rPr>
          <w:snapToGrid w:val="0"/>
          <w:color w:val="000000"/>
          <w:sz w:val="24"/>
        </w:rPr>
        <w:t>6</w:t>
      </w:r>
      <w:r>
        <w:rPr>
          <w:snapToGrid w:val="0"/>
          <w:color w:val="000000"/>
          <w:sz w:val="24"/>
        </w:rPr>
        <w:t>0,7</w:t>
      </w:r>
      <w:r w:rsidR="001240D5">
        <w:rPr>
          <w:snapToGrid w:val="0"/>
          <w:color w:val="000000"/>
          <w:sz w:val="24"/>
        </w:rPr>
        <w:t>00</w:t>
      </w:r>
    </w:p>
    <w:p w:rsidR="001240D5" w:rsidRDefault="001240D5">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CC64A6" w:rsidP="00CC64A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 xml:space="preserve">                  </w:t>
      </w:r>
      <w:r w:rsidR="00D7606B">
        <w:rPr>
          <w:snapToGrid w:val="0"/>
          <w:color w:val="000000"/>
          <w:sz w:val="24"/>
        </w:rPr>
        <w:t>The total cost per application</w:t>
      </w:r>
      <w:r w:rsidR="00EB5F97">
        <w:rPr>
          <w:snapToGrid w:val="0"/>
          <w:color w:val="000000"/>
          <w:sz w:val="24"/>
        </w:rPr>
        <w:t xml:space="preserve"> is $264</w:t>
      </w:r>
      <w:r>
        <w:rPr>
          <w:snapToGrid w:val="0"/>
          <w:color w:val="000000"/>
          <w:sz w:val="24"/>
        </w:rPr>
        <w:t>,00</w:t>
      </w:r>
      <w:r w:rsidR="00D7606B">
        <w:rPr>
          <w:snapToGrid w:val="0"/>
          <w:color w:val="000000"/>
          <w:sz w:val="24"/>
        </w:rPr>
        <w:t>0</w:t>
      </w:r>
      <w:r>
        <w:rPr>
          <w:snapToGrid w:val="0"/>
          <w:color w:val="000000"/>
          <w:sz w:val="24"/>
        </w:rPr>
        <w:t>/100</w:t>
      </w:r>
      <w:r w:rsidR="00D7606B">
        <w:rPr>
          <w:snapToGrid w:val="0"/>
          <w:color w:val="000000"/>
          <w:sz w:val="24"/>
        </w:rPr>
        <w:t xml:space="preserve"> = $2,</w:t>
      </w:r>
      <w:r w:rsidR="00EB5F97">
        <w:rPr>
          <w:snapToGrid w:val="0"/>
          <w:color w:val="000000"/>
          <w:sz w:val="24"/>
        </w:rPr>
        <w:t>6</w:t>
      </w:r>
      <w:r w:rsidR="004C346B">
        <w:rPr>
          <w:snapToGrid w:val="0"/>
          <w:color w:val="000000"/>
          <w:sz w:val="24"/>
        </w:rPr>
        <w:t>07</w:t>
      </w:r>
      <w:r w:rsidR="00D7606B">
        <w:rPr>
          <w:snapToGrid w:val="0"/>
          <w:color w:val="000000"/>
          <w:sz w:val="24"/>
        </w:rPr>
        <w:t>.</w:t>
      </w:r>
    </w:p>
    <w:p w:rsidR="00756DF6"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lastRenderedPageBreak/>
        <w:t>F</w:t>
      </w:r>
      <w:r w:rsidR="00D7606B">
        <w:rPr>
          <w:snapToGrid w:val="0"/>
          <w:color w:val="000000"/>
          <w:sz w:val="24"/>
        </w:rPr>
        <w:t xml:space="preserve">or project management activities, the following estimates are provided.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Quarterly Progress Reports:</w:t>
      </w:r>
      <w:r>
        <w:rPr>
          <w:snapToGrid w:val="0"/>
          <w:color w:val="000000"/>
          <w:sz w:val="24"/>
        </w:rPr>
        <w:t xml:space="preserve">  Staff time for preparation of these progress reports is estimated at 2 hours at an average cost of $</w:t>
      </w:r>
      <w:r w:rsidR="00CC64A6">
        <w:rPr>
          <w:snapToGrid w:val="0"/>
          <w:color w:val="000000"/>
          <w:sz w:val="24"/>
        </w:rPr>
        <w:t>6</w:t>
      </w:r>
      <w:r w:rsidR="00EB5F97">
        <w:rPr>
          <w:snapToGrid w:val="0"/>
          <w:color w:val="000000"/>
          <w:sz w:val="24"/>
        </w:rPr>
        <w:t>6</w:t>
      </w:r>
      <w:r>
        <w:rPr>
          <w:snapToGrid w:val="0"/>
          <w:color w:val="000000"/>
          <w:sz w:val="24"/>
        </w:rPr>
        <w:t xml:space="preserve"> per report.  There are 800 reports submitted annually</w:t>
      </w:r>
      <w:r w:rsidR="00713087">
        <w:rPr>
          <w:snapToGrid w:val="0"/>
          <w:color w:val="000000"/>
          <w:sz w:val="24"/>
        </w:rPr>
        <w:t xml:space="preserve"> (800 reports x 2 hours = 1,600 hours)</w:t>
      </w:r>
      <w:r>
        <w:rPr>
          <w:snapToGrid w:val="0"/>
          <w:color w:val="000000"/>
          <w:sz w:val="24"/>
        </w:rPr>
        <w:t xml:space="preserve"> and the cost is estimated at $</w:t>
      </w:r>
      <w:r w:rsidR="00EB5F97">
        <w:rPr>
          <w:snapToGrid w:val="0"/>
          <w:color w:val="000000"/>
          <w:sz w:val="24"/>
        </w:rPr>
        <w:t>52,8</w:t>
      </w:r>
      <w:r>
        <w:rPr>
          <w:snapToGrid w:val="0"/>
          <w:color w:val="000000"/>
          <w:sz w:val="24"/>
        </w:rPr>
        <w:t>00</w:t>
      </w:r>
      <w:r w:rsidR="00EB5F97">
        <w:rPr>
          <w:snapToGrid w:val="0"/>
          <w:color w:val="000000"/>
          <w:sz w:val="24"/>
        </w:rPr>
        <w:t xml:space="preserve"> (800 reports x $66</w:t>
      </w:r>
      <w:r w:rsidR="001240D5">
        <w:rPr>
          <w:snapToGrid w:val="0"/>
          <w:color w:val="000000"/>
          <w:sz w:val="24"/>
        </w:rPr>
        <w:t>)</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Financial Status Report:</w:t>
      </w:r>
      <w:r>
        <w:rPr>
          <w:snapToGrid w:val="0"/>
          <w:color w:val="000000"/>
          <w:sz w:val="24"/>
        </w:rPr>
        <w:t xml:space="preserve">  Estimated staff time spent to prepare Financial</w:t>
      </w:r>
      <w:r w:rsidR="001240D5">
        <w:rPr>
          <w:snapToGrid w:val="0"/>
          <w:color w:val="000000"/>
          <w:sz w:val="24"/>
        </w:rPr>
        <w:t xml:space="preserve"> Status Reports is 2 hours or $6</w:t>
      </w:r>
      <w:r w:rsidR="00EB5F97">
        <w:rPr>
          <w:snapToGrid w:val="0"/>
          <w:color w:val="000000"/>
          <w:sz w:val="24"/>
        </w:rPr>
        <w:t>6</w:t>
      </w:r>
      <w:r>
        <w:rPr>
          <w:snapToGrid w:val="0"/>
          <w:color w:val="000000"/>
          <w:sz w:val="24"/>
        </w:rPr>
        <w:t xml:space="preserve"> per report.  There are 800 such </w:t>
      </w:r>
      <w:r w:rsidR="001240D5">
        <w:rPr>
          <w:snapToGrid w:val="0"/>
          <w:color w:val="000000"/>
          <w:sz w:val="24"/>
        </w:rPr>
        <w:t xml:space="preserve">reports submitted annually </w:t>
      </w:r>
      <w:r w:rsidR="00713087">
        <w:rPr>
          <w:snapToGrid w:val="0"/>
          <w:color w:val="000000"/>
          <w:sz w:val="24"/>
        </w:rPr>
        <w:t xml:space="preserve">(800 reports x 2 hours = 1,600) and the </w:t>
      </w:r>
      <w:r w:rsidR="001240D5">
        <w:rPr>
          <w:snapToGrid w:val="0"/>
          <w:color w:val="000000"/>
          <w:sz w:val="24"/>
        </w:rPr>
        <w:t xml:space="preserve">cost </w:t>
      </w:r>
      <w:r w:rsidR="00713087">
        <w:rPr>
          <w:snapToGrid w:val="0"/>
          <w:color w:val="000000"/>
          <w:sz w:val="24"/>
        </w:rPr>
        <w:t xml:space="preserve">is estimated at </w:t>
      </w:r>
      <w:r w:rsidR="001240D5">
        <w:rPr>
          <w:snapToGrid w:val="0"/>
          <w:color w:val="000000"/>
          <w:sz w:val="24"/>
        </w:rPr>
        <w:t>of $</w:t>
      </w:r>
      <w:r w:rsidR="00EB5F97">
        <w:rPr>
          <w:snapToGrid w:val="0"/>
          <w:color w:val="000000"/>
          <w:sz w:val="24"/>
        </w:rPr>
        <w:t>52,8</w:t>
      </w:r>
      <w:r>
        <w:rPr>
          <w:snapToGrid w:val="0"/>
          <w:color w:val="000000"/>
          <w:sz w:val="24"/>
        </w:rPr>
        <w:t>00</w:t>
      </w:r>
      <w:r w:rsidR="00EB5F97">
        <w:rPr>
          <w:snapToGrid w:val="0"/>
          <w:color w:val="000000"/>
          <w:sz w:val="24"/>
        </w:rPr>
        <w:t xml:space="preserve"> (800 reports x $66</w:t>
      </w:r>
      <w:r w:rsidR="001240D5">
        <w:rPr>
          <w:snapToGrid w:val="0"/>
          <w:color w:val="000000"/>
          <w:sz w:val="24"/>
        </w:rPr>
        <w:t>)</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u w:val="single"/>
        </w:rPr>
        <w:t>Property Records/Biennial Certification:</w:t>
      </w:r>
      <w:r>
        <w:rPr>
          <w:snapToGrid w:val="0"/>
          <w:color w:val="000000"/>
          <w:sz w:val="24"/>
        </w:rPr>
        <w:t xml:space="preserve"> There are approximately 80 of </w:t>
      </w:r>
      <w:r w:rsidR="001240D5">
        <w:rPr>
          <w:snapToGrid w:val="0"/>
          <w:color w:val="000000"/>
          <w:sz w:val="24"/>
        </w:rPr>
        <w:t>reports</w:t>
      </w:r>
      <w:r>
        <w:rPr>
          <w:snapToGrid w:val="0"/>
          <w:color w:val="000000"/>
          <w:sz w:val="24"/>
        </w:rPr>
        <w:t xml:space="preserve"> annually and it is estimated that </w:t>
      </w:r>
      <w:r w:rsidR="00BC5C0E">
        <w:rPr>
          <w:snapToGrid w:val="0"/>
          <w:color w:val="000000"/>
          <w:sz w:val="24"/>
        </w:rPr>
        <w:t xml:space="preserve">½ </w:t>
      </w:r>
      <w:r>
        <w:rPr>
          <w:snapToGrid w:val="0"/>
          <w:color w:val="000000"/>
          <w:sz w:val="24"/>
        </w:rPr>
        <w:t>hour is requir</w:t>
      </w:r>
      <w:r w:rsidR="001240D5">
        <w:rPr>
          <w:snapToGrid w:val="0"/>
          <w:color w:val="000000"/>
          <w:sz w:val="24"/>
        </w:rPr>
        <w:t xml:space="preserve">ed for preparation of each </w:t>
      </w:r>
      <w:r w:rsidR="00BC5C0E">
        <w:rPr>
          <w:snapToGrid w:val="0"/>
          <w:color w:val="000000"/>
          <w:sz w:val="24"/>
        </w:rPr>
        <w:t>(80 reports x ½ hour = 40 hours) and the cost is estimated at $1,</w:t>
      </w:r>
      <w:r w:rsidR="00EB5F97">
        <w:rPr>
          <w:snapToGrid w:val="0"/>
          <w:color w:val="000000"/>
          <w:sz w:val="24"/>
        </w:rPr>
        <w:t>320</w:t>
      </w:r>
      <w:r w:rsidR="00BC5C0E">
        <w:rPr>
          <w:snapToGrid w:val="0"/>
          <w:color w:val="000000"/>
          <w:sz w:val="24"/>
        </w:rPr>
        <w:t xml:space="preserve"> (40 hours x </w:t>
      </w:r>
      <w:r w:rsidR="00EB5F97">
        <w:rPr>
          <w:snapToGrid w:val="0"/>
          <w:color w:val="000000"/>
          <w:sz w:val="24"/>
        </w:rPr>
        <w:t>$33</w:t>
      </w:r>
      <w:r w:rsidR="00BC5C0E">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r>
        <w:rPr>
          <w:snapToGrid w:val="0"/>
          <w:color w:val="000000"/>
          <w:sz w:val="24"/>
        </w:rPr>
        <w:t>The total annual cost to a typical project recipient for project management is thus $</w:t>
      </w:r>
      <w:r w:rsidR="00EB5F97">
        <w:rPr>
          <w:snapToGrid w:val="0"/>
          <w:color w:val="000000"/>
          <w:sz w:val="24"/>
        </w:rPr>
        <w:t>106,820</w:t>
      </w:r>
      <w:r>
        <w:rPr>
          <w:snapToGrid w:val="0"/>
          <w:color w:val="000000"/>
          <w:sz w:val="24"/>
        </w:rPr>
        <w:t>, or an average of about $</w:t>
      </w:r>
      <w:r w:rsidR="00EB5F97">
        <w:rPr>
          <w:snapToGrid w:val="0"/>
          <w:color w:val="000000"/>
          <w:sz w:val="24"/>
        </w:rPr>
        <w:t>535</w:t>
      </w:r>
      <w:r>
        <w:rPr>
          <w:snapToGrid w:val="0"/>
          <w:color w:val="000000"/>
          <w:sz w:val="24"/>
        </w:rPr>
        <w:t xml:space="preserve"> per project per year.</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08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grand total annual cost to the applicants and grantees is estimated at $</w:t>
      </w:r>
      <w:r w:rsidR="00BC5C0E">
        <w:rPr>
          <w:snapToGrid w:val="0"/>
          <w:color w:val="000000"/>
          <w:sz w:val="24"/>
        </w:rPr>
        <w:t>3</w:t>
      </w:r>
      <w:r w:rsidR="00EB5F97">
        <w:rPr>
          <w:snapToGrid w:val="0"/>
          <w:color w:val="000000"/>
          <w:sz w:val="24"/>
        </w:rPr>
        <w:t>7</w:t>
      </w:r>
      <w:r w:rsidR="004C346B">
        <w:rPr>
          <w:snapToGrid w:val="0"/>
          <w:color w:val="000000"/>
          <w:sz w:val="24"/>
        </w:rPr>
        <w:t>7,6</w:t>
      </w:r>
      <w:r w:rsidR="00EB5F97">
        <w:rPr>
          <w:snapToGrid w:val="0"/>
          <w:color w:val="000000"/>
          <w:sz w:val="24"/>
        </w:rPr>
        <w:t>20</w:t>
      </w:r>
    </w:p>
    <w:p w:rsidR="00D7606B" w:rsidRDefault="00BC5C0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($2</w:t>
      </w:r>
      <w:r w:rsidR="004C346B">
        <w:rPr>
          <w:snapToGrid w:val="0"/>
          <w:color w:val="000000"/>
          <w:sz w:val="24"/>
        </w:rPr>
        <w:t>60,7</w:t>
      </w:r>
      <w:r>
        <w:rPr>
          <w:snapToGrid w:val="0"/>
          <w:color w:val="000000"/>
          <w:sz w:val="24"/>
        </w:rPr>
        <w:t>00 + $</w:t>
      </w:r>
      <w:r w:rsidR="00EB5F97">
        <w:rPr>
          <w:snapToGrid w:val="0"/>
          <w:color w:val="000000"/>
          <w:sz w:val="24"/>
        </w:rPr>
        <w:t>1</w:t>
      </w:r>
      <w:r w:rsidR="000E4D36">
        <w:rPr>
          <w:snapToGrid w:val="0"/>
          <w:color w:val="000000"/>
          <w:sz w:val="24"/>
        </w:rPr>
        <w:t>06,9</w:t>
      </w:r>
      <w:r w:rsidR="00EB5F97">
        <w:rPr>
          <w:snapToGrid w:val="0"/>
          <w:color w:val="000000"/>
          <w:sz w:val="24"/>
        </w:rPr>
        <w:t>20</w:t>
      </w:r>
      <w:r w:rsidR="00D7606B">
        <w:rPr>
          <w:snapToGrid w:val="0"/>
          <w:color w:val="000000"/>
          <w:sz w:val="24"/>
        </w:rPr>
        <w:t>).</w:t>
      </w:r>
    </w:p>
    <w:p w:rsidR="004F7176" w:rsidRDefault="004F7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4F7176" w:rsidRDefault="004F717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r>
        <w:rPr>
          <w:snapToGrid w:val="0"/>
          <w:color w:val="000000"/>
          <w:sz w:val="24"/>
        </w:rPr>
        <w:t>The 100 burden hours (one hour per respondent) associated with the use of HHS’s Standard Form 424 (grants.gov application form is shown above.</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13.  Estimate of total annual cost burden to respondents or record keepers resulting from the collection of information (not including the cost of any hour burden shown in Items 12 and 14).</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0115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rPr>
          <w:snapToGrid w:val="0"/>
          <w:color w:val="000000"/>
          <w:sz w:val="24"/>
        </w:rPr>
      </w:pPr>
      <w:r>
        <w:rPr>
          <w:snapToGrid w:val="0"/>
          <w:color w:val="000000"/>
          <w:sz w:val="24"/>
        </w:rPr>
        <w:t>T</w:t>
      </w:r>
      <w:r w:rsidR="00D7606B">
        <w:rPr>
          <w:snapToGrid w:val="0"/>
          <w:color w:val="000000"/>
          <w:sz w:val="24"/>
        </w:rPr>
        <w:t>he information collected and reviewed is required in the course of normal business</w:t>
      </w:r>
      <w:r>
        <w:rPr>
          <w:snapToGrid w:val="0"/>
          <w:color w:val="000000"/>
          <w:sz w:val="24"/>
        </w:rPr>
        <w:t xml:space="preserve"> and</w:t>
      </w:r>
      <w:r w:rsidR="00D7606B">
        <w:rPr>
          <w:snapToGrid w:val="0"/>
          <w:color w:val="000000"/>
          <w:sz w:val="24"/>
        </w:rPr>
        <w:t xml:space="preserve"> there is no additional cost beyond that shown in Items 12 and 14.</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r>
        <w:rPr>
          <w:b/>
          <w:snapToGrid w:val="0"/>
          <w:color w:val="000000"/>
          <w:sz w:val="24"/>
        </w:rPr>
        <w:t>14.  Estimates of annualized cost to the federal government.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Experience indicates that it takes approximately 4 labor-hours to review typical project applications or proposals.  This assumes that the application is complete, noncontroversial, and fundable.  </w:t>
      </w:r>
      <w:r w:rsidR="001C28EB">
        <w:rPr>
          <w:snapToGrid w:val="0"/>
          <w:color w:val="000000"/>
          <w:sz w:val="24"/>
        </w:rPr>
        <w:t xml:space="preserve">Although aspects of each application may be reviewed by many different members of the FTA staff, from secretaries to the Administrator, it is estimated that the </w:t>
      </w:r>
      <w:r w:rsidR="000E4D36">
        <w:rPr>
          <w:snapToGrid w:val="0"/>
          <w:color w:val="000000"/>
          <w:sz w:val="24"/>
        </w:rPr>
        <w:t>average level is GS-13/5, or $47</w:t>
      </w:r>
      <w:r w:rsidR="001C28EB">
        <w:rPr>
          <w:snapToGrid w:val="0"/>
          <w:color w:val="000000"/>
          <w:sz w:val="24"/>
        </w:rPr>
        <w:t xml:space="preserve"> </w:t>
      </w:r>
      <w:r w:rsidR="000E4D36">
        <w:rPr>
          <w:snapToGrid w:val="0"/>
          <w:color w:val="000000"/>
          <w:sz w:val="24"/>
        </w:rPr>
        <w:t>per hour, or 4 labor-hours x $47 per hour = $18</w:t>
      </w:r>
      <w:r w:rsidR="001C28EB">
        <w:rPr>
          <w:snapToGrid w:val="0"/>
          <w:color w:val="000000"/>
          <w:sz w:val="24"/>
        </w:rPr>
        <w:t xml:space="preserve">8 per application.  </w:t>
      </w:r>
      <w:r>
        <w:rPr>
          <w:snapToGrid w:val="0"/>
          <w:color w:val="000000"/>
          <w:sz w:val="24"/>
        </w:rPr>
        <w:t>Since FTA receives approximately</w:t>
      </w:r>
      <w:r w:rsidR="00CE6DAF">
        <w:rPr>
          <w:snapToGrid w:val="0"/>
          <w:color w:val="000000"/>
          <w:sz w:val="24"/>
        </w:rPr>
        <w:t xml:space="preserve"> </w:t>
      </w:r>
      <w:r>
        <w:rPr>
          <w:snapToGrid w:val="0"/>
          <w:color w:val="000000"/>
          <w:sz w:val="24"/>
        </w:rPr>
        <w:t>100 applications each</w:t>
      </w:r>
      <w:r w:rsidR="0001158D">
        <w:rPr>
          <w:snapToGrid w:val="0"/>
          <w:color w:val="000000"/>
          <w:sz w:val="24"/>
        </w:rPr>
        <w:t xml:space="preserve"> year, the cost to the federal g</w:t>
      </w:r>
      <w:r>
        <w:rPr>
          <w:snapToGrid w:val="0"/>
          <w:color w:val="000000"/>
          <w:sz w:val="24"/>
        </w:rPr>
        <w:t>ove</w:t>
      </w:r>
      <w:r w:rsidR="000E4D36">
        <w:rPr>
          <w:snapToGrid w:val="0"/>
          <w:color w:val="000000"/>
          <w:sz w:val="24"/>
        </w:rPr>
        <w:t>rnment is 100 applications x $188 per application = $18</w:t>
      </w:r>
      <w:r>
        <w:rPr>
          <w:snapToGrid w:val="0"/>
          <w:color w:val="000000"/>
          <w:sz w:val="24"/>
        </w:rPr>
        <w:t xml:space="preserve">,800.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01158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B</w:t>
      </w:r>
      <w:r w:rsidR="00D7606B">
        <w:rPr>
          <w:snapToGrid w:val="0"/>
          <w:color w:val="000000"/>
          <w:sz w:val="24"/>
        </w:rPr>
        <w:t xml:space="preserve">ased on recent experience and ongoing budget constraints, FTA awards only approximately 50 new projects per year.  </w:t>
      </w:r>
    </w:p>
    <w:p w:rsidR="00756DF6"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CE6DAF" w:rsidRDefault="00CE6DA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lastRenderedPageBreak/>
        <w:t>The cost to the federal government to manage new and previously approved projects is estimated as follows: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Quarterly Progress Reports:</w:t>
      </w:r>
      <w:r>
        <w:rPr>
          <w:snapToGrid w:val="0"/>
          <w:color w:val="000000"/>
          <w:sz w:val="24"/>
        </w:rPr>
        <w:t xml:space="preserve">   Review of a typical progress report should be completed within an hour by a GS-13.  There are about 200 active projects requiring 4 reports per year; therefore, 200 x 4 x $</w:t>
      </w:r>
      <w:r w:rsidR="000E4D36">
        <w:rPr>
          <w:snapToGrid w:val="0"/>
          <w:color w:val="000000"/>
          <w:sz w:val="24"/>
        </w:rPr>
        <w:t>47 = $37</w:t>
      </w:r>
      <w:r>
        <w:rPr>
          <w:snapToGrid w:val="0"/>
          <w:color w:val="000000"/>
          <w:sz w:val="24"/>
        </w:rPr>
        <w:t>,600 per year.</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Financial Status Reports:</w:t>
      </w:r>
      <w:r>
        <w:rPr>
          <w:snapToGrid w:val="0"/>
          <w:color w:val="000000"/>
          <w:sz w:val="24"/>
        </w:rPr>
        <w:t xml:space="preserve">   Review of a typical Financial Status Report takes less than 1/2 hour by a GS-13 with an hourly wage of $</w:t>
      </w:r>
      <w:r w:rsidR="000E4D36">
        <w:rPr>
          <w:snapToGrid w:val="0"/>
          <w:color w:val="000000"/>
          <w:sz w:val="24"/>
        </w:rPr>
        <w:t>47</w:t>
      </w:r>
      <w:r>
        <w:rPr>
          <w:snapToGrid w:val="0"/>
          <w:color w:val="000000"/>
          <w:sz w:val="24"/>
        </w:rPr>
        <w:t>.  Since there are approximately 200 projects requiring four reports per year, the cost is 200 x 4 x 0.5 x $</w:t>
      </w:r>
      <w:r w:rsidR="000E4D36">
        <w:rPr>
          <w:snapToGrid w:val="0"/>
          <w:color w:val="000000"/>
          <w:sz w:val="24"/>
        </w:rPr>
        <w:t>47 = $18</w:t>
      </w:r>
      <w:r>
        <w:rPr>
          <w:snapToGrid w:val="0"/>
          <w:color w:val="000000"/>
          <w:sz w:val="24"/>
        </w:rPr>
        <w:t>,800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Vouchers and Requests for Payment</w:t>
      </w:r>
      <w:r>
        <w:rPr>
          <w:snapToGrid w:val="0"/>
          <w:color w:val="000000"/>
          <w:sz w:val="24"/>
        </w:rPr>
        <w:t xml:space="preserve">:  Review of a typical voucher or request for payment requires about one hour of work collectively by an accounting technicians, administrative assistant and program manager.  Assuming a composite average grade of </w:t>
      </w:r>
      <w:r w:rsidR="001A4000">
        <w:rPr>
          <w:snapToGrid w:val="0"/>
          <w:color w:val="000000"/>
          <w:sz w:val="24"/>
        </w:rPr>
        <w:t>G</w:t>
      </w:r>
      <w:r w:rsidR="000E4D36">
        <w:rPr>
          <w:snapToGrid w:val="0"/>
          <w:color w:val="000000"/>
          <w:sz w:val="24"/>
        </w:rPr>
        <w:t>S-11/5, at an hourly rate of $33</w:t>
      </w:r>
      <w:r>
        <w:rPr>
          <w:snapToGrid w:val="0"/>
          <w:color w:val="000000"/>
          <w:sz w:val="24"/>
        </w:rPr>
        <w:t>, and assuming monthly disbursements, the cost is 200 x 12 x $</w:t>
      </w:r>
      <w:r w:rsidR="000E4D36">
        <w:rPr>
          <w:snapToGrid w:val="0"/>
          <w:color w:val="000000"/>
          <w:sz w:val="24"/>
        </w:rPr>
        <w:t>33 = $79</w:t>
      </w:r>
      <w:r w:rsidR="001A4000">
        <w:rPr>
          <w:snapToGrid w:val="0"/>
          <w:color w:val="000000"/>
          <w:sz w:val="24"/>
        </w:rPr>
        <w:t>,</w:t>
      </w:r>
      <w:r w:rsidR="000E4D36">
        <w:rPr>
          <w:snapToGrid w:val="0"/>
          <w:color w:val="000000"/>
          <w:sz w:val="24"/>
        </w:rPr>
        <w:t>2</w:t>
      </w:r>
      <w:r>
        <w:rPr>
          <w:snapToGrid w:val="0"/>
          <w:color w:val="000000"/>
          <w:sz w:val="24"/>
        </w:rPr>
        <w:t>00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r>
        <w:rPr>
          <w:snapToGrid w:val="0"/>
          <w:color w:val="000000"/>
          <w:sz w:val="24"/>
          <w:u w:val="single"/>
        </w:rPr>
        <w:t>Property Records/Biennial Certification:</w:t>
      </w:r>
      <w:r>
        <w:rPr>
          <w:snapToGrid w:val="0"/>
          <w:color w:val="000000"/>
          <w:sz w:val="24"/>
        </w:rPr>
        <w:t xml:space="preserve">  The cost to the federal government is minimal.  Very little property or equipment is purchased with these project funds.  In most cases, a letter stating that no property or equipment was purchased is submitted to FTA by the grantee at the completion of the project.  Since all of these letters are received, reviewed, and filed, it is estimated that the 80 letters required by project managers consume less than 15 minutes of the time of a GS-13.  Therefore, the cost is 80 x .25 x $</w:t>
      </w:r>
      <w:r w:rsidR="000E4D36">
        <w:rPr>
          <w:snapToGrid w:val="0"/>
          <w:color w:val="000000"/>
          <w:sz w:val="24"/>
        </w:rPr>
        <w:t>47</w:t>
      </w:r>
      <w:r>
        <w:rPr>
          <w:snapToGrid w:val="0"/>
          <w:color w:val="000000"/>
          <w:sz w:val="24"/>
        </w:rPr>
        <w:t xml:space="preserve"> or about  $</w:t>
      </w:r>
      <w:r w:rsidR="000E4D36">
        <w:rPr>
          <w:snapToGrid w:val="0"/>
          <w:color w:val="000000"/>
          <w:sz w:val="24"/>
        </w:rPr>
        <w:t>9</w:t>
      </w:r>
      <w:r>
        <w:rPr>
          <w:snapToGrid w:val="0"/>
          <w:color w:val="000000"/>
          <w:sz w:val="24"/>
        </w:rPr>
        <w:t>40 annually.</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In summary, the total annual cost to the federal government for reviewing these reports, requests for funds and applications is about $1</w:t>
      </w:r>
      <w:r w:rsidR="000E4D36">
        <w:rPr>
          <w:snapToGrid w:val="0"/>
          <w:color w:val="000000"/>
          <w:sz w:val="24"/>
        </w:rPr>
        <w:t>55,340</w:t>
      </w:r>
      <w:r>
        <w:rPr>
          <w:snapToGrid w:val="0"/>
          <w:color w:val="000000"/>
          <w:sz w:val="24"/>
        </w:rPr>
        <w:t xml:space="preserve"> per year</w:t>
      </w:r>
      <w:r w:rsidR="000E4D36">
        <w:rPr>
          <w:snapToGrid w:val="0"/>
          <w:color w:val="000000"/>
          <w:sz w:val="24"/>
        </w:rPr>
        <w:t xml:space="preserve"> ($18</w:t>
      </w:r>
      <w:r w:rsidR="001A4000">
        <w:rPr>
          <w:snapToGrid w:val="0"/>
          <w:color w:val="000000"/>
          <w:sz w:val="24"/>
        </w:rPr>
        <w:t>,800 + $3</w:t>
      </w:r>
      <w:r w:rsidR="000E4D36">
        <w:rPr>
          <w:snapToGrid w:val="0"/>
          <w:color w:val="000000"/>
          <w:sz w:val="24"/>
        </w:rPr>
        <w:t>7,600 + $18</w:t>
      </w:r>
      <w:r w:rsidR="001A4000">
        <w:rPr>
          <w:snapToGrid w:val="0"/>
          <w:color w:val="000000"/>
          <w:sz w:val="24"/>
        </w:rPr>
        <w:t xml:space="preserve">,800 + </w:t>
      </w:r>
      <w:r w:rsidR="000E4D36">
        <w:rPr>
          <w:snapToGrid w:val="0"/>
          <w:color w:val="000000"/>
          <w:sz w:val="24"/>
        </w:rPr>
        <w:t>$79</w:t>
      </w:r>
      <w:r w:rsidR="00482E5B">
        <w:rPr>
          <w:snapToGrid w:val="0"/>
          <w:color w:val="000000"/>
          <w:sz w:val="24"/>
        </w:rPr>
        <w:t>,</w:t>
      </w:r>
      <w:r w:rsidR="000E4D36">
        <w:rPr>
          <w:snapToGrid w:val="0"/>
          <w:color w:val="000000"/>
          <w:sz w:val="24"/>
        </w:rPr>
        <w:t>200 + $9</w:t>
      </w:r>
      <w:r w:rsidR="00482E5B">
        <w:rPr>
          <w:snapToGrid w:val="0"/>
          <w:color w:val="000000"/>
          <w:sz w:val="24"/>
        </w:rPr>
        <w:t>40)</w:t>
      </w:r>
      <w:r>
        <w:rPr>
          <w:snapToGrid w:val="0"/>
          <w:color w:val="000000"/>
          <w:sz w:val="24"/>
        </w:rPr>
        <w:t>.</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15.  Explain the reasons for any program changes or adjustments reported in Items 13 or 14 of OMB Form 83-I.</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Th</w:t>
      </w:r>
      <w:r w:rsidR="001D6360">
        <w:rPr>
          <w:snapToGrid w:val="0"/>
          <w:color w:val="000000"/>
          <w:sz w:val="24"/>
        </w:rPr>
        <w:t xml:space="preserve">e </w:t>
      </w:r>
      <w:r w:rsidR="00CE6DAF">
        <w:rPr>
          <w:snapToGrid w:val="0"/>
          <w:color w:val="000000"/>
          <w:sz w:val="24"/>
        </w:rPr>
        <w:t xml:space="preserve">total number of burden hours associated with this submission is 11,140.  A </w:t>
      </w:r>
      <w:r w:rsidR="001D6360">
        <w:rPr>
          <w:snapToGrid w:val="0"/>
          <w:color w:val="000000"/>
          <w:sz w:val="24"/>
        </w:rPr>
        <w:t xml:space="preserve">burden </w:t>
      </w:r>
      <w:r w:rsidR="00CE6DAF">
        <w:rPr>
          <w:snapToGrid w:val="0"/>
          <w:color w:val="000000"/>
          <w:sz w:val="24"/>
        </w:rPr>
        <w:t>reduction of -100 hours from the last submission reflects a correction, appropriately accounting for burden associated with HHS’s Standard Form 424</w:t>
      </w:r>
      <w:r w:rsidR="00A22CE2">
        <w:rPr>
          <w:snapToGrid w:val="0"/>
          <w:color w:val="000000"/>
          <w:sz w:val="24"/>
        </w:rPr>
        <w:t xml:space="preserve"> (grants.gov application form).  These burden hours have been reassigned to HHS, under HHS’s information collection approval for their Standard Form 424.</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color w:val="000000"/>
          <w:sz w:val="24"/>
        </w:rPr>
      </w:pPr>
      <w:r>
        <w:rPr>
          <w:b/>
          <w:bCs/>
          <w:snapToGrid w:val="0"/>
          <w:color w:val="000000"/>
          <w:sz w:val="24"/>
        </w:rPr>
        <w:t>16.  Plans for tabulation and publication for collections of information whose results will</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b/>
          <w:bCs/>
          <w:snapToGrid w:val="0"/>
          <w:color w:val="000000"/>
          <w:sz w:val="24"/>
        </w:rPr>
      </w:pPr>
      <w:r>
        <w:rPr>
          <w:b/>
          <w:bCs/>
          <w:snapToGrid w:val="0"/>
          <w:color w:val="000000"/>
          <w:sz w:val="24"/>
        </w:rPr>
        <w:t xml:space="preserve"> be published.</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Research results reported will be published, typically in the form of individual project  </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reports. </w:t>
      </w:r>
    </w:p>
    <w:p w:rsidR="00AE33F7" w:rsidRDefault="00AE3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AE33F7" w:rsidRDefault="00AE33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lastRenderedPageBreak/>
        <w:t>17.  If seeking approval not to display the expiration date for OMB approval, explain the reasons.</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r>
        <w:rPr>
          <w:snapToGrid w:val="0"/>
          <w:color w:val="000000"/>
          <w:sz w:val="24"/>
        </w:rPr>
        <w:t xml:space="preserve"> There is no reason not to display the expiration date of OMB approval.</w:t>
      </w:r>
    </w:p>
    <w:p w:rsidR="00756DF6" w:rsidRDefault="00756DF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napToGrid w:val="0"/>
          <w:color w:val="000000"/>
          <w:sz w:val="24"/>
        </w:rPr>
      </w:pPr>
    </w:p>
    <w:p w:rsidR="00D7606B" w:rsidRDefault="00D7606B">
      <w:pPr>
        <w:widowControl w:val="0"/>
        <w:tabs>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432" w:hanging="432"/>
        <w:rPr>
          <w:snapToGrid w:val="0"/>
          <w:color w:val="000000"/>
          <w:sz w:val="24"/>
        </w:rPr>
      </w:pPr>
      <w:r>
        <w:rPr>
          <w:b/>
          <w:snapToGrid w:val="0"/>
          <w:color w:val="000000"/>
          <w:sz w:val="24"/>
        </w:rPr>
        <w:t>18.  Explain any exception to the certification statement identified in Item 19 of OMB Form 83-I.</w:t>
      </w:r>
    </w:p>
    <w:p w:rsidR="00D7606B" w:rsidRDefault="00D7606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snapToGrid w:val="0"/>
          <w:color w:val="000000"/>
          <w:sz w:val="24"/>
        </w:rPr>
      </w:pPr>
    </w:p>
    <w:p w:rsidR="00D7606B" w:rsidRDefault="00D7606B">
      <w:pPr>
        <w:widowControl w:val="0"/>
        <w:rPr>
          <w:snapToGrid w:val="0"/>
          <w:color w:val="000000"/>
          <w:sz w:val="24"/>
        </w:rPr>
      </w:pPr>
      <w:r>
        <w:rPr>
          <w:snapToGrid w:val="0"/>
          <w:color w:val="000000"/>
          <w:sz w:val="24"/>
        </w:rPr>
        <w:t xml:space="preserve">       No exceptions are stated.</w:t>
      </w:r>
    </w:p>
    <w:p w:rsidR="001D6360" w:rsidRDefault="001D6360">
      <w:pPr>
        <w:widowControl w:val="0"/>
        <w:rPr>
          <w:snapToGrid w:val="0"/>
          <w:color w:val="000000"/>
          <w:sz w:val="24"/>
        </w:rPr>
      </w:pPr>
    </w:p>
    <w:sectPr w:rsidR="001D6360" w:rsidSect="00947711">
      <w:footerReference w:type="even" r:id="rId7"/>
      <w:footerReference w:type="default" r:id="rId8"/>
      <w:pgSz w:w="12240" w:h="15840"/>
      <w:pgMar w:top="1440" w:right="1440" w:bottom="1440" w:left="1440" w:header="792" w:footer="792"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159C" w:rsidRDefault="00C3159C">
      <w:r>
        <w:separator/>
      </w:r>
    </w:p>
  </w:endnote>
  <w:endnote w:type="continuationSeparator" w:id="0">
    <w:p w:rsidR="00C3159C" w:rsidRDefault="00C315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4" w:rsidRDefault="004B0C64" w:rsidP="003B16E0">
    <w:pPr>
      <w:pStyle w:val="Footer"/>
      <w:framePr w:wrap="around" w:vAnchor="text" w:hAnchor="margin" w:xAlign="center" w:y="1"/>
      <w:rPr>
        <w:rStyle w:val="PageNumber"/>
      </w:rPr>
    </w:pPr>
    <w:r>
      <w:rPr>
        <w:rStyle w:val="PageNumber"/>
      </w:rPr>
      <w:fldChar w:fldCharType="begin"/>
    </w:r>
    <w:r w:rsidR="008E2B74">
      <w:rPr>
        <w:rStyle w:val="PageNumber"/>
      </w:rPr>
      <w:instrText xml:space="preserve">PAGE  </w:instrText>
    </w:r>
    <w:r>
      <w:rPr>
        <w:rStyle w:val="PageNumber"/>
      </w:rPr>
      <w:fldChar w:fldCharType="end"/>
    </w:r>
  </w:p>
  <w:p w:rsidR="008E2B74" w:rsidRDefault="008E2B7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B74" w:rsidRDefault="004B0C64" w:rsidP="003B16E0">
    <w:pPr>
      <w:pStyle w:val="Footer"/>
      <w:framePr w:wrap="around" w:vAnchor="text" w:hAnchor="margin" w:xAlign="center" w:y="1"/>
      <w:rPr>
        <w:rStyle w:val="PageNumber"/>
      </w:rPr>
    </w:pPr>
    <w:r>
      <w:rPr>
        <w:rStyle w:val="PageNumber"/>
      </w:rPr>
      <w:fldChar w:fldCharType="begin"/>
    </w:r>
    <w:r w:rsidR="008E2B74">
      <w:rPr>
        <w:rStyle w:val="PageNumber"/>
      </w:rPr>
      <w:instrText xml:space="preserve">PAGE  </w:instrText>
    </w:r>
    <w:r>
      <w:rPr>
        <w:rStyle w:val="PageNumber"/>
      </w:rPr>
      <w:fldChar w:fldCharType="separate"/>
    </w:r>
    <w:r w:rsidR="00FE7E08">
      <w:rPr>
        <w:rStyle w:val="PageNumber"/>
        <w:noProof/>
      </w:rPr>
      <w:t>8</w:t>
    </w:r>
    <w:r>
      <w:rPr>
        <w:rStyle w:val="PageNumber"/>
      </w:rPr>
      <w:fldChar w:fldCharType="end"/>
    </w:r>
  </w:p>
  <w:p w:rsidR="008E2B74" w:rsidRDefault="008E2B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159C" w:rsidRDefault="00C3159C">
      <w:r>
        <w:separator/>
      </w:r>
    </w:p>
  </w:footnote>
  <w:footnote w:type="continuationSeparator" w:id="0">
    <w:p w:rsidR="00C3159C" w:rsidRDefault="00C3159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E5875"/>
    <w:multiLevelType w:val="hybridMultilevel"/>
    <w:tmpl w:val="28582DF4"/>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E34867"/>
    <w:multiLevelType w:val="hybridMultilevel"/>
    <w:tmpl w:val="29DAFEA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9967E23"/>
    <w:multiLevelType w:val="hybridMultilevel"/>
    <w:tmpl w:val="27AC3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6A0A88"/>
    <w:multiLevelType w:val="hybridMultilevel"/>
    <w:tmpl w:val="C60675F8"/>
    <w:lvl w:ilvl="0" w:tplc="001A2C8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
    <w:nsid w:val="125E58F3"/>
    <w:multiLevelType w:val="hybridMultilevel"/>
    <w:tmpl w:val="420A0832"/>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59362DB"/>
    <w:multiLevelType w:val="hybridMultilevel"/>
    <w:tmpl w:val="327C445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D6A346C"/>
    <w:multiLevelType w:val="hybridMultilevel"/>
    <w:tmpl w:val="8C087A6C"/>
    <w:lvl w:ilvl="0" w:tplc="ADB46BDE">
      <w:start w:val="4"/>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7">
    <w:nsid w:val="1E956D30"/>
    <w:multiLevelType w:val="hybridMultilevel"/>
    <w:tmpl w:val="DD3A8E2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1D3EF0"/>
    <w:multiLevelType w:val="hybridMultilevel"/>
    <w:tmpl w:val="9D38E7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2E304C7"/>
    <w:multiLevelType w:val="hybridMultilevel"/>
    <w:tmpl w:val="EAD0CCEA"/>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0F1CD9"/>
    <w:multiLevelType w:val="hybridMultilevel"/>
    <w:tmpl w:val="7F9287BE"/>
    <w:lvl w:ilvl="0" w:tplc="8B92EEAA">
      <w:start w:val="3"/>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1">
    <w:nsid w:val="24CE3E33"/>
    <w:multiLevelType w:val="hybridMultilevel"/>
    <w:tmpl w:val="562A0730"/>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6DD2F41"/>
    <w:multiLevelType w:val="hybridMultilevel"/>
    <w:tmpl w:val="BDF4E66E"/>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DBA6A87"/>
    <w:multiLevelType w:val="hybridMultilevel"/>
    <w:tmpl w:val="60D8C6F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11E07E5"/>
    <w:multiLevelType w:val="hybridMultilevel"/>
    <w:tmpl w:val="AD0647B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4FE2164"/>
    <w:multiLevelType w:val="hybridMultilevel"/>
    <w:tmpl w:val="F522B6B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ECD0E4E"/>
    <w:multiLevelType w:val="hybridMultilevel"/>
    <w:tmpl w:val="AE04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B04CB6"/>
    <w:multiLevelType w:val="hybridMultilevel"/>
    <w:tmpl w:val="E1C033F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A69704C"/>
    <w:multiLevelType w:val="hybridMultilevel"/>
    <w:tmpl w:val="285CC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A7369D1"/>
    <w:multiLevelType w:val="hybridMultilevel"/>
    <w:tmpl w:val="19B6A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573928"/>
    <w:multiLevelType w:val="hybridMultilevel"/>
    <w:tmpl w:val="319A2EE8"/>
    <w:lvl w:ilvl="0" w:tplc="A6A81B42">
      <w:start w:val="16"/>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1F20844"/>
    <w:multiLevelType w:val="hybridMultilevel"/>
    <w:tmpl w:val="2550E91A"/>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B118F9"/>
    <w:multiLevelType w:val="hybridMultilevel"/>
    <w:tmpl w:val="838295FA"/>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F371A91"/>
    <w:multiLevelType w:val="hybridMultilevel"/>
    <w:tmpl w:val="9564AA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3F728F"/>
    <w:multiLevelType w:val="hybridMultilevel"/>
    <w:tmpl w:val="FC700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C348EA"/>
    <w:multiLevelType w:val="hybridMultilevel"/>
    <w:tmpl w:val="799841DA"/>
    <w:lvl w:ilvl="0" w:tplc="53C87770">
      <w:start w:val="1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65A9425C"/>
    <w:multiLevelType w:val="hybridMultilevel"/>
    <w:tmpl w:val="8C6223B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68ED2CE9"/>
    <w:multiLevelType w:val="hybridMultilevel"/>
    <w:tmpl w:val="42BA2AF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A022C62"/>
    <w:multiLevelType w:val="hybridMultilevel"/>
    <w:tmpl w:val="8356FE34"/>
    <w:lvl w:ilvl="0" w:tplc="C26C2798">
      <w:start w:val="7"/>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9">
    <w:nsid w:val="6CC5160C"/>
    <w:multiLevelType w:val="hybridMultilevel"/>
    <w:tmpl w:val="5E7C2EB8"/>
    <w:lvl w:ilvl="0" w:tplc="2A94F826">
      <w:start w:val="16"/>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7139577C"/>
    <w:multiLevelType w:val="hybridMultilevel"/>
    <w:tmpl w:val="D1E003A6"/>
    <w:lvl w:ilvl="0" w:tplc="9EF80D7C">
      <w:start w:val="4"/>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77053D2C"/>
    <w:multiLevelType w:val="hybridMultilevel"/>
    <w:tmpl w:val="ABA0A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95F0B0D"/>
    <w:multiLevelType w:val="hybridMultilevel"/>
    <w:tmpl w:val="A3C067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652BD8"/>
    <w:multiLevelType w:val="hybridMultilevel"/>
    <w:tmpl w:val="84BEDFF2"/>
    <w:lvl w:ilvl="0" w:tplc="108AF946">
      <w:start w:val="4"/>
      <w:numFmt w:val="decimal"/>
      <w:lvlText w:val="%1."/>
      <w:lvlJc w:val="left"/>
      <w:pPr>
        <w:tabs>
          <w:tab w:val="num" w:pos="420"/>
        </w:tabs>
        <w:ind w:left="420" w:hanging="360"/>
      </w:pPr>
      <w:rPr>
        <w:rFonts w:hint="default"/>
        <w:b/>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4">
    <w:nsid w:val="7F2453C5"/>
    <w:multiLevelType w:val="hybridMultilevel"/>
    <w:tmpl w:val="191EFBEC"/>
    <w:lvl w:ilvl="0" w:tplc="919A266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7"/>
  </w:num>
  <w:num w:numId="3">
    <w:abstractNumId w:val="21"/>
  </w:num>
  <w:num w:numId="4">
    <w:abstractNumId w:val="3"/>
  </w:num>
  <w:num w:numId="5">
    <w:abstractNumId w:val="6"/>
  </w:num>
  <w:num w:numId="6">
    <w:abstractNumId w:val="33"/>
  </w:num>
  <w:num w:numId="7">
    <w:abstractNumId w:val="30"/>
  </w:num>
  <w:num w:numId="8">
    <w:abstractNumId w:val="13"/>
  </w:num>
  <w:num w:numId="9">
    <w:abstractNumId w:val="11"/>
  </w:num>
  <w:num w:numId="10">
    <w:abstractNumId w:val="1"/>
  </w:num>
  <w:num w:numId="11">
    <w:abstractNumId w:val="15"/>
  </w:num>
  <w:num w:numId="12">
    <w:abstractNumId w:val="0"/>
  </w:num>
  <w:num w:numId="13">
    <w:abstractNumId w:val="9"/>
  </w:num>
  <w:num w:numId="14">
    <w:abstractNumId w:val="25"/>
  </w:num>
  <w:num w:numId="15">
    <w:abstractNumId w:val="20"/>
  </w:num>
  <w:num w:numId="16">
    <w:abstractNumId w:val="29"/>
  </w:num>
  <w:num w:numId="17">
    <w:abstractNumId w:val="14"/>
  </w:num>
  <w:num w:numId="18">
    <w:abstractNumId w:val="10"/>
  </w:num>
  <w:num w:numId="19">
    <w:abstractNumId w:val="34"/>
  </w:num>
  <w:num w:numId="20">
    <w:abstractNumId w:val="7"/>
  </w:num>
  <w:num w:numId="21">
    <w:abstractNumId w:val="26"/>
  </w:num>
  <w:num w:numId="22">
    <w:abstractNumId w:val="28"/>
  </w:num>
  <w:num w:numId="23">
    <w:abstractNumId w:val="12"/>
  </w:num>
  <w:num w:numId="24">
    <w:abstractNumId w:val="17"/>
  </w:num>
  <w:num w:numId="25">
    <w:abstractNumId w:val="5"/>
  </w:num>
  <w:num w:numId="26">
    <w:abstractNumId w:val="22"/>
  </w:num>
  <w:num w:numId="27">
    <w:abstractNumId w:val="8"/>
  </w:num>
  <w:num w:numId="28">
    <w:abstractNumId w:val="32"/>
  </w:num>
  <w:num w:numId="29">
    <w:abstractNumId w:val="23"/>
  </w:num>
  <w:num w:numId="30">
    <w:abstractNumId w:val="31"/>
  </w:num>
  <w:num w:numId="31">
    <w:abstractNumId w:val="18"/>
  </w:num>
  <w:num w:numId="32">
    <w:abstractNumId w:val="16"/>
  </w:num>
  <w:num w:numId="33">
    <w:abstractNumId w:val="2"/>
  </w:num>
  <w:num w:numId="34">
    <w:abstractNumId w:val="24"/>
  </w:num>
  <w:num w:numId="3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D7606B"/>
    <w:rsid w:val="0001158D"/>
    <w:rsid w:val="00070A6C"/>
    <w:rsid w:val="000D739F"/>
    <w:rsid w:val="000D7F69"/>
    <w:rsid w:val="000E146D"/>
    <w:rsid w:val="000E4D36"/>
    <w:rsid w:val="001045B1"/>
    <w:rsid w:val="00122AEE"/>
    <w:rsid w:val="001240D5"/>
    <w:rsid w:val="001A4000"/>
    <w:rsid w:val="001A761D"/>
    <w:rsid w:val="001C28EB"/>
    <w:rsid w:val="001D6360"/>
    <w:rsid w:val="001F1F9E"/>
    <w:rsid w:val="0029734F"/>
    <w:rsid w:val="002A2BF2"/>
    <w:rsid w:val="002C0D31"/>
    <w:rsid w:val="002E0BA5"/>
    <w:rsid w:val="003152FA"/>
    <w:rsid w:val="00322294"/>
    <w:rsid w:val="00356C44"/>
    <w:rsid w:val="0036178A"/>
    <w:rsid w:val="00381039"/>
    <w:rsid w:val="003A0549"/>
    <w:rsid w:val="003B16E0"/>
    <w:rsid w:val="003B49C8"/>
    <w:rsid w:val="003C198A"/>
    <w:rsid w:val="003C4BB4"/>
    <w:rsid w:val="004119CF"/>
    <w:rsid w:val="004123D1"/>
    <w:rsid w:val="00482E5B"/>
    <w:rsid w:val="004B0C64"/>
    <w:rsid w:val="004B2D0C"/>
    <w:rsid w:val="004B4DFB"/>
    <w:rsid w:val="004C346B"/>
    <w:rsid w:val="004F2690"/>
    <w:rsid w:val="004F7176"/>
    <w:rsid w:val="00501F67"/>
    <w:rsid w:val="00566BED"/>
    <w:rsid w:val="005946A7"/>
    <w:rsid w:val="005D1417"/>
    <w:rsid w:val="006254FD"/>
    <w:rsid w:val="006771F6"/>
    <w:rsid w:val="00697D22"/>
    <w:rsid w:val="006B10FE"/>
    <w:rsid w:val="00702115"/>
    <w:rsid w:val="00704AE0"/>
    <w:rsid w:val="00713087"/>
    <w:rsid w:val="00731AF1"/>
    <w:rsid w:val="00756DF6"/>
    <w:rsid w:val="007C44AF"/>
    <w:rsid w:val="007E7928"/>
    <w:rsid w:val="0085362A"/>
    <w:rsid w:val="0089314C"/>
    <w:rsid w:val="00896199"/>
    <w:rsid w:val="008E2B74"/>
    <w:rsid w:val="00927127"/>
    <w:rsid w:val="00930F3C"/>
    <w:rsid w:val="00947393"/>
    <w:rsid w:val="00947711"/>
    <w:rsid w:val="009F4AE4"/>
    <w:rsid w:val="00A20DD8"/>
    <w:rsid w:val="00A22CE2"/>
    <w:rsid w:val="00A25C2C"/>
    <w:rsid w:val="00A33793"/>
    <w:rsid w:val="00A41252"/>
    <w:rsid w:val="00A657E4"/>
    <w:rsid w:val="00AC4B79"/>
    <w:rsid w:val="00AE33F7"/>
    <w:rsid w:val="00AE6331"/>
    <w:rsid w:val="00B23AD9"/>
    <w:rsid w:val="00B933AA"/>
    <w:rsid w:val="00BC5C0E"/>
    <w:rsid w:val="00C3159C"/>
    <w:rsid w:val="00C719F6"/>
    <w:rsid w:val="00C72272"/>
    <w:rsid w:val="00CC64A6"/>
    <w:rsid w:val="00CE1AAA"/>
    <w:rsid w:val="00CE6DAF"/>
    <w:rsid w:val="00D17C4A"/>
    <w:rsid w:val="00D238E8"/>
    <w:rsid w:val="00D7606B"/>
    <w:rsid w:val="00D77EF9"/>
    <w:rsid w:val="00D95EBC"/>
    <w:rsid w:val="00DC0032"/>
    <w:rsid w:val="00DE033B"/>
    <w:rsid w:val="00E700D2"/>
    <w:rsid w:val="00E751CD"/>
    <w:rsid w:val="00E76F61"/>
    <w:rsid w:val="00EA0E76"/>
    <w:rsid w:val="00EA72C8"/>
    <w:rsid w:val="00EB5F97"/>
    <w:rsid w:val="00ED0DBA"/>
    <w:rsid w:val="00ED6E52"/>
    <w:rsid w:val="00ED7B9C"/>
    <w:rsid w:val="00EE2E50"/>
    <w:rsid w:val="00F02CC1"/>
    <w:rsid w:val="00F53254"/>
    <w:rsid w:val="00F547EE"/>
    <w:rsid w:val="00F57441"/>
    <w:rsid w:val="00F700A0"/>
    <w:rsid w:val="00F81C7D"/>
    <w:rsid w:val="00F92A4E"/>
    <w:rsid w:val="00FB5990"/>
    <w:rsid w:val="00FE7E0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E14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46D"/>
    <w:pPr>
      <w:tabs>
        <w:tab w:val="center" w:pos="4320"/>
        <w:tab w:val="right" w:pos="8640"/>
      </w:tabs>
    </w:pPr>
  </w:style>
  <w:style w:type="paragraph" w:styleId="Footer">
    <w:name w:val="footer"/>
    <w:basedOn w:val="Normal"/>
    <w:rsid w:val="000E146D"/>
    <w:pPr>
      <w:tabs>
        <w:tab w:val="center" w:pos="4320"/>
        <w:tab w:val="right" w:pos="8640"/>
      </w:tabs>
    </w:pPr>
  </w:style>
  <w:style w:type="paragraph" w:styleId="BodyText">
    <w:name w:val="Body Tex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pPr>
    <w:rPr>
      <w:b/>
      <w:snapToGrid w:val="0"/>
      <w:color w:val="000000"/>
      <w:sz w:val="24"/>
    </w:rPr>
  </w:style>
  <w:style w:type="paragraph" w:styleId="BodyTextIndent">
    <w:name w:val="Body Text Indent"/>
    <w:basedOn w:val="Normal"/>
    <w:rsid w:val="000E14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ind w:left="360"/>
    </w:pPr>
    <w:rPr>
      <w:snapToGrid w:val="0"/>
      <w:color w:val="000000"/>
      <w:sz w:val="24"/>
    </w:rPr>
  </w:style>
  <w:style w:type="character" w:styleId="PageNumber">
    <w:name w:val="page number"/>
    <w:basedOn w:val="DefaultParagraphFont"/>
    <w:rsid w:val="000E146D"/>
  </w:style>
  <w:style w:type="paragraph" w:styleId="BalloonText">
    <w:name w:val="Balloon Text"/>
    <w:basedOn w:val="Normal"/>
    <w:link w:val="BalloonTextChar"/>
    <w:rsid w:val="00DC0032"/>
    <w:rPr>
      <w:rFonts w:ascii="Tahoma" w:hAnsi="Tahoma" w:cs="Tahoma"/>
      <w:sz w:val="16"/>
      <w:szCs w:val="16"/>
    </w:rPr>
  </w:style>
  <w:style w:type="character" w:customStyle="1" w:styleId="BalloonTextChar">
    <w:name w:val="Balloon Text Char"/>
    <w:basedOn w:val="DefaultParagraphFont"/>
    <w:link w:val="BalloonText"/>
    <w:rsid w:val="00DC0032"/>
    <w:rPr>
      <w:rFonts w:ascii="Tahoma" w:hAnsi="Tahoma" w:cs="Tahoma"/>
      <w:sz w:val="16"/>
      <w:szCs w:val="16"/>
    </w:rPr>
  </w:style>
  <w:style w:type="character" w:styleId="Hyperlink">
    <w:name w:val="Hyperlink"/>
    <w:basedOn w:val="DefaultParagraphFont"/>
    <w:rsid w:val="00947711"/>
    <w:rPr>
      <w:color w:val="0000FF" w:themeColor="hyperlink"/>
      <w:u w:val="single"/>
    </w:rPr>
  </w:style>
  <w:style w:type="paragraph" w:styleId="ListParagraph">
    <w:name w:val="List Paragraph"/>
    <w:basedOn w:val="Normal"/>
    <w:uiPriority w:val="34"/>
    <w:qFormat/>
    <w:rsid w:val="0094771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2586</Words>
  <Characters>14743</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Transit research, development, demonstration, and training projects</vt:lpstr>
    </vt:vector>
  </TitlesOfParts>
  <Company>Department of Transportation</Company>
  <LinksUpToDate>false</LinksUpToDate>
  <CharactersWithSpaces>17295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research, development, demonstration, and training projects</dc:title>
  <dc:subject/>
  <dc:creator>Henry Nejako</dc:creator>
  <cp:keywords/>
  <dc:description/>
  <cp:lastModifiedBy>sylvia.marion</cp:lastModifiedBy>
  <cp:revision>3</cp:revision>
  <cp:lastPrinted>2010-08-03T19:48:00Z</cp:lastPrinted>
  <dcterms:created xsi:type="dcterms:W3CDTF">2010-08-05T19:08:00Z</dcterms:created>
  <dcterms:modified xsi:type="dcterms:W3CDTF">2010-08-05T20:34:00Z</dcterms:modified>
</cp:coreProperties>
</file>