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CD" w:rsidRPr="00A445ED" w:rsidRDefault="00DB15CD" w:rsidP="00A445ED">
      <w:pPr>
        <w:pStyle w:val="Heading1"/>
        <w:jc w:val="center"/>
        <w:rPr>
          <w:sz w:val="36"/>
          <w:szCs w:val="36"/>
        </w:rPr>
      </w:pPr>
      <w:r>
        <w:rPr>
          <w:sz w:val="36"/>
          <w:szCs w:val="36"/>
        </w:rPr>
        <w:t>2009 RECS Sample Plan</w:t>
      </w:r>
    </w:p>
    <w:p w:rsidR="00DB15CD" w:rsidRDefault="00DB15CD" w:rsidP="00CB3FD7">
      <w:pPr>
        <w:spacing w:after="0" w:line="240" w:lineRule="auto"/>
        <w:jc w:val="center"/>
        <w:rPr>
          <w:rFonts w:ascii="Times New Roman" w:hAnsi="Times New Roman"/>
          <w:sz w:val="24"/>
          <w:szCs w:val="24"/>
        </w:rPr>
      </w:pPr>
      <w:r>
        <w:rPr>
          <w:rFonts w:ascii="Times New Roman" w:hAnsi="Times New Roman"/>
          <w:sz w:val="24"/>
          <w:szCs w:val="24"/>
        </w:rPr>
        <w:t xml:space="preserve">Rachel Harter, Mike Kwanisai, Stephanie Eckman, Anna Wiencrot, Ned English, Katherine Dekker, Krishna Winfrey, NORC; </w:t>
      </w:r>
      <w:r w:rsidRPr="00A445ED">
        <w:rPr>
          <w:rFonts w:ascii="Times New Roman" w:hAnsi="Times New Roman"/>
          <w:sz w:val="24"/>
          <w:szCs w:val="24"/>
        </w:rPr>
        <w:t>Brenda Cox, SRA International</w:t>
      </w:r>
      <w:r>
        <w:rPr>
          <w:rFonts w:ascii="Times New Roman" w:hAnsi="Times New Roman"/>
          <w:sz w:val="24"/>
          <w:szCs w:val="24"/>
        </w:rPr>
        <w:t>, Inc.</w:t>
      </w:r>
      <w:r w:rsidRPr="00A445ED">
        <w:rPr>
          <w:rFonts w:ascii="Times New Roman" w:hAnsi="Times New Roman"/>
          <w:sz w:val="24"/>
          <w:szCs w:val="24"/>
        </w:rPr>
        <w:t xml:space="preserve"> </w:t>
      </w:r>
    </w:p>
    <w:p w:rsidR="00DB15CD" w:rsidRDefault="00DB15CD" w:rsidP="00A445ED">
      <w:pPr>
        <w:spacing w:after="0" w:line="240" w:lineRule="auto"/>
        <w:jc w:val="center"/>
        <w:rPr>
          <w:rFonts w:ascii="Times New Roman" w:hAnsi="Times New Roman"/>
          <w:sz w:val="24"/>
          <w:szCs w:val="24"/>
        </w:rPr>
      </w:pPr>
    </w:p>
    <w:p w:rsidR="00DB15CD" w:rsidRPr="00A445ED" w:rsidRDefault="00DB15CD" w:rsidP="00A445ED">
      <w:pPr>
        <w:spacing w:after="0"/>
        <w:jc w:val="center"/>
      </w:pPr>
      <w:r w:rsidRPr="00A91B57">
        <w:rPr>
          <w:rFonts w:ascii="Times New Roman" w:hAnsi="Times New Roman"/>
          <w:b/>
          <w:sz w:val="24"/>
          <w:szCs w:val="24"/>
        </w:rPr>
        <w:t>Draft</w:t>
      </w:r>
      <w:r>
        <w:rPr>
          <w:rFonts w:ascii="Times New Roman" w:hAnsi="Times New Roman"/>
          <w:sz w:val="24"/>
          <w:szCs w:val="24"/>
        </w:rPr>
        <w:t xml:space="preserve"> December 28</w:t>
      </w:r>
      <w:r w:rsidRPr="00A445ED">
        <w:rPr>
          <w:rFonts w:ascii="Times New Roman" w:hAnsi="Times New Roman"/>
          <w:sz w:val="24"/>
          <w:szCs w:val="24"/>
        </w:rPr>
        <w:t>, 2009</w:t>
      </w:r>
    </w:p>
    <w:p w:rsidR="00DB15CD" w:rsidRDefault="00DB15CD" w:rsidP="0054771E">
      <w:pPr>
        <w:pStyle w:val="Heading1"/>
      </w:pPr>
      <w:r>
        <w:t>I. Overview</w:t>
      </w:r>
    </w:p>
    <w:p w:rsidR="00DB15CD" w:rsidRDefault="00DB15CD" w:rsidP="0054771E">
      <w:pPr>
        <w:rPr>
          <w:rFonts w:ascii="Times New Roman" w:hAnsi="Times New Roman"/>
          <w:sz w:val="24"/>
          <w:szCs w:val="24"/>
        </w:rPr>
      </w:pPr>
    </w:p>
    <w:p w:rsidR="00DB15CD" w:rsidRDefault="00DB15CD" w:rsidP="0054771E">
      <w:pPr>
        <w:rPr>
          <w:rFonts w:ascii="Times New Roman" w:hAnsi="Times New Roman"/>
          <w:sz w:val="24"/>
          <w:szCs w:val="24"/>
        </w:rPr>
      </w:pPr>
      <w:r w:rsidRPr="00627126">
        <w:rPr>
          <w:rFonts w:ascii="Times New Roman" w:hAnsi="Times New Roman"/>
          <w:sz w:val="24"/>
          <w:szCs w:val="24"/>
        </w:rPr>
        <w:t>The</w:t>
      </w:r>
      <w:r>
        <w:rPr>
          <w:rFonts w:ascii="Times New Roman" w:hAnsi="Times New Roman"/>
          <w:sz w:val="24"/>
          <w:szCs w:val="24"/>
        </w:rPr>
        <w:t xml:space="preserve"> </w:t>
      </w:r>
      <w:r w:rsidRPr="00627126">
        <w:rPr>
          <w:rFonts w:ascii="Times New Roman" w:hAnsi="Times New Roman"/>
          <w:sz w:val="24"/>
          <w:szCs w:val="24"/>
        </w:rPr>
        <w:t>Resid</w:t>
      </w:r>
      <w:r>
        <w:rPr>
          <w:rFonts w:ascii="Times New Roman" w:hAnsi="Times New Roman"/>
          <w:sz w:val="24"/>
          <w:szCs w:val="24"/>
        </w:rPr>
        <w:t xml:space="preserve">ential Energy Consumption Survey (RECS) is a periodic survey sponsored by the U.S. Energy Information Administration (EIA) that is used to estimate residential energy usage in all occupied housing units in the </w:t>
      </w:r>
      <w:smartTag w:uri="urn:schemas-microsoft-com:office:smarttags" w:element="country-region">
        <w:smartTag w:uri="urn:schemas-microsoft-com:office:smarttags" w:element="place">
          <w:r>
            <w:rPr>
              <w:rFonts w:ascii="Times New Roman" w:hAnsi="Times New Roman"/>
              <w:sz w:val="24"/>
              <w:szCs w:val="24"/>
            </w:rPr>
            <w:t>United States</w:t>
          </w:r>
        </w:smartTag>
      </w:smartTag>
      <w:r>
        <w:rPr>
          <w:rFonts w:ascii="Times New Roman" w:hAnsi="Times New Roman"/>
          <w:sz w:val="24"/>
          <w:szCs w:val="24"/>
        </w:rPr>
        <w:t xml:space="preserve"> and in each census region and division.  The 2009 RECS has been expanded to allow separate estimation capability for about 15 states selected based upon their population size and geographical location. As a consequence, the 2009 RECS will include a substantially larger sample than prior rounds of the survey, which will create an extraordinary opportunity for energy research.  However, this level of funding may not be possible in the future, so the 2009 design must allow a return to the 2005 sample size levels.  To do this, we will create a 2009 sample design that retains all primary sampling units (PSUs) and segments selected for the 2005 RECS, and supplements them with additional selections.  Stratification of PSUs will be consistent with the 2005 stratification to the extent possible.  Designing an expanded sample that both preserves the 2005 design and comprises a substantially larger sample for 2009 with appropriate probabilities of selection is an interesting challenge.  This document summarizes the specific methods and design features of the 2009 RECS.</w:t>
      </w:r>
    </w:p>
    <w:p w:rsidR="00DB15CD" w:rsidRDefault="00DB15CD" w:rsidP="0054771E">
      <w:pPr>
        <w:rPr>
          <w:rFonts w:ascii="Times New Roman" w:hAnsi="Times New Roman"/>
          <w:sz w:val="24"/>
          <w:szCs w:val="24"/>
        </w:rPr>
      </w:pPr>
      <w:r>
        <w:rPr>
          <w:rFonts w:ascii="Times New Roman" w:hAnsi="Times New Roman"/>
          <w:sz w:val="24"/>
          <w:szCs w:val="24"/>
        </w:rPr>
        <w:t xml:space="preserve">The larger sample size for the 2009 RECS was instituted so that it could meet more stringent precision requirements than in the past.  The relative standard errors (RSEs) of average household consumption were set to be at least 0.01 at the national level, 0.02 at the census region level, 0.025 for census divisions (with Mountain Division split into Mountain North and Mountain South subdivision, each at 0.03), and 0.025 for the 15 separately reportable states.  Fortunately, the target sample of </w:t>
      </w:r>
      <w:r w:rsidRPr="0054771E">
        <w:rPr>
          <w:rFonts w:ascii="Times New Roman" w:hAnsi="Times New Roman"/>
          <w:sz w:val="24"/>
          <w:szCs w:val="24"/>
        </w:rPr>
        <w:t>15,600</w:t>
      </w:r>
      <w:r>
        <w:rPr>
          <w:rFonts w:ascii="Times New Roman" w:hAnsi="Times New Roman"/>
          <w:sz w:val="24"/>
          <w:szCs w:val="24"/>
        </w:rPr>
        <w:t xml:space="preserve"> completed household interviews (assuming 80% response rate using AAPOR definition 3)</w:t>
      </w:r>
      <w:r w:rsidRPr="0054771E">
        <w:rPr>
          <w:rFonts w:ascii="Times New Roman" w:hAnsi="Times New Roman"/>
          <w:sz w:val="24"/>
          <w:szCs w:val="24"/>
        </w:rPr>
        <w:t xml:space="preserve"> </w:t>
      </w:r>
      <w:r>
        <w:rPr>
          <w:rFonts w:ascii="Times New Roman" w:hAnsi="Times New Roman"/>
          <w:sz w:val="24"/>
          <w:szCs w:val="24"/>
        </w:rPr>
        <w:t xml:space="preserve">is somewhat more than sufficient to meet the original precision criteria, enabling these more ambitious goals.  The following sections discuss the specific geographic domains in the design and the PSU and housing unit allocations to support the criteria.  </w:t>
      </w:r>
    </w:p>
    <w:p w:rsidR="00DB15CD" w:rsidRDefault="00DB15CD" w:rsidP="0054771E">
      <w:pPr>
        <w:rPr>
          <w:rFonts w:ascii="Times New Roman" w:hAnsi="Times New Roman"/>
          <w:sz w:val="24"/>
          <w:szCs w:val="24"/>
        </w:rPr>
      </w:pPr>
      <w:r>
        <w:rPr>
          <w:rFonts w:ascii="Times New Roman" w:hAnsi="Times New Roman"/>
          <w:sz w:val="24"/>
          <w:szCs w:val="24"/>
        </w:rPr>
        <w:t>The frame of housing units for selection is based on the U.S. Postal Service’s Delivery Sequence File (DSF) to the extent possible.  In most geographic areas, the DSF should be as accurate as traditional listings for occupied housing units if not more so (</w:t>
      </w:r>
      <w:r w:rsidRPr="00B50D16">
        <w:rPr>
          <w:rFonts w:ascii="Times New Roman" w:hAnsi="Times New Roman"/>
          <w:sz w:val="24"/>
          <w:szCs w:val="24"/>
        </w:rPr>
        <w:t>INSERT REFERENCES FROM PROPOSAL</w:t>
      </w:r>
      <w:r>
        <w:rPr>
          <w:rFonts w:ascii="Times New Roman" w:hAnsi="Times New Roman"/>
          <w:sz w:val="24"/>
          <w:szCs w:val="24"/>
        </w:rPr>
        <w:t>).  DSF frame building can be implemented with much less cost and time than traditional listings and allows straightforward identification of new construction.  Some areas where many of the DSF addresses are not city-style addresses (P.O. boxes and rural route boxes)</w:t>
      </w:r>
      <w:r>
        <w:rPr>
          <w:rStyle w:val="FootnoteReference"/>
          <w:rFonts w:ascii="Times New Roman" w:hAnsi="Times New Roman"/>
          <w:sz w:val="24"/>
          <w:szCs w:val="24"/>
        </w:rPr>
        <w:footnoteReference w:id="1"/>
      </w:r>
      <w:r>
        <w:rPr>
          <w:rFonts w:ascii="Times New Roman" w:hAnsi="Times New Roman"/>
          <w:sz w:val="24"/>
          <w:szCs w:val="24"/>
        </w:rPr>
        <w:t xml:space="preserve"> still require use of traditional listing, or updates to the 2005 traditionally generated listings.  The specific methods used are discussed in Section VI Housing Unit Frame Construction.</w:t>
      </w:r>
    </w:p>
    <w:p w:rsidR="00DB15CD" w:rsidRPr="00627126" w:rsidRDefault="00DB15CD" w:rsidP="0054771E">
      <w:pPr>
        <w:rPr>
          <w:rFonts w:ascii="Times New Roman" w:hAnsi="Times New Roman"/>
          <w:sz w:val="24"/>
          <w:szCs w:val="24"/>
        </w:rPr>
      </w:pPr>
      <w:r>
        <w:rPr>
          <w:rFonts w:ascii="Times New Roman" w:hAnsi="Times New Roman"/>
          <w:sz w:val="24"/>
          <w:szCs w:val="24"/>
        </w:rPr>
        <w:t xml:space="preserve">Because the 2009 sample is so much larger than the 2005 sample, the requirement for an oversample of </w:t>
      </w:r>
      <w:r w:rsidRPr="000B37C1">
        <w:rPr>
          <w:rFonts w:ascii="Times New Roman" w:hAnsi="Times New Roman"/>
          <w:sz w:val="24"/>
          <w:szCs w:val="24"/>
        </w:rPr>
        <w:t>Low Income Home Energy Assistance Program</w:t>
      </w:r>
      <w:r>
        <w:t xml:space="preserve"> (</w:t>
      </w:r>
      <w:r>
        <w:rPr>
          <w:rFonts w:ascii="Times New Roman" w:hAnsi="Times New Roman"/>
          <w:sz w:val="24"/>
          <w:szCs w:val="24"/>
        </w:rPr>
        <w:t xml:space="preserve">LIHEAP) households was no longer necessary.  The sample should contain a sufficient number of LIHEAP households by chance, although without target precision requirements. </w:t>
      </w:r>
    </w:p>
    <w:p w:rsidR="00DB15CD" w:rsidRDefault="00DB15CD" w:rsidP="0054771E">
      <w:pPr>
        <w:pStyle w:val="Heading1"/>
      </w:pPr>
      <w:r>
        <w:t>II. Geographic Domains</w:t>
      </w:r>
    </w:p>
    <w:p w:rsidR="00DB15CD" w:rsidRPr="00CE2B19" w:rsidRDefault="00DB15CD" w:rsidP="00CE2B19"/>
    <w:p w:rsidR="00DB15CD" w:rsidRPr="00CB3FD7" w:rsidRDefault="00DB15CD" w:rsidP="0054771E">
      <w:pPr>
        <w:rPr>
          <w:sz w:val="24"/>
          <w:szCs w:val="24"/>
        </w:rPr>
      </w:pPr>
      <w:r w:rsidRPr="00CB3FD7">
        <w:rPr>
          <w:rFonts w:ascii="Times New Roman" w:hAnsi="Times New Roman"/>
          <w:sz w:val="24"/>
          <w:szCs w:val="24"/>
        </w:rPr>
        <w:t xml:space="preserve">The 2005 RECS ensured geographic control of the sample allocated to each census division by subdividing them collectively into 19 geographic domains.  The 19 domains were composed of one census division (New England), subdivisions of divisions, and the four states of </w:t>
      </w:r>
      <w:smartTag w:uri="urn:schemas-microsoft-com:office:smarttags" w:element="City">
        <w:r w:rsidRPr="00CB3FD7">
          <w:rPr>
            <w:rFonts w:ascii="Times New Roman" w:hAnsi="Times New Roman"/>
            <w:sz w:val="24"/>
            <w:szCs w:val="24"/>
          </w:rPr>
          <w:t>New York</w:t>
        </w:r>
      </w:smartTag>
      <w:r w:rsidRPr="00CB3FD7">
        <w:rPr>
          <w:rFonts w:ascii="Times New Roman" w:hAnsi="Times New Roman"/>
          <w:sz w:val="24"/>
          <w:szCs w:val="24"/>
        </w:rPr>
        <w:t xml:space="preserve">, </w:t>
      </w:r>
      <w:smartTag w:uri="urn:schemas-microsoft-com:office:smarttags" w:element="State">
        <w:r w:rsidRPr="00CB3FD7">
          <w:rPr>
            <w:rFonts w:ascii="Times New Roman" w:hAnsi="Times New Roman"/>
            <w:sz w:val="24"/>
            <w:szCs w:val="24"/>
          </w:rPr>
          <w:t>California</w:t>
        </w:r>
      </w:smartTag>
      <w:r w:rsidRPr="00CB3FD7">
        <w:rPr>
          <w:rFonts w:ascii="Times New Roman" w:hAnsi="Times New Roman"/>
          <w:sz w:val="24"/>
          <w:szCs w:val="24"/>
        </w:rPr>
        <w:t xml:space="preserve">, </w:t>
      </w:r>
      <w:smartTag w:uri="urn:schemas-microsoft-com:office:smarttags" w:element="State">
        <w:r w:rsidRPr="00CB3FD7">
          <w:rPr>
            <w:rFonts w:ascii="Times New Roman" w:hAnsi="Times New Roman"/>
            <w:sz w:val="24"/>
            <w:szCs w:val="24"/>
          </w:rPr>
          <w:t>Florida</w:t>
        </w:r>
      </w:smartTag>
      <w:r w:rsidRPr="00CB3FD7">
        <w:rPr>
          <w:rFonts w:ascii="Times New Roman" w:hAnsi="Times New Roman"/>
          <w:sz w:val="24"/>
          <w:szCs w:val="24"/>
        </w:rPr>
        <w:t xml:space="preserve">, and </w:t>
      </w:r>
      <w:smartTag w:uri="urn:schemas-microsoft-com:office:smarttags" w:element="State">
        <w:smartTag w:uri="urn:schemas-microsoft-com:office:smarttags" w:element="place">
          <w:r w:rsidRPr="00CB3FD7">
            <w:rPr>
              <w:rFonts w:ascii="Times New Roman" w:hAnsi="Times New Roman"/>
              <w:sz w:val="24"/>
              <w:szCs w:val="24"/>
            </w:rPr>
            <w:t>Texas</w:t>
          </w:r>
        </w:smartTag>
      </w:smartTag>
      <w:r w:rsidRPr="00CB3FD7">
        <w:rPr>
          <w:rFonts w:ascii="Times New Roman" w:hAnsi="Times New Roman"/>
          <w:sz w:val="24"/>
          <w:szCs w:val="24"/>
        </w:rPr>
        <w:t xml:space="preserve">.  Precision constraints were applied at the national, regional, and division levels to develop each division’s sample allocation, which was then allocated to its geographic domains in proportion to their population.  Specifically, estimates of average energy expenditure per household for geographic domains were to meet or exceed the following minimum levels of sample precision:  Nation (RSE = .0125); Census Region (RSE = .0275); and, Census Division (RSE = .0450).  The design was also required to ensure that state-level estimates could be constructed for </w:t>
      </w:r>
      <w:smartTag w:uri="urn:schemas-microsoft-com:office:smarttags" w:element="City">
        <w:r w:rsidRPr="00CB3FD7">
          <w:rPr>
            <w:rFonts w:ascii="Times New Roman" w:hAnsi="Times New Roman"/>
            <w:sz w:val="24"/>
            <w:szCs w:val="24"/>
          </w:rPr>
          <w:t>New York</w:t>
        </w:r>
      </w:smartTag>
      <w:r w:rsidRPr="00CB3FD7">
        <w:rPr>
          <w:rFonts w:ascii="Times New Roman" w:hAnsi="Times New Roman"/>
          <w:sz w:val="24"/>
          <w:szCs w:val="24"/>
        </w:rPr>
        <w:t xml:space="preserve">, </w:t>
      </w:r>
      <w:smartTag w:uri="urn:schemas-microsoft-com:office:smarttags" w:element="State">
        <w:r w:rsidRPr="00CB3FD7">
          <w:rPr>
            <w:rFonts w:ascii="Times New Roman" w:hAnsi="Times New Roman"/>
            <w:sz w:val="24"/>
            <w:szCs w:val="24"/>
          </w:rPr>
          <w:t>California</w:t>
        </w:r>
      </w:smartTag>
      <w:r w:rsidRPr="00CB3FD7">
        <w:rPr>
          <w:rFonts w:ascii="Times New Roman" w:hAnsi="Times New Roman"/>
          <w:sz w:val="24"/>
          <w:szCs w:val="24"/>
        </w:rPr>
        <w:t xml:space="preserve">, </w:t>
      </w:r>
      <w:smartTag w:uri="urn:schemas-microsoft-com:office:smarttags" w:element="State">
        <w:r w:rsidRPr="00CB3FD7">
          <w:rPr>
            <w:rFonts w:ascii="Times New Roman" w:hAnsi="Times New Roman"/>
            <w:sz w:val="24"/>
            <w:szCs w:val="24"/>
          </w:rPr>
          <w:t>Texas</w:t>
        </w:r>
      </w:smartTag>
      <w:r w:rsidRPr="00CB3FD7">
        <w:rPr>
          <w:rFonts w:ascii="Times New Roman" w:hAnsi="Times New Roman"/>
          <w:sz w:val="24"/>
          <w:szCs w:val="24"/>
        </w:rPr>
        <w:t xml:space="preserve">, and </w:t>
      </w:r>
      <w:smartTag w:uri="urn:schemas-microsoft-com:office:smarttags" w:element="State">
        <w:smartTag w:uri="urn:schemas-microsoft-com:office:smarttags" w:element="place">
          <w:r w:rsidRPr="00CB3FD7">
            <w:rPr>
              <w:rFonts w:ascii="Times New Roman" w:hAnsi="Times New Roman"/>
              <w:sz w:val="24"/>
              <w:szCs w:val="24"/>
            </w:rPr>
            <w:t>Florida</w:t>
          </w:r>
        </w:smartTag>
      </w:smartTag>
      <w:r w:rsidRPr="00CB3FD7">
        <w:rPr>
          <w:rFonts w:ascii="Times New Roman" w:hAnsi="Times New Roman"/>
          <w:sz w:val="24"/>
          <w:szCs w:val="24"/>
        </w:rPr>
        <w:t>.</w:t>
      </w:r>
    </w:p>
    <w:p w:rsidR="00DB15CD" w:rsidRPr="00293DB5" w:rsidRDefault="00DB15CD" w:rsidP="0054771E">
      <w:pPr>
        <w:rPr>
          <w:rFonts w:ascii="Times New Roman" w:hAnsi="Times New Roman"/>
          <w:sz w:val="24"/>
          <w:szCs w:val="24"/>
        </w:rPr>
      </w:pPr>
      <w:r>
        <w:rPr>
          <w:rFonts w:ascii="Times New Roman" w:hAnsi="Times New Roman"/>
          <w:sz w:val="24"/>
          <w:szCs w:val="24"/>
        </w:rPr>
        <w:t xml:space="preserve">For the 2009 RECS, </w:t>
      </w:r>
      <w:r w:rsidRPr="00714BD7">
        <w:rPr>
          <w:rFonts w:ascii="Times New Roman" w:hAnsi="Times New Roman"/>
          <w:sz w:val="24"/>
          <w:szCs w:val="24"/>
        </w:rPr>
        <w:t>29</w:t>
      </w:r>
      <w:r>
        <w:rPr>
          <w:rFonts w:ascii="Times New Roman" w:hAnsi="Times New Roman"/>
          <w:sz w:val="24"/>
          <w:szCs w:val="24"/>
        </w:rPr>
        <w:t xml:space="preserve"> geographic domains were defined.  The domains include </w:t>
      </w:r>
      <w:r w:rsidRPr="00080BF2">
        <w:rPr>
          <w:rFonts w:ascii="Times New Roman" w:hAnsi="Times New Roman"/>
          <w:sz w:val="24"/>
          <w:szCs w:val="24"/>
        </w:rPr>
        <w:t xml:space="preserve">the </w:t>
      </w:r>
      <w:r w:rsidRPr="00714BD7">
        <w:rPr>
          <w:rFonts w:ascii="Times New Roman" w:hAnsi="Times New Roman"/>
          <w:sz w:val="24"/>
          <w:szCs w:val="24"/>
        </w:rPr>
        <w:t>15</w:t>
      </w:r>
      <w:r>
        <w:rPr>
          <w:rFonts w:ascii="Times New Roman" w:hAnsi="Times New Roman"/>
          <w:sz w:val="24"/>
          <w:szCs w:val="24"/>
        </w:rPr>
        <w:t xml:space="preserve"> states that had precision constraints applied so that their sample allocation ensures separate estimation capability.  These states are hereafter referred to as “reportable states”.  The remaining domains are composed of the remaining portions of the 2005 geographic domains, excluding the reportable states.  The 2005 domains already had North and South Mountain Division in separate domains, so treating them as separate divisions did not involve a change in state alignment.</w:t>
      </w:r>
    </w:p>
    <w:p w:rsidR="00DB15CD" w:rsidRDefault="00DB15CD" w:rsidP="0054771E">
      <w:pPr>
        <w:rPr>
          <w:rFonts w:ascii="Times New Roman" w:hAnsi="Times New Roman"/>
          <w:sz w:val="24"/>
          <w:szCs w:val="24"/>
        </w:rPr>
      </w:pPr>
      <w:r>
        <w:rPr>
          <w:rFonts w:ascii="Times New Roman" w:hAnsi="Times New Roman"/>
          <w:sz w:val="24"/>
          <w:szCs w:val="24"/>
        </w:rPr>
        <w:t xml:space="preserve">Determining the specific reportable states for separate estimation purposes was an iterative process as PSU allocation to divisions was being determined.  After reviewing allocations for 12 initially defined reportable states, it appeared that a small number of additional states could be treated as reportable states with the targeted number of completed cases.  EIA prioritized states to consider for reporting, primarily on the basis of population and climatic/geographical diversity.  Iterations led to the geographic domain definitions shown in Table 1 of the Appendix, where the </w:t>
      </w:r>
      <w:r w:rsidRPr="00714BD7">
        <w:rPr>
          <w:rFonts w:ascii="Times New Roman" w:hAnsi="Times New Roman"/>
          <w:sz w:val="24"/>
          <w:szCs w:val="24"/>
        </w:rPr>
        <w:t>15</w:t>
      </w:r>
      <w:r w:rsidRPr="00080BF2">
        <w:rPr>
          <w:rFonts w:ascii="Times New Roman" w:hAnsi="Times New Roman"/>
          <w:sz w:val="24"/>
          <w:szCs w:val="24"/>
        </w:rPr>
        <w:t xml:space="preserve"> reportable</w:t>
      </w:r>
      <w:r>
        <w:rPr>
          <w:rFonts w:ascii="Times New Roman" w:hAnsi="Times New Roman"/>
          <w:sz w:val="24"/>
          <w:szCs w:val="24"/>
        </w:rPr>
        <w:t xml:space="preserve"> states are highlighted.  The 2005 geographical domains are also shown for comparison. </w:t>
      </w:r>
    </w:p>
    <w:p w:rsidR="00DB15CD" w:rsidRDefault="00DB15CD" w:rsidP="0054771E">
      <w:pPr>
        <w:rPr>
          <w:rFonts w:ascii="Times New Roman" w:hAnsi="Times New Roman"/>
          <w:sz w:val="24"/>
          <w:szCs w:val="24"/>
        </w:rPr>
      </w:pPr>
      <w:r>
        <w:rPr>
          <w:rFonts w:ascii="Times New Roman" w:hAnsi="Times New Roman"/>
          <w:sz w:val="24"/>
          <w:szCs w:val="24"/>
        </w:rPr>
        <w:t>Table 1 shows the selected states by census region and division, highlighting the geographical diversity.  Tables 2, 3a, and 3b (see Appendix), respectively, show the selected states with the remaining states by climate zone, fuel type and average household energy consumption.</w:t>
      </w:r>
    </w:p>
    <w:p w:rsidR="00DB15CD" w:rsidRDefault="00DB15CD" w:rsidP="0054771E">
      <w:pPr>
        <w:pStyle w:val="Heading1"/>
      </w:pPr>
      <w:r>
        <w:t>III. Primary Sampling Units</w:t>
      </w:r>
    </w:p>
    <w:p w:rsidR="00DB15CD" w:rsidRDefault="00DB15CD" w:rsidP="0054771E">
      <w:pPr>
        <w:spacing w:after="0"/>
        <w:rPr>
          <w:b/>
          <w:color w:val="4F81BD"/>
          <w:sz w:val="24"/>
          <w:szCs w:val="24"/>
        </w:rPr>
      </w:pPr>
    </w:p>
    <w:p w:rsidR="00DB15CD" w:rsidRPr="00EF737C" w:rsidRDefault="00DB15CD" w:rsidP="0054771E">
      <w:pPr>
        <w:spacing w:after="0"/>
        <w:rPr>
          <w:rFonts w:ascii="Cambria" w:hAnsi="Cambria"/>
          <w:b/>
          <w:color w:val="4F81BD"/>
          <w:sz w:val="24"/>
          <w:szCs w:val="24"/>
        </w:rPr>
      </w:pPr>
      <w:r>
        <w:rPr>
          <w:rFonts w:ascii="Cambria" w:hAnsi="Cambria"/>
          <w:b/>
          <w:color w:val="4F81BD"/>
          <w:sz w:val="24"/>
          <w:szCs w:val="24"/>
        </w:rPr>
        <w:t xml:space="preserve">PSU </w:t>
      </w:r>
      <w:r w:rsidRPr="00EF737C">
        <w:rPr>
          <w:rFonts w:ascii="Cambria" w:hAnsi="Cambria"/>
          <w:b/>
          <w:color w:val="4F81BD"/>
          <w:sz w:val="24"/>
          <w:szCs w:val="24"/>
        </w:rPr>
        <w:t>Definition</w:t>
      </w:r>
    </w:p>
    <w:p w:rsidR="00DB15CD" w:rsidRDefault="00DB15CD" w:rsidP="0054771E">
      <w:pPr>
        <w:rPr>
          <w:rFonts w:ascii="Times New Roman" w:hAnsi="Times New Roman"/>
          <w:sz w:val="24"/>
          <w:szCs w:val="24"/>
        </w:rPr>
      </w:pPr>
      <w:r>
        <w:rPr>
          <w:rFonts w:ascii="Times New Roman" w:hAnsi="Times New Roman"/>
          <w:sz w:val="24"/>
          <w:szCs w:val="24"/>
        </w:rPr>
        <w:t xml:space="preserve">The 2009 RECS retains the primary sampling unit definitions established for the 2005 RECS.  Most PSUs consist of a single county or county-like area, using Census definitions for counties.  Some independent cities, primarily in </w:t>
      </w:r>
      <w:smartTag w:uri="urn:schemas-microsoft-com:office:smarttags" w:element="State">
        <w:r>
          <w:rPr>
            <w:rFonts w:ascii="Times New Roman" w:hAnsi="Times New Roman"/>
            <w:sz w:val="24"/>
            <w:szCs w:val="24"/>
          </w:rPr>
          <w:t>Virginia</w:t>
        </w:r>
      </w:smartTag>
      <w:r>
        <w:rPr>
          <w:rFonts w:ascii="Times New Roman" w:hAnsi="Times New Roman"/>
          <w:sz w:val="24"/>
          <w:szCs w:val="24"/>
        </w:rPr>
        <w:t xml:space="preserve"> but also in </w:t>
      </w:r>
      <w:smartTag w:uri="urn:schemas-microsoft-com:office:smarttags" w:element="State">
        <w:smartTag w:uri="urn:schemas-microsoft-com:office:smarttags" w:element="place">
          <w:r>
            <w:rPr>
              <w:rFonts w:ascii="Times New Roman" w:hAnsi="Times New Roman"/>
              <w:sz w:val="24"/>
              <w:szCs w:val="24"/>
            </w:rPr>
            <w:t>Missouri</w:t>
          </w:r>
        </w:smartTag>
      </w:smartTag>
      <w:r>
        <w:rPr>
          <w:rFonts w:ascii="Times New Roman" w:hAnsi="Times New Roman"/>
          <w:sz w:val="24"/>
          <w:szCs w:val="24"/>
        </w:rPr>
        <w:t>, were combined with their surrounding county.  Very small counties were combined with an adjacent county to achieve a minimum measure of size, which in 2005 was 2,000 occupied housing units.  Altogether, there were 2,866 PSUs in the frame.  The cities and counties that were consolidated to form PSUs are listed in Table 4 of the Appendix.</w:t>
      </w:r>
    </w:p>
    <w:p w:rsidR="00DB15CD" w:rsidRDefault="00DB15CD" w:rsidP="007C6F82">
      <w:pPr>
        <w:rPr>
          <w:rFonts w:ascii="Cambria" w:hAnsi="Cambria"/>
          <w:b/>
          <w:color w:val="4F81BD"/>
          <w:sz w:val="24"/>
          <w:szCs w:val="24"/>
        </w:rPr>
      </w:pPr>
      <w:r>
        <w:rPr>
          <w:rFonts w:ascii="Cambria" w:hAnsi="Cambria"/>
          <w:b/>
          <w:color w:val="4F81BD"/>
          <w:sz w:val="24"/>
          <w:szCs w:val="24"/>
        </w:rPr>
        <w:t xml:space="preserve">PSU </w:t>
      </w:r>
      <w:r w:rsidRPr="00EF737C">
        <w:rPr>
          <w:rFonts w:ascii="Cambria" w:hAnsi="Cambria"/>
          <w:b/>
          <w:color w:val="4F81BD"/>
          <w:sz w:val="24"/>
          <w:szCs w:val="24"/>
        </w:rPr>
        <w:t>Measure of Size</w:t>
      </w:r>
    </w:p>
    <w:p w:rsidR="00DB15CD" w:rsidRDefault="00DB15CD" w:rsidP="007C6F82">
      <w:pPr>
        <w:rPr>
          <w:rFonts w:ascii="Times New Roman" w:hAnsi="Times New Roman"/>
          <w:sz w:val="24"/>
          <w:szCs w:val="24"/>
        </w:rPr>
      </w:pPr>
      <w:r>
        <w:rPr>
          <w:rFonts w:ascii="Times New Roman" w:hAnsi="Times New Roman"/>
          <w:sz w:val="24"/>
          <w:szCs w:val="24"/>
        </w:rPr>
        <w:t>For purposes of PSU allocation and selection, the PSU measure of size (MOS) is defined as the number of residential addresses in the U.S. Postal Service Delivery Sequence File (DSF). More specifically, we are using the count of city-style addresses, rural route addresses, and those post office box addresses that are marked as the sole address for a residence</w:t>
      </w:r>
      <w:r>
        <w:rPr>
          <w:rStyle w:val="FootnoteReference"/>
          <w:rFonts w:ascii="Times New Roman" w:hAnsi="Times New Roman"/>
          <w:sz w:val="24"/>
          <w:szCs w:val="24"/>
        </w:rPr>
        <w:footnoteReference w:id="2"/>
      </w:r>
      <w:r>
        <w:rPr>
          <w:rFonts w:ascii="Times New Roman" w:hAnsi="Times New Roman"/>
          <w:sz w:val="24"/>
          <w:szCs w:val="24"/>
        </w:rPr>
        <w:t>.  For this purpose, addresses in the file flagged as college dormitory addresses, seasonal homes, or vacant homes are excluded.  Our definition of addresses included in the MOS determination is the strongest approximation of occupied housing units possible from the DSF.  NORC receives a copy of the DSF monthly from Valassis (formerly known as ADVO).  The measure of size (MOS) was derived from the file received in early August 2009.  August was the latest month for which DSF data were available without delaying the PSU allocation and selection activities.</w:t>
      </w:r>
    </w:p>
    <w:p w:rsidR="00DB15CD" w:rsidRDefault="00DB15CD" w:rsidP="007C6F82">
      <w:pPr>
        <w:rPr>
          <w:rFonts w:ascii="Times New Roman" w:hAnsi="Times New Roman"/>
          <w:sz w:val="24"/>
          <w:szCs w:val="24"/>
        </w:rPr>
      </w:pPr>
      <w:r>
        <w:rPr>
          <w:rFonts w:ascii="Times New Roman" w:hAnsi="Times New Roman"/>
          <w:sz w:val="24"/>
          <w:szCs w:val="24"/>
        </w:rPr>
        <w:t xml:space="preserve">The decision to use DSF residential addresses as the MOS for PSU selection was made after comparing the DSF county-level counts with occupied housing unit counts available from Claritas and the American Community Survey (ACS).  Nielsen sells Claritas annual updated demographic estimates and projections for Census-defined areas as a commercial product for use in market research (see </w:t>
      </w:r>
      <w:hyperlink r:id="rId7" w:history="1">
        <w:r w:rsidRPr="00E1789A">
          <w:rPr>
            <w:rStyle w:val="Hyperlink"/>
            <w:rFonts w:ascii="Times New Roman" w:hAnsi="Times New Roman"/>
            <w:sz w:val="24"/>
            <w:szCs w:val="24"/>
          </w:rPr>
          <w:t>http://www.claritas.com/collateral/c2/data/update-demographics-fact-sheet-n8027.pdf</w:t>
        </w:r>
      </w:hyperlink>
      <w:r>
        <w:rPr>
          <w:rFonts w:ascii="Times New Roman" w:hAnsi="Times New Roman"/>
          <w:sz w:val="24"/>
          <w:szCs w:val="24"/>
        </w:rPr>
        <w:t>).  After reviewing the distributions of the percent differences, we concluded that both the Claritas and DSF measures are comparable at the PSU level.  While the ACS estimates would not be suitable due to their limited availability, they were considered because of EIA’s use of ACS estimates at higher levels for benchmarking purposes.  The DSF measure was chosen because of its comparability with the MOS at the segment level for most segments.</w:t>
      </w:r>
    </w:p>
    <w:p w:rsidR="00DB15CD" w:rsidRPr="007420E5" w:rsidRDefault="00DB15CD" w:rsidP="0054771E">
      <w:pPr>
        <w:rPr>
          <w:rFonts w:ascii="Cambria" w:hAnsi="Cambria"/>
          <w:b/>
          <w:color w:val="4F81BD"/>
          <w:sz w:val="24"/>
          <w:szCs w:val="24"/>
        </w:rPr>
      </w:pPr>
      <w:r>
        <w:rPr>
          <w:rFonts w:ascii="Cambria" w:hAnsi="Cambria"/>
          <w:b/>
          <w:color w:val="4F81BD"/>
          <w:sz w:val="24"/>
          <w:szCs w:val="24"/>
        </w:rPr>
        <w:t xml:space="preserve">PSU </w:t>
      </w:r>
      <w:r w:rsidRPr="007420E5">
        <w:rPr>
          <w:rFonts w:ascii="Cambria" w:hAnsi="Cambria"/>
          <w:b/>
          <w:color w:val="4F81BD"/>
          <w:sz w:val="24"/>
          <w:szCs w:val="24"/>
        </w:rPr>
        <w:t>Allocation</w:t>
      </w:r>
      <w:r>
        <w:rPr>
          <w:rFonts w:ascii="Cambria" w:hAnsi="Cambria"/>
          <w:b/>
          <w:color w:val="4F81BD"/>
          <w:sz w:val="24"/>
          <w:szCs w:val="24"/>
        </w:rPr>
        <w:t xml:space="preserve"> to Domains</w:t>
      </w:r>
    </w:p>
    <w:p w:rsidR="00DB15CD" w:rsidRDefault="00DB15CD" w:rsidP="0054771E">
      <w:pPr>
        <w:rPr>
          <w:rFonts w:ascii="Times New Roman" w:hAnsi="Times New Roman"/>
          <w:sz w:val="24"/>
          <w:szCs w:val="24"/>
        </w:rPr>
      </w:pPr>
      <w:r>
        <w:rPr>
          <w:rFonts w:ascii="Times New Roman" w:hAnsi="Times New Roman"/>
          <w:sz w:val="24"/>
          <w:szCs w:val="24"/>
        </w:rPr>
        <w:t>The initial allocation of sample PSUs to geographic domains led to the realization that sufficient sample would be available to report additional states separately. The additional sample after initial sample requirements could also be used to improve the precision at various geographic levels.  The EIA prioritized the considerations, both increasing the number of states and adding sample to protect against estimation error in determining sample size requirements for precision.</w:t>
      </w:r>
    </w:p>
    <w:p w:rsidR="00DB15CD" w:rsidRDefault="00DB15CD" w:rsidP="00DB156F">
      <w:pPr>
        <w:pStyle w:val="ListParagraph"/>
        <w:numPr>
          <w:ilvl w:val="0"/>
          <w:numId w:val="7"/>
        </w:numPr>
        <w:rPr>
          <w:rFonts w:ascii="Times New Roman" w:hAnsi="Times New Roman"/>
          <w:sz w:val="24"/>
          <w:szCs w:val="24"/>
        </w:rPr>
      </w:pPr>
      <w:r>
        <w:rPr>
          <w:rFonts w:ascii="Times New Roman" w:hAnsi="Times New Roman"/>
          <w:sz w:val="24"/>
          <w:szCs w:val="24"/>
        </w:rPr>
        <w:t>National RSE of consumption of 0.01, same as before</w:t>
      </w:r>
    </w:p>
    <w:p w:rsidR="00DB15CD" w:rsidRDefault="00DB15CD" w:rsidP="00DB156F">
      <w:pPr>
        <w:pStyle w:val="ListParagraph"/>
        <w:numPr>
          <w:ilvl w:val="0"/>
          <w:numId w:val="7"/>
        </w:numPr>
        <w:rPr>
          <w:rFonts w:ascii="Times New Roman" w:hAnsi="Times New Roman"/>
          <w:sz w:val="24"/>
          <w:szCs w:val="24"/>
        </w:rPr>
      </w:pPr>
      <w:r>
        <w:rPr>
          <w:rFonts w:ascii="Times New Roman" w:hAnsi="Times New Roman"/>
          <w:sz w:val="24"/>
          <w:szCs w:val="24"/>
        </w:rPr>
        <w:t>Regional RSE of consumption of 0.02, same as before</w:t>
      </w:r>
    </w:p>
    <w:p w:rsidR="00DB15CD" w:rsidRDefault="00DB15CD" w:rsidP="00DB156F">
      <w:pPr>
        <w:pStyle w:val="ListParagraph"/>
        <w:numPr>
          <w:ilvl w:val="0"/>
          <w:numId w:val="7"/>
        </w:numPr>
        <w:rPr>
          <w:rFonts w:ascii="Times New Roman" w:hAnsi="Times New Roman"/>
          <w:sz w:val="24"/>
          <w:szCs w:val="24"/>
        </w:rPr>
      </w:pPr>
      <w:r>
        <w:rPr>
          <w:rFonts w:ascii="Times New Roman" w:hAnsi="Times New Roman"/>
          <w:sz w:val="24"/>
          <w:szCs w:val="24"/>
        </w:rPr>
        <w:t>Decrease RSE of consumption from 0.03 to 0.025 for divisions, reportable states, and other domains except Mountain North and Mountain South, where .03 is sufficient</w:t>
      </w:r>
    </w:p>
    <w:p w:rsidR="00DB15CD" w:rsidRDefault="00DB15CD" w:rsidP="00DB156F">
      <w:pPr>
        <w:pStyle w:val="ListParagraph"/>
        <w:numPr>
          <w:ilvl w:val="0"/>
          <w:numId w:val="7"/>
        </w:numPr>
        <w:rPr>
          <w:rFonts w:ascii="Times New Roman" w:hAnsi="Times New Roman"/>
          <w:sz w:val="24"/>
          <w:szCs w:val="24"/>
        </w:rPr>
      </w:pPr>
      <w:r>
        <w:rPr>
          <w:rFonts w:ascii="Times New Roman" w:hAnsi="Times New Roman"/>
          <w:sz w:val="24"/>
          <w:szCs w:val="24"/>
        </w:rPr>
        <w:t>No precision requirement for Alaska and Hawaii</w:t>
      </w:r>
    </w:p>
    <w:p w:rsidR="00DB15CD" w:rsidRDefault="00DB15CD" w:rsidP="00DB156F">
      <w:pPr>
        <w:pStyle w:val="ListParagraph"/>
        <w:numPr>
          <w:ilvl w:val="0"/>
          <w:numId w:val="7"/>
        </w:numPr>
        <w:rPr>
          <w:rFonts w:ascii="Times New Roman" w:hAnsi="Times New Roman"/>
          <w:sz w:val="24"/>
          <w:szCs w:val="24"/>
        </w:rPr>
      </w:pPr>
      <w:r>
        <w:rPr>
          <w:rFonts w:ascii="Times New Roman" w:hAnsi="Times New Roman"/>
          <w:sz w:val="24"/>
          <w:szCs w:val="24"/>
        </w:rPr>
        <w:t>Include the following states as separately reportable in priority order:</w:t>
      </w:r>
    </w:p>
    <w:p w:rsidR="00DB15CD" w:rsidRDefault="00DB15CD" w:rsidP="00DB156F">
      <w:pPr>
        <w:pStyle w:val="ListParagraph"/>
        <w:numPr>
          <w:ilvl w:val="1"/>
          <w:numId w:val="7"/>
        </w:numPr>
        <w:rPr>
          <w:rFonts w:ascii="Times New Roman" w:hAnsi="Times New Roman"/>
          <w:sz w:val="24"/>
          <w:szCs w:val="24"/>
        </w:rPr>
      </w:pPr>
      <w:r>
        <w:rPr>
          <w:rFonts w:ascii="Times New Roman" w:hAnsi="Times New Roman"/>
          <w:sz w:val="24"/>
          <w:szCs w:val="24"/>
        </w:rPr>
        <w:t>NY, CA, FL, TX</w:t>
      </w:r>
    </w:p>
    <w:p w:rsidR="00DB15CD" w:rsidRPr="00E8728D" w:rsidRDefault="00DB15CD" w:rsidP="00DB156F">
      <w:pPr>
        <w:pStyle w:val="ListParagraph"/>
        <w:numPr>
          <w:ilvl w:val="1"/>
          <w:numId w:val="7"/>
        </w:numPr>
        <w:rPr>
          <w:rFonts w:ascii="Times New Roman" w:hAnsi="Times New Roman"/>
          <w:sz w:val="24"/>
          <w:szCs w:val="24"/>
          <w:lang w:val="it-IT"/>
        </w:rPr>
      </w:pPr>
      <w:r w:rsidRPr="00E8728D">
        <w:rPr>
          <w:rFonts w:ascii="Times New Roman" w:hAnsi="Times New Roman"/>
          <w:sz w:val="24"/>
          <w:szCs w:val="24"/>
          <w:lang w:val="it-IT"/>
        </w:rPr>
        <w:t>MA, PA, IL, WI, MO, TN, CO</w:t>
      </w:r>
    </w:p>
    <w:p w:rsidR="00DB15CD" w:rsidRDefault="00DB15CD" w:rsidP="00DB156F">
      <w:pPr>
        <w:pStyle w:val="ListParagraph"/>
        <w:numPr>
          <w:ilvl w:val="1"/>
          <w:numId w:val="7"/>
        </w:numPr>
        <w:rPr>
          <w:rFonts w:ascii="Times New Roman" w:hAnsi="Times New Roman"/>
          <w:sz w:val="24"/>
          <w:szCs w:val="24"/>
        </w:rPr>
      </w:pPr>
      <w:r>
        <w:rPr>
          <w:rFonts w:ascii="Times New Roman" w:hAnsi="Times New Roman"/>
          <w:sz w:val="24"/>
          <w:szCs w:val="24"/>
        </w:rPr>
        <w:t>AZ</w:t>
      </w:r>
    </w:p>
    <w:p w:rsidR="00DB15CD" w:rsidRDefault="00DB15CD" w:rsidP="00DB156F">
      <w:pPr>
        <w:pStyle w:val="ListParagraph"/>
        <w:numPr>
          <w:ilvl w:val="1"/>
          <w:numId w:val="7"/>
        </w:numPr>
        <w:rPr>
          <w:rFonts w:ascii="Times New Roman" w:hAnsi="Times New Roman"/>
          <w:sz w:val="24"/>
          <w:szCs w:val="24"/>
        </w:rPr>
      </w:pPr>
      <w:r>
        <w:rPr>
          <w:rFonts w:ascii="Times New Roman" w:hAnsi="Times New Roman"/>
          <w:sz w:val="24"/>
          <w:szCs w:val="24"/>
        </w:rPr>
        <w:t>GA</w:t>
      </w:r>
    </w:p>
    <w:p w:rsidR="00DB15CD" w:rsidRDefault="00DB15CD" w:rsidP="00DB156F">
      <w:pPr>
        <w:pStyle w:val="ListParagraph"/>
        <w:numPr>
          <w:ilvl w:val="1"/>
          <w:numId w:val="7"/>
        </w:numPr>
        <w:rPr>
          <w:rFonts w:ascii="Times New Roman" w:hAnsi="Times New Roman"/>
          <w:sz w:val="24"/>
          <w:szCs w:val="24"/>
        </w:rPr>
      </w:pPr>
      <w:r>
        <w:rPr>
          <w:rFonts w:ascii="Times New Roman" w:hAnsi="Times New Roman"/>
          <w:sz w:val="24"/>
          <w:szCs w:val="24"/>
        </w:rPr>
        <w:t>VA</w:t>
      </w:r>
    </w:p>
    <w:p w:rsidR="00DB15CD" w:rsidRDefault="00DB15CD" w:rsidP="00DB156F">
      <w:pPr>
        <w:pStyle w:val="ListParagraph"/>
        <w:numPr>
          <w:ilvl w:val="1"/>
          <w:numId w:val="7"/>
        </w:numPr>
        <w:rPr>
          <w:rFonts w:ascii="Times New Roman" w:hAnsi="Times New Roman"/>
          <w:sz w:val="24"/>
          <w:szCs w:val="24"/>
        </w:rPr>
      </w:pPr>
      <w:r>
        <w:rPr>
          <w:rFonts w:ascii="Times New Roman" w:hAnsi="Times New Roman"/>
          <w:sz w:val="24"/>
          <w:szCs w:val="24"/>
        </w:rPr>
        <w:t>MI</w:t>
      </w:r>
    </w:p>
    <w:p w:rsidR="00DB15CD" w:rsidRDefault="00DB15CD" w:rsidP="00DB156F">
      <w:pPr>
        <w:pStyle w:val="ListParagraph"/>
        <w:numPr>
          <w:ilvl w:val="0"/>
          <w:numId w:val="7"/>
        </w:numPr>
        <w:rPr>
          <w:rFonts w:ascii="Times New Roman" w:hAnsi="Times New Roman"/>
          <w:sz w:val="24"/>
          <w:szCs w:val="24"/>
        </w:rPr>
      </w:pPr>
      <w:r>
        <w:rPr>
          <w:rFonts w:ascii="Times New Roman" w:hAnsi="Times New Roman"/>
          <w:sz w:val="24"/>
          <w:szCs w:val="24"/>
        </w:rPr>
        <w:t>Add additional sample to improve division precision, as insurance against variability in our estimates</w:t>
      </w:r>
    </w:p>
    <w:p w:rsidR="00DB15CD" w:rsidRDefault="00DB15CD" w:rsidP="00DB156F">
      <w:pPr>
        <w:pStyle w:val="ListParagraph"/>
        <w:numPr>
          <w:ilvl w:val="0"/>
          <w:numId w:val="7"/>
        </w:numPr>
        <w:rPr>
          <w:rFonts w:ascii="Times New Roman" w:hAnsi="Times New Roman"/>
          <w:sz w:val="24"/>
          <w:szCs w:val="24"/>
        </w:rPr>
      </w:pPr>
      <w:r>
        <w:rPr>
          <w:rFonts w:ascii="Times New Roman" w:hAnsi="Times New Roman"/>
          <w:sz w:val="24"/>
          <w:szCs w:val="24"/>
        </w:rPr>
        <w:t>Add WA as a reportable state</w:t>
      </w:r>
    </w:p>
    <w:p w:rsidR="00DB15CD" w:rsidRPr="006C6BF4" w:rsidRDefault="00DB15CD" w:rsidP="00DB156F">
      <w:pPr>
        <w:pStyle w:val="ListParagraph"/>
        <w:ind w:left="0"/>
        <w:rPr>
          <w:rFonts w:ascii="Times New Roman" w:hAnsi="Times New Roman"/>
          <w:sz w:val="24"/>
          <w:szCs w:val="24"/>
        </w:rPr>
      </w:pPr>
      <w:r w:rsidRPr="00DB156F">
        <w:rPr>
          <w:rFonts w:ascii="Times New Roman" w:hAnsi="Times New Roman"/>
          <w:sz w:val="24"/>
          <w:szCs w:val="24"/>
        </w:rPr>
        <w:t xml:space="preserve">The allocation was thus determined iteratively until as many of the goals could be met as </w:t>
      </w:r>
      <w:r w:rsidRPr="006C6BF4">
        <w:rPr>
          <w:rFonts w:ascii="Times New Roman" w:hAnsi="Times New Roman"/>
          <w:sz w:val="24"/>
          <w:szCs w:val="24"/>
        </w:rPr>
        <w:t xml:space="preserve">possible.  For </w:t>
      </w:r>
      <w:r>
        <w:rPr>
          <w:rFonts w:ascii="Times New Roman" w:hAnsi="Times New Roman"/>
          <w:sz w:val="24"/>
          <w:szCs w:val="24"/>
        </w:rPr>
        <w:t>each</w:t>
      </w:r>
      <w:r w:rsidRPr="006C6BF4">
        <w:rPr>
          <w:rFonts w:ascii="Times New Roman" w:hAnsi="Times New Roman"/>
          <w:sz w:val="24"/>
          <w:szCs w:val="24"/>
        </w:rPr>
        <w:t xml:space="preserve"> iteration, the process for allocation was as follows:</w:t>
      </w:r>
    </w:p>
    <w:p w:rsidR="00DB15CD" w:rsidRPr="006C6BF4" w:rsidRDefault="00DB15CD" w:rsidP="0054771E">
      <w:pPr>
        <w:pStyle w:val="ListParagraph"/>
        <w:numPr>
          <w:ilvl w:val="0"/>
          <w:numId w:val="4"/>
        </w:numPr>
        <w:rPr>
          <w:rFonts w:ascii="Times New Roman" w:hAnsi="Times New Roman"/>
          <w:sz w:val="24"/>
          <w:szCs w:val="24"/>
        </w:rPr>
      </w:pPr>
      <w:r w:rsidRPr="006C6BF4">
        <w:rPr>
          <w:rFonts w:ascii="Times New Roman" w:hAnsi="Times New Roman"/>
          <w:sz w:val="24"/>
          <w:szCs w:val="24"/>
        </w:rPr>
        <w:t xml:space="preserve">Determine the minimum sample needed to support the precision requirements at the national, regional, divisional, and reportable geographical domain levels.  This was accomplished in multiple steps:  </w:t>
      </w:r>
    </w:p>
    <w:p w:rsidR="00DB15CD" w:rsidRPr="006C6BF4" w:rsidRDefault="00DB15CD" w:rsidP="003A4A0E">
      <w:pPr>
        <w:pStyle w:val="ListParagraph"/>
        <w:numPr>
          <w:ilvl w:val="1"/>
          <w:numId w:val="4"/>
        </w:numPr>
        <w:rPr>
          <w:rFonts w:ascii="Times New Roman" w:hAnsi="Times New Roman"/>
          <w:sz w:val="24"/>
          <w:szCs w:val="24"/>
        </w:rPr>
      </w:pPr>
      <w:r w:rsidRPr="006C6BF4">
        <w:rPr>
          <w:rFonts w:ascii="Times New Roman" w:hAnsi="Times New Roman"/>
          <w:sz w:val="24"/>
          <w:szCs w:val="24"/>
        </w:rPr>
        <w:t xml:space="preserve">First, the best estimates of average household consumption and the relative standard errors of the estimates were determined.  For national, regional, and divisional levels, as well as the four states reported in 2005, the best source was the published 2005 RECS figures.  For other states and geographical domains, the source of average household consumption was state net consumption from 2006 </w:t>
      </w:r>
      <w:r>
        <w:rPr>
          <w:rFonts w:ascii="Times New Roman" w:hAnsi="Times New Roman"/>
          <w:sz w:val="24"/>
          <w:szCs w:val="24"/>
        </w:rPr>
        <w:t>State Energy Data System</w:t>
      </w:r>
      <w:r w:rsidRPr="006C6BF4">
        <w:rPr>
          <w:rFonts w:ascii="Times New Roman" w:hAnsi="Times New Roman"/>
          <w:sz w:val="24"/>
          <w:szCs w:val="24"/>
        </w:rPr>
        <w:t xml:space="preserve"> data divided by the Census Bureau’s 2008 estimate of 2006 housing units; the relative standard errors were copied from the RECS division level.  Although 2005 RECS estimates were prepared at the geographical domain level, the estimates were considered too variable due to small sample sizes.  </w:t>
      </w:r>
    </w:p>
    <w:p w:rsidR="00DB15CD" w:rsidRPr="006C6BF4" w:rsidRDefault="00DB15CD" w:rsidP="003A4A0E">
      <w:pPr>
        <w:pStyle w:val="ListParagraph"/>
        <w:numPr>
          <w:ilvl w:val="1"/>
          <w:numId w:val="4"/>
        </w:numPr>
        <w:rPr>
          <w:rFonts w:ascii="Times New Roman" w:hAnsi="Times New Roman"/>
          <w:sz w:val="24"/>
          <w:szCs w:val="24"/>
        </w:rPr>
      </w:pPr>
      <w:r w:rsidRPr="006C6BF4">
        <w:rPr>
          <w:rFonts w:ascii="Times New Roman" w:hAnsi="Times New Roman"/>
          <w:sz w:val="24"/>
          <w:szCs w:val="24"/>
        </w:rPr>
        <w:t xml:space="preserve">Second, the relative standard errors were multiplied by the average household consumption and corresponding sample sizes from 2005 to obtain an estimate of the population standard deviations. </w:t>
      </w:r>
    </w:p>
    <w:p w:rsidR="00DB15CD" w:rsidRPr="006C6BF4" w:rsidRDefault="00DB15CD" w:rsidP="00AC4B8D">
      <w:pPr>
        <w:pStyle w:val="ListParagraph"/>
        <w:numPr>
          <w:ilvl w:val="1"/>
          <w:numId w:val="4"/>
        </w:numPr>
        <w:rPr>
          <w:rFonts w:ascii="Times New Roman" w:hAnsi="Times New Roman"/>
          <w:sz w:val="24"/>
          <w:szCs w:val="24"/>
        </w:rPr>
      </w:pPr>
      <w:r w:rsidRPr="006C6BF4">
        <w:rPr>
          <w:rFonts w:ascii="Times New Roman" w:hAnsi="Times New Roman"/>
          <w:sz w:val="24"/>
          <w:szCs w:val="24"/>
        </w:rPr>
        <w:t>Third, because the desired relative standard error is a function of the population standard deviation, average household consumption, and new sample size, the new minimum desired sample sizes could be derived for the reportable domains.  Although not originally required, we imposed a .03 precision requirement on nonreportable domains (except Alaska and Hawaii) to obtain a minimum sample size.</w:t>
      </w:r>
    </w:p>
    <w:p w:rsidR="00DB15CD" w:rsidRPr="006C6BF4" w:rsidRDefault="00DB15CD" w:rsidP="00AC4B8D">
      <w:pPr>
        <w:pStyle w:val="ListParagraph"/>
        <w:numPr>
          <w:ilvl w:val="1"/>
          <w:numId w:val="4"/>
        </w:numPr>
        <w:rPr>
          <w:rFonts w:ascii="Times New Roman" w:hAnsi="Times New Roman"/>
          <w:sz w:val="24"/>
          <w:szCs w:val="24"/>
        </w:rPr>
      </w:pPr>
      <w:r w:rsidRPr="006C6BF4">
        <w:rPr>
          <w:rFonts w:ascii="Times New Roman" w:hAnsi="Times New Roman"/>
          <w:sz w:val="24"/>
          <w:szCs w:val="24"/>
        </w:rPr>
        <w:t xml:space="preserve">We verified that the minimum needed for national estimates, when allocated to regions in proportion to population, did not exceed the sample needed for the region requirements.  That is, the combination of regional samples would be more than sufficient for the national estimate.  Similarly we verified that the combination of divisional samples would meet or exceed the proportionally allocated regional samples.  The division level precision requirements allocated proportionately to domains did sometimes exceed the domain requirements.  In this case we proportionately allocated the division sample to domains first, and then expanded the sample in any domains that required additional sample for domain level estimation.  Note that most domains had more sample allocated than in 2005, sometimes substantially more.  </w:t>
      </w:r>
    </w:p>
    <w:p w:rsidR="00DB15CD" w:rsidRPr="006C6BF4" w:rsidRDefault="00DB15CD" w:rsidP="0054771E">
      <w:pPr>
        <w:pStyle w:val="ListParagraph"/>
        <w:numPr>
          <w:ilvl w:val="0"/>
          <w:numId w:val="4"/>
        </w:numPr>
        <w:rPr>
          <w:rFonts w:ascii="Times New Roman" w:hAnsi="Times New Roman"/>
          <w:sz w:val="24"/>
          <w:szCs w:val="24"/>
        </w:rPr>
      </w:pPr>
      <w:r w:rsidRPr="006C6BF4">
        <w:rPr>
          <w:rFonts w:ascii="Times New Roman" w:hAnsi="Times New Roman"/>
          <w:sz w:val="24"/>
          <w:szCs w:val="24"/>
        </w:rPr>
        <w:t xml:space="preserve">In 2005, all reportable geographical domains </w:t>
      </w:r>
      <w:r>
        <w:rPr>
          <w:rFonts w:ascii="Times New Roman" w:hAnsi="Times New Roman"/>
          <w:sz w:val="24"/>
          <w:szCs w:val="24"/>
        </w:rPr>
        <w:t>had</w:t>
      </w:r>
      <w:r w:rsidRPr="006C6BF4">
        <w:rPr>
          <w:rFonts w:ascii="Times New Roman" w:hAnsi="Times New Roman"/>
          <w:sz w:val="24"/>
          <w:szCs w:val="24"/>
        </w:rPr>
        <w:t xml:space="preserve"> a minimum of 1</w:t>
      </w:r>
      <w:r>
        <w:rPr>
          <w:rFonts w:ascii="Times New Roman" w:hAnsi="Times New Roman"/>
          <w:sz w:val="24"/>
          <w:szCs w:val="24"/>
        </w:rPr>
        <w:t>2</w:t>
      </w:r>
      <w:r w:rsidRPr="006C6BF4">
        <w:rPr>
          <w:rFonts w:ascii="Times New Roman" w:hAnsi="Times New Roman"/>
          <w:sz w:val="24"/>
          <w:szCs w:val="24"/>
        </w:rPr>
        <w:t xml:space="preserve"> PSUs and their associated sample size allocations</w:t>
      </w:r>
      <w:r>
        <w:rPr>
          <w:rFonts w:ascii="Times New Roman" w:hAnsi="Times New Roman"/>
          <w:sz w:val="24"/>
          <w:szCs w:val="24"/>
        </w:rPr>
        <w:t>, with the exception of New England which had 11 PSUs one of which was a self representing PSU</w:t>
      </w:r>
      <w:r w:rsidRPr="006C6BF4">
        <w:rPr>
          <w:rFonts w:ascii="Times New Roman" w:hAnsi="Times New Roman"/>
          <w:sz w:val="24"/>
          <w:szCs w:val="24"/>
        </w:rPr>
        <w:t>.</w:t>
      </w:r>
      <w:r>
        <w:rPr>
          <w:rStyle w:val="FootnoteReference"/>
          <w:rFonts w:ascii="Times New Roman" w:hAnsi="Times New Roman"/>
          <w:sz w:val="24"/>
          <w:szCs w:val="24"/>
        </w:rPr>
        <w:footnoteReference w:id="3"/>
      </w:r>
      <w:r w:rsidRPr="006C6BF4">
        <w:rPr>
          <w:rFonts w:ascii="Times New Roman" w:hAnsi="Times New Roman"/>
          <w:sz w:val="24"/>
          <w:szCs w:val="24"/>
        </w:rPr>
        <w:t xml:space="preserve">  </w:t>
      </w:r>
      <w:r>
        <w:rPr>
          <w:rFonts w:ascii="Times New Roman" w:hAnsi="Times New Roman"/>
          <w:sz w:val="24"/>
          <w:szCs w:val="24"/>
        </w:rPr>
        <w:t xml:space="preserve">For the 2009 sample allocation, a minimum of at least 12 PSUs was set for all reportable domains.  </w:t>
      </w:r>
      <w:r w:rsidRPr="006C6BF4">
        <w:rPr>
          <w:rFonts w:ascii="Times New Roman" w:hAnsi="Times New Roman"/>
          <w:sz w:val="24"/>
          <w:szCs w:val="24"/>
        </w:rPr>
        <w:t xml:space="preserve">In the 2009 allocation, the initial sample sizes in step one were </w:t>
      </w:r>
      <w:r>
        <w:rPr>
          <w:rFonts w:ascii="Times New Roman" w:hAnsi="Times New Roman"/>
          <w:sz w:val="24"/>
          <w:szCs w:val="24"/>
        </w:rPr>
        <w:t xml:space="preserve">first </w:t>
      </w:r>
      <w:r w:rsidRPr="006C6BF4">
        <w:rPr>
          <w:rFonts w:ascii="Times New Roman" w:hAnsi="Times New Roman"/>
          <w:sz w:val="24"/>
          <w:szCs w:val="24"/>
        </w:rPr>
        <w:t>converted to an estimated number of PSUs by dividing by the 2005 average number of completed cases per PSU.  (We calculated this both using an overall average and the geography-specific average.  For the final allocation we used an overall average of 28 completed cases per PSU.)  If the estimated number of PSUs for a reportable domain was less than 12, the PSU count was set to 12, and the number of completed cases was increased accordingly, using the same average per PSU.</w:t>
      </w:r>
    </w:p>
    <w:p w:rsidR="00DB15CD" w:rsidRPr="006C6BF4" w:rsidRDefault="00DB15CD" w:rsidP="0054771E">
      <w:pPr>
        <w:pStyle w:val="ListParagraph"/>
        <w:numPr>
          <w:ilvl w:val="0"/>
          <w:numId w:val="4"/>
        </w:numPr>
        <w:rPr>
          <w:rFonts w:ascii="Times New Roman" w:hAnsi="Times New Roman"/>
          <w:sz w:val="24"/>
          <w:szCs w:val="24"/>
        </w:rPr>
      </w:pPr>
      <w:r w:rsidRPr="006C6BF4">
        <w:rPr>
          <w:rFonts w:ascii="Times New Roman" w:hAnsi="Times New Roman"/>
          <w:sz w:val="24"/>
          <w:szCs w:val="24"/>
        </w:rPr>
        <w:t>In the final allocation table (Table 5 of the Appendix), the samples at the higher levels were set to the sums of the sample sizes for the geographical domains within so that the sample summed to the same total regardless of the level.  In this way the precision at higher aggregations was generally better than the requirement.</w:t>
      </w:r>
    </w:p>
    <w:p w:rsidR="00DB15CD" w:rsidRDefault="00DB15CD" w:rsidP="0054771E">
      <w:pPr>
        <w:rPr>
          <w:rFonts w:ascii="Times New Roman" w:hAnsi="Times New Roman"/>
          <w:sz w:val="24"/>
          <w:szCs w:val="24"/>
        </w:rPr>
      </w:pPr>
      <w:r>
        <w:rPr>
          <w:rFonts w:ascii="Times New Roman" w:hAnsi="Times New Roman"/>
          <w:sz w:val="24"/>
          <w:szCs w:val="24"/>
        </w:rPr>
        <w:t xml:space="preserve">The final resulting allocation of completed cases and PSUs is as shown in Table 5.  The final sample count is close to the desired </w:t>
      </w:r>
      <w:r w:rsidRPr="0054771E">
        <w:rPr>
          <w:rFonts w:ascii="Times New Roman" w:hAnsi="Times New Roman"/>
          <w:sz w:val="24"/>
          <w:szCs w:val="24"/>
        </w:rPr>
        <w:t xml:space="preserve">15,600 </w:t>
      </w:r>
      <w:r>
        <w:rPr>
          <w:rFonts w:ascii="Times New Roman" w:hAnsi="Times New Roman"/>
          <w:sz w:val="24"/>
          <w:szCs w:val="24"/>
        </w:rPr>
        <w:t xml:space="preserve">and the estimated number of PSUs is </w:t>
      </w:r>
      <w:r w:rsidRPr="000B4F27">
        <w:rPr>
          <w:rFonts w:ascii="Times New Roman" w:hAnsi="Times New Roman"/>
          <w:sz w:val="24"/>
          <w:szCs w:val="24"/>
        </w:rPr>
        <w:t>approximately 536.</w:t>
      </w:r>
      <w:r>
        <w:rPr>
          <w:rFonts w:ascii="Times New Roman" w:hAnsi="Times New Roman"/>
          <w:sz w:val="24"/>
          <w:szCs w:val="24"/>
        </w:rPr>
        <w:t xml:space="preserve">  It should be noted that these are not necessarily unique PSUs, as some large PSUs may be considered to be selected multiple times.  Proportionately more segments will be selected from these larger PSUs.  Furthermore, we note that the proportional allocation at division level caused almost all nonreportable domains to have more sample than required for relative standard errors of 0.03.</w:t>
      </w:r>
    </w:p>
    <w:p w:rsidR="00DB15CD" w:rsidRPr="008A1CCD" w:rsidRDefault="00DB15CD" w:rsidP="0054771E">
      <w:pPr>
        <w:rPr>
          <w:rFonts w:ascii="Cambria" w:hAnsi="Cambria"/>
          <w:b/>
          <w:color w:val="4F81BD"/>
          <w:sz w:val="24"/>
          <w:szCs w:val="24"/>
        </w:rPr>
      </w:pPr>
      <w:bookmarkStart w:id="0" w:name="OLE_LINK3"/>
      <w:bookmarkStart w:id="1" w:name="OLE_LINK4"/>
      <w:r>
        <w:rPr>
          <w:rFonts w:ascii="Cambria" w:hAnsi="Cambria"/>
          <w:b/>
          <w:color w:val="4F81BD"/>
          <w:sz w:val="24"/>
          <w:szCs w:val="24"/>
        </w:rPr>
        <w:t xml:space="preserve">PSU </w:t>
      </w:r>
      <w:r w:rsidRPr="008A1CCD">
        <w:rPr>
          <w:rFonts w:ascii="Cambria" w:hAnsi="Cambria"/>
          <w:b/>
          <w:color w:val="4F81BD"/>
          <w:sz w:val="24"/>
          <w:szCs w:val="24"/>
        </w:rPr>
        <w:t>Stratification</w:t>
      </w:r>
      <w:r>
        <w:rPr>
          <w:rFonts w:ascii="Cambria" w:hAnsi="Cambria"/>
          <w:b/>
          <w:color w:val="4F81BD"/>
          <w:sz w:val="24"/>
          <w:szCs w:val="24"/>
        </w:rPr>
        <w:t xml:space="preserve"> and Allocation </w:t>
      </w:r>
    </w:p>
    <w:p w:rsidR="00DB15CD" w:rsidRDefault="00DB15CD" w:rsidP="009518AA">
      <w:pPr>
        <w:rPr>
          <w:rFonts w:ascii="Times New Roman" w:hAnsi="Times New Roman"/>
          <w:sz w:val="24"/>
          <w:szCs w:val="24"/>
        </w:rPr>
      </w:pPr>
      <w:r>
        <w:rPr>
          <w:rFonts w:ascii="Times New Roman" w:hAnsi="Times New Roman"/>
          <w:sz w:val="24"/>
          <w:szCs w:val="24"/>
        </w:rPr>
        <w:t>To the extent possible, the PSU strata definitions from 2005 were preserved for 2009.  The variables used to define the strata are the same as before, with no updates.  For this purpose only, even the measure of size is the same as in 2005.  In this way, we kept PSUs in the same strata as before.</w:t>
      </w:r>
    </w:p>
    <w:p w:rsidR="00DB15CD" w:rsidRDefault="00DB15CD" w:rsidP="009518AA">
      <w:pPr>
        <w:rPr>
          <w:rFonts w:ascii="Times New Roman" w:hAnsi="Times New Roman"/>
          <w:sz w:val="24"/>
          <w:szCs w:val="24"/>
        </w:rPr>
      </w:pPr>
      <w:r>
        <w:rPr>
          <w:rFonts w:ascii="Times New Roman" w:hAnsi="Times New Roman"/>
          <w:sz w:val="24"/>
          <w:szCs w:val="24"/>
        </w:rPr>
        <w:t xml:space="preserve">The 2005 RECS partitioned the U.S. into 19 geographically defined domains for sample allocation purposes with sample allocated within domains in proportion to their measure of size.  Next, certainty PSUs were defined for each domain as those PSUs whose size measure exceeded 75 percent of the sampling interval being used in that domain for PSU selection.  The Bronx was also defined to be a certainty PSU even though its size measure was not quite 75 percent of the skip interval. The remaining PSUs within each domain were stratified by population size and variables related to energy usage. </w:t>
      </w:r>
    </w:p>
    <w:p w:rsidR="00DB15CD" w:rsidRDefault="00DB15CD" w:rsidP="009518AA">
      <w:pPr>
        <w:rPr>
          <w:rFonts w:ascii="Times New Roman" w:hAnsi="Times New Roman"/>
          <w:sz w:val="24"/>
          <w:szCs w:val="24"/>
        </w:rPr>
      </w:pPr>
      <w:r>
        <w:rPr>
          <w:rFonts w:ascii="Times New Roman" w:hAnsi="Times New Roman"/>
          <w:sz w:val="24"/>
          <w:szCs w:val="24"/>
        </w:rPr>
        <w:t xml:space="preserve">Except for the four states that were separate domains, the 2005 RECS strata were not defined by state within the 19 geographic domains, and the frame was not sorted by state prior to sample selection.  Expanding the number of geographic domains by extracting the additional individual states to be oversampled meant splitting apart the 2005 strata originally defined for the associated 2005 geographic domains.  Where an individual state was extracted from its original 2005 domain, each of its 2005 strata have at least two 2009 substrata – one for each of the newly extracted individual states and another for the remainder domain states.  These substrata have smaller population sizes as a consequence of this splitting.  </w:t>
      </w:r>
    </w:p>
    <w:p w:rsidR="00DB15CD" w:rsidRDefault="00DB15CD" w:rsidP="009518AA">
      <w:pPr>
        <w:rPr>
          <w:rFonts w:ascii="Times New Roman" w:hAnsi="Times New Roman"/>
          <w:sz w:val="24"/>
          <w:szCs w:val="24"/>
        </w:rPr>
      </w:pPr>
      <w:r>
        <w:rPr>
          <w:rFonts w:ascii="Times New Roman" w:hAnsi="Times New Roman"/>
          <w:sz w:val="24"/>
          <w:szCs w:val="24"/>
        </w:rPr>
        <w:t>Table 6 in the Appendix shows the resulting 2009 substrata with their definitions.  Note that the definitions vary across domains, and even the number of substrata varies by domain. These substrata only apply to the noncertainty PSUs stratified for selection from the 2005 strata.  The 2005 certainty PSUs may be considered as separate substrata within these domains.</w:t>
      </w:r>
    </w:p>
    <w:p w:rsidR="00DB15CD" w:rsidRDefault="00DB15CD" w:rsidP="009518AA">
      <w:pPr>
        <w:rPr>
          <w:rFonts w:ascii="Times New Roman" w:hAnsi="Times New Roman"/>
          <w:sz w:val="24"/>
          <w:szCs w:val="24"/>
        </w:rPr>
      </w:pPr>
      <w:r>
        <w:rPr>
          <w:rFonts w:ascii="Times New Roman" w:hAnsi="Times New Roman"/>
          <w:sz w:val="24"/>
          <w:szCs w:val="24"/>
        </w:rPr>
        <w:t xml:space="preserve">Appendix Table 7 shows the number of frame PSUs in the 2009 substrata.  Four substrata have no frame PSUs.  A separate column has been added to show the number of 2005 certainty PSUs in each domain.  </w:t>
      </w:r>
    </w:p>
    <w:p w:rsidR="00DB15CD" w:rsidRDefault="00DB15CD" w:rsidP="009518AA">
      <w:pPr>
        <w:rPr>
          <w:rFonts w:ascii="Times New Roman" w:hAnsi="Times New Roman"/>
          <w:sz w:val="24"/>
          <w:szCs w:val="24"/>
        </w:rPr>
      </w:pPr>
      <w:r>
        <w:rPr>
          <w:rFonts w:ascii="Times New Roman" w:hAnsi="Times New Roman"/>
          <w:sz w:val="24"/>
          <w:szCs w:val="24"/>
        </w:rPr>
        <w:t xml:space="preserve">The first step in 2009 RECS sample selection was to use the 2009 measure of size at the PSU level to allocate the sample to each 2009 domain and then to proportionally distribute that sample to each substrata.  Following the approach of the 2005 RECS, the 2005 certainty PSUs were each treated as if they were separate substrata within each domain.  Then we translated the allocations for the 2009 substrata to hypothetical PSUs assuming 28 completed interviews per PSU.  The resulting fractional PSU allocations are shown in Appendix Table 8.  Some allocations were extremely small. For example, for substratum S5 of 2009 domain number 4, the New Jersey substratum (NJ) was initially allocated </w:t>
      </w:r>
      <w:r w:rsidRPr="00623A28">
        <w:rPr>
          <w:rFonts w:ascii="Times New Roman" w:hAnsi="Times New Roman"/>
          <w:sz w:val="24"/>
          <w:szCs w:val="24"/>
        </w:rPr>
        <w:t>0.</w:t>
      </w:r>
      <w:r>
        <w:rPr>
          <w:rFonts w:ascii="Times New Roman" w:hAnsi="Times New Roman"/>
          <w:sz w:val="24"/>
          <w:szCs w:val="24"/>
        </w:rPr>
        <w:t xml:space="preserve">576 PSUs.  </w:t>
      </w:r>
    </w:p>
    <w:p w:rsidR="00DB15CD" w:rsidRDefault="00DB15CD" w:rsidP="009518AA">
      <w:pPr>
        <w:rPr>
          <w:rFonts w:ascii="Times New Roman" w:hAnsi="Times New Roman"/>
          <w:sz w:val="24"/>
          <w:szCs w:val="24"/>
        </w:rPr>
      </w:pPr>
      <w:r>
        <w:rPr>
          <w:rFonts w:ascii="Times New Roman" w:hAnsi="Times New Roman"/>
          <w:sz w:val="24"/>
          <w:szCs w:val="24"/>
        </w:rPr>
        <w:t xml:space="preserve">As our next step, we defined 2009 certainty PSUs as any PSU whose size measure was 75 percent of the skip interval that would otherwise have been used for PSU sample selection from that substratum.  The sample allocations for these certainties were removed from the substratum’s total allocation, and then the result was rounded to yield an integer number to select from the noncertainty PSUs in each substratum.  In rounding the allocation for each substratum’s noncertainty PSUs, we first used these guidelines:  </w:t>
      </w:r>
    </w:p>
    <w:p w:rsidR="00DB15CD" w:rsidRDefault="00DB15CD" w:rsidP="009518AA">
      <w:pPr>
        <w:numPr>
          <w:ilvl w:val="0"/>
          <w:numId w:val="11"/>
        </w:numPr>
        <w:rPr>
          <w:rFonts w:ascii="Times New Roman" w:hAnsi="Times New Roman"/>
          <w:sz w:val="24"/>
          <w:szCs w:val="24"/>
        </w:rPr>
      </w:pPr>
      <w:r>
        <w:rPr>
          <w:rFonts w:ascii="Times New Roman" w:hAnsi="Times New Roman"/>
          <w:sz w:val="24"/>
          <w:szCs w:val="24"/>
        </w:rPr>
        <w:t xml:space="preserve">At least two noncertainty PSUs had to be selected from each substratum.  When there were only one or two noncertainty PSUs in the frame, all noncertainty PSUs were selected with certainty.  </w:t>
      </w:r>
    </w:p>
    <w:p w:rsidR="00DB15CD" w:rsidRDefault="00DB15CD" w:rsidP="009518AA">
      <w:pPr>
        <w:numPr>
          <w:ilvl w:val="0"/>
          <w:numId w:val="11"/>
        </w:numPr>
        <w:rPr>
          <w:rFonts w:ascii="Times New Roman" w:hAnsi="Times New Roman"/>
          <w:sz w:val="24"/>
          <w:szCs w:val="24"/>
        </w:rPr>
      </w:pPr>
      <w:r>
        <w:rPr>
          <w:rFonts w:ascii="Times New Roman" w:hAnsi="Times New Roman"/>
          <w:sz w:val="24"/>
          <w:szCs w:val="24"/>
        </w:rPr>
        <w:t xml:space="preserve">Any rounded allocation that exceeded the number of noncertainty PSUs in the frame for that substratum led to all noncertainty PSUs being selected with certainty from that substratum.  </w:t>
      </w:r>
    </w:p>
    <w:p w:rsidR="00DB15CD" w:rsidRDefault="00DB15CD" w:rsidP="009518AA">
      <w:pPr>
        <w:pStyle w:val="ListParagraph"/>
        <w:ind w:left="0"/>
        <w:rPr>
          <w:rFonts w:ascii="Times New Roman" w:hAnsi="Times New Roman"/>
          <w:sz w:val="24"/>
          <w:szCs w:val="24"/>
        </w:rPr>
      </w:pPr>
      <w:r>
        <w:rPr>
          <w:rFonts w:ascii="Times New Roman" w:hAnsi="Times New Roman"/>
          <w:sz w:val="24"/>
          <w:szCs w:val="24"/>
        </w:rPr>
        <w:t xml:space="preserve">For the remaining substrata within each domain, the rounding process began by dividing the expected total completed interviews allocated for each substratum by the rounded number of allocated PSUs, at first using the rounded down nearest integer and then  using the rounded up nearest integer.  The expected total number of completes per PSU was recorded under both scenarios.  Any substratum whose rounded down allocation resulted in more than 32 completes per PSU was automatically rounded up instead.  For the remaining substrata within the domain, the individual substratum allocations were rounded up or down to achieve about the same number of expected completes per PSU while maintaining the allocated number of PSUs for the entire domain.  </w:t>
      </w:r>
    </w:p>
    <w:p w:rsidR="00DB15CD" w:rsidRDefault="00DB15CD" w:rsidP="009518AA">
      <w:pPr>
        <w:pStyle w:val="ListParagraph"/>
        <w:ind w:left="0"/>
        <w:rPr>
          <w:rFonts w:ascii="Times New Roman" w:hAnsi="Times New Roman"/>
          <w:sz w:val="24"/>
          <w:szCs w:val="24"/>
        </w:rPr>
      </w:pPr>
      <w:r>
        <w:rPr>
          <w:rFonts w:ascii="Times New Roman" w:hAnsi="Times New Roman"/>
          <w:sz w:val="24"/>
          <w:szCs w:val="24"/>
        </w:rPr>
        <w:t xml:space="preserve">Table 9 in the Appendix shows these domain-level allocations rounded to integers.  The 75 percent rule for defining certainties led to </w:t>
      </w:r>
      <w:r w:rsidRPr="00D14492">
        <w:rPr>
          <w:rFonts w:ascii="Times New Roman" w:hAnsi="Times New Roman"/>
          <w:sz w:val="24"/>
          <w:szCs w:val="24"/>
        </w:rPr>
        <w:t>141</w:t>
      </w:r>
      <w:r>
        <w:rPr>
          <w:rFonts w:ascii="Times New Roman" w:hAnsi="Times New Roman"/>
          <w:sz w:val="24"/>
          <w:szCs w:val="24"/>
        </w:rPr>
        <w:t xml:space="preserve"> certainty PSUs, of which </w:t>
      </w:r>
      <w:r w:rsidRPr="00D620DE">
        <w:rPr>
          <w:rFonts w:ascii="Times New Roman" w:hAnsi="Times New Roman"/>
          <w:sz w:val="24"/>
          <w:szCs w:val="24"/>
        </w:rPr>
        <w:t>27</w:t>
      </w:r>
      <w:r>
        <w:rPr>
          <w:rFonts w:ascii="Times New Roman" w:hAnsi="Times New Roman"/>
          <w:sz w:val="24"/>
          <w:szCs w:val="24"/>
        </w:rPr>
        <w:t xml:space="preserve"> were also certainties for the 2005 RECS.  An additional </w:t>
      </w:r>
      <w:r w:rsidRPr="00D14492">
        <w:rPr>
          <w:rFonts w:ascii="Times New Roman" w:hAnsi="Times New Roman"/>
          <w:sz w:val="24"/>
          <w:szCs w:val="24"/>
        </w:rPr>
        <w:t>25</w:t>
      </w:r>
      <w:r>
        <w:rPr>
          <w:rFonts w:ascii="Times New Roman" w:hAnsi="Times New Roman"/>
          <w:sz w:val="24"/>
          <w:szCs w:val="24"/>
        </w:rPr>
        <w:t xml:space="preserve"> PSUs entered with certainty either because their substratum had two or fewer noncertainty PSUs, or because their substratum had fewer PSUs than the rounded allocation specified.  A total of </w:t>
      </w:r>
      <w:r w:rsidRPr="00623A28">
        <w:rPr>
          <w:rFonts w:ascii="Times New Roman" w:hAnsi="Times New Roman"/>
          <w:sz w:val="24"/>
          <w:szCs w:val="24"/>
        </w:rPr>
        <w:t>253</w:t>
      </w:r>
      <w:r>
        <w:rPr>
          <w:rFonts w:ascii="Times New Roman" w:hAnsi="Times New Roman"/>
          <w:sz w:val="24"/>
          <w:szCs w:val="24"/>
        </w:rPr>
        <w:t xml:space="preserve"> PSUs were allocated to noncertainty selections across all substrata and domains.  </w:t>
      </w:r>
    </w:p>
    <w:p w:rsidR="00DB15CD" w:rsidRPr="007D27AA" w:rsidRDefault="00DB15CD" w:rsidP="009518AA">
      <w:pPr>
        <w:pStyle w:val="ListParagraph"/>
        <w:ind w:left="0"/>
        <w:rPr>
          <w:rFonts w:ascii="Times New Roman" w:hAnsi="Times New Roman"/>
          <w:sz w:val="24"/>
          <w:szCs w:val="24"/>
        </w:rPr>
      </w:pPr>
      <w:r>
        <w:rPr>
          <w:rFonts w:ascii="Times New Roman" w:hAnsi="Times New Roman"/>
          <w:sz w:val="24"/>
          <w:szCs w:val="24"/>
        </w:rPr>
        <w:t xml:space="preserve">The substratum sample of 2009 certainty PSU selections is composed of all PSUs designated for certainty selection in 2009 regardless of whether they were sampled for the 2005 RECS.  Of the </w:t>
      </w:r>
      <w:r w:rsidRPr="00D620DE">
        <w:rPr>
          <w:rFonts w:ascii="Times New Roman" w:hAnsi="Times New Roman"/>
          <w:sz w:val="24"/>
          <w:szCs w:val="24"/>
        </w:rPr>
        <w:t>166</w:t>
      </w:r>
      <w:r>
        <w:rPr>
          <w:rFonts w:ascii="Times New Roman" w:hAnsi="Times New Roman"/>
          <w:sz w:val="24"/>
          <w:szCs w:val="24"/>
        </w:rPr>
        <w:t xml:space="preserve"> certainty PSUs, </w:t>
      </w:r>
      <w:r w:rsidRPr="00D620DE">
        <w:rPr>
          <w:rFonts w:ascii="Times New Roman" w:hAnsi="Times New Roman"/>
          <w:sz w:val="24"/>
          <w:szCs w:val="24"/>
        </w:rPr>
        <w:t>27</w:t>
      </w:r>
      <w:r>
        <w:rPr>
          <w:rFonts w:ascii="Times New Roman" w:hAnsi="Times New Roman"/>
          <w:sz w:val="24"/>
          <w:szCs w:val="24"/>
        </w:rPr>
        <w:t xml:space="preserve"> were included in the 2005 RECS as certainty selections and </w:t>
      </w:r>
      <w:r w:rsidRPr="00623A28">
        <w:rPr>
          <w:rFonts w:ascii="Times New Roman" w:hAnsi="Times New Roman"/>
          <w:sz w:val="24"/>
          <w:szCs w:val="24"/>
        </w:rPr>
        <w:t>56</w:t>
      </w:r>
      <w:r>
        <w:rPr>
          <w:rFonts w:ascii="Times New Roman" w:hAnsi="Times New Roman"/>
          <w:sz w:val="24"/>
          <w:szCs w:val="24"/>
        </w:rPr>
        <w:t xml:space="preserve"> were sampled as noncertainty PSUs for the 2005 RECS.  The 2009 RECS sample of noncertainty PSUs is composed of the union of two independent samples.  Sample 1 is the 2005 RECS and its associated sample of 175 PSUs, of which </w:t>
      </w:r>
      <w:r w:rsidRPr="006E5967">
        <w:rPr>
          <w:rFonts w:ascii="Times New Roman" w:hAnsi="Times New Roman"/>
          <w:sz w:val="24"/>
          <w:szCs w:val="24"/>
        </w:rPr>
        <w:t>92</w:t>
      </w:r>
      <w:r>
        <w:rPr>
          <w:rFonts w:ascii="Times New Roman" w:hAnsi="Times New Roman"/>
          <w:sz w:val="24"/>
          <w:szCs w:val="24"/>
        </w:rPr>
        <w:t xml:space="preserve"> were defined to be noncertainty PSUs under the 2009 RECS. Sample 2 is a complementary sample of PSUs independently selected from each substratum, where the sample size is the difference between the substratum’s total 2009 allocation for noncertainty PSUs minus the total number of such noncertainty PSUs that were sampled in the 2005 RECS.  </w:t>
      </w:r>
    </w:p>
    <w:p w:rsidR="00DB15CD" w:rsidRPr="007D27AA" w:rsidRDefault="00DB15CD" w:rsidP="009518AA">
      <w:pPr>
        <w:pStyle w:val="ListParagraph"/>
        <w:ind w:left="0"/>
        <w:rPr>
          <w:rFonts w:ascii="Times New Roman" w:hAnsi="Times New Roman"/>
          <w:sz w:val="24"/>
          <w:szCs w:val="24"/>
        </w:rPr>
      </w:pPr>
      <w:r w:rsidRPr="00223E7B">
        <w:rPr>
          <w:rFonts w:ascii="Times New Roman" w:hAnsi="Times New Roman"/>
          <w:sz w:val="24"/>
          <w:szCs w:val="24"/>
        </w:rPr>
        <w:t xml:space="preserve">Table </w:t>
      </w:r>
      <w:r>
        <w:rPr>
          <w:rFonts w:ascii="Times New Roman" w:hAnsi="Times New Roman"/>
          <w:sz w:val="24"/>
          <w:szCs w:val="24"/>
        </w:rPr>
        <w:t>10</w:t>
      </w:r>
      <w:r w:rsidRPr="00223E7B">
        <w:rPr>
          <w:rFonts w:ascii="Times New Roman" w:hAnsi="Times New Roman"/>
          <w:sz w:val="24"/>
          <w:szCs w:val="24"/>
        </w:rPr>
        <w:t xml:space="preserve"> in the Appendix shows the distribution of 2005 sample </w:t>
      </w:r>
      <w:r>
        <w:rPr>
          <w:rFonts w:ascii="Times New Roman" w:hAnsi="Times New Roman"/>
          <w:sz w:val="24"/>
          <w:szCs w:val="24"/>
        </w:rPr>
        <w:t>PSUs</w:t>
      </w:r>
      <w:r w:rsidRPr="00223E7B">
        <w:rPr>
          <w:rFonts w:ascii="Times New Roman" w:hAnsi="Times New Roman"/>
          <w:sz w:val="24"/>
          <w:szCs w:val="24"/>
        </w:rPr>
        <w:t xml:space="preserve"> in the new substrata</w:t>
      </w:r>
      <w:r>
        <w:rPr>
          <w:rFonts w:ascii="Times New Roman" w:hAnsi="Times New Roman"/>
          <w:sz w:val="24"/>
          <w:szCs w:val="24"/>
        </w:rPr>
        <w:t xml:space="preserve"> split into those that are 2009 certainty PSUs and those that are 2009 noncertainty PSUs</w:t>
      </w:r>
      <w:r w:rsidRPr="00223E7B">
        <w:rPr>
          <w:rFonts w:ascii="Times New Roman" w:hAnsi="Times New Roman"/>
          <w:sz w:val="24"/>
          <w:szCs w:val="24"/>
        </w:rPr>
        <w:t xml:space="preserve">.  When the </w:t>
      </w:r>
      <w:r>
        <w:rPr>
          <w:rFonts w:ascii="Times New Roman" w:hAnsi="Times New Roman"/>
          <w:sz w:val="24"/>
          <w:szCs w:val="24"/>
        </w:rPr>
        <w:t xml:space="preserve">2005 noncertainty PSU total is </w:t>
      </w:r>
      <w:r w:rsidRPr="00223E7B">
        <w:rPr>
          <w:rFonts w:ascii="Times New Roman" w:hAnsi="Times New Roman"/>
          <w:sz w:val="24"/>
          <w:szCs w:val="24"/>
        </w:rPr>
        <w:t xml:space="preserve">subtracted from the rounded allocation </w:t>
      </w:r>
      <w:r>
        <w:rPr>
          <w:rFonts w:ascii="Times New Roman" w:hAnsi="Times New Roman"/>
          <w:sz w:val="24"/>
          <w:szCs w:val="24"/>
        </w:rPr>
        <w:t>of 2009 noncertainty PSUs</w:t>
      </w:r>
      <w:r w:rsidRPr="00223E7B">
        <w:rPr>
          <w:rFonts w:ascii="Times New Roman" w:hAnsi="Times New Roman"/>
          <w:sz w:val="24"/>
          <w:szCs w:val="24"/>
        </w:rPr>
        <w:t xml:space="preserve">, the result is the allocation </w:t>
      </w:r>
      <w:r>
        <w:rPr>
          <w:rFonts w:ascii="Times New Roman" w:hAnsi="Times New Roman"/>
          <w:sz w:val="24"/>
          <w:szCs w:val="24"/>
        </w:rPr>
        <w:t xml:space="preserve">of </w:t>
      </w:r>
      <w:r w:rsidRPr="00223E7B">
        <w:rPr>
          <w:rFonts w:ascii="Times New Roman" w:hAnsi="Times New Roman"/>
          <w:sz w:val="24"/>
          <w:szCs w:val="24"/>
        </w:rPr>
        <w:t xml:space="preserve">the complementary sample of </w:t>
      </w:r>
      <w:r w:rsidRPr="00D14492">
        <w:rPr>
          <w:rFonts w:ascii="Times New Roman" w:hAnsi="Times New Roman"/>
          <w:sz w:val="24"/>
          <w:szCs w:val="24"/>
        </w:rPr>
        <w:t>161</w:t>
      </w:r>
      <w:r>
        <w:rPr>
          <w:rFonts w:ascii="Times New Roman" w:hAnsi="Times New Roman"/>
          <w:sz w:val="24"/>
          <w:szCs w:val="24"/>
        </w:rPr>
        <w:t xml:space="preserve"> </w:t>
      </w:r>
      <w:r w:rsidRPr="00223E7B">
        <w:rPr>
          <w:rFonts w:ascii="Times New Roman" w:hAnsi="Times New Roman"/>
          <w:sz w:val="24"/>
          <w:szCs w:val="24"/>
        </w:rPr>
        <w:t>PSUs to be selected</w:t>
      </w:r>
      <w:r>
        <w:rPr>
          <w:rFonts w:ascii="Times New Roman" w:hAnsi="Times New Roman"/>
          <w:sz w:val="24"/>
          <w:szCs w:val="24"/>
        </w:rPr>
        <w:t xml:space="preserve"> from the frame of 2009 RECS</w:t>
      </w:r>
      <w:r w:rsidRPr="00223E7B">
        <w:rPr>
          <w:rFonts w:ascii="Times New Roman" w:hAnsi="Times New Roman"/>
          <w:sz w:val="24"/>
          <w:szCs w:val="24"/>
        </w:rPr>
        <w:t xml:space="preserve">.  Note that the two-per-stratum rule applies to the total sample, not the complementary sample alone.  Thus, there </w:t>
      </w:r>
      <w:r>
        <w:rPr>
          <w:rFonts w:ascii="Times New Roman" w:hAnsi="Times New Roman"/>
          <w:sz w:val="24"/>
          <w:szCs w:val="24"/>
        </w:rPr>
        <w:t xml:space="preserve">may be </w:t>
      </w:r>
      <w:r w:rsidRPr="00223E7B">
        <w:rPr>
          <w:rFonts w:ascii="Times New Roman" w:hAnsi="Times New Roman"/>
          <w:sz w:val="24"/>
          <w:szCs w:val="24"/>
        </w:rPr>
        <w:t xml:space="preserve">substrata where 0 or 1 additional </w:t>
      </w:r>
      <w:r>
        <w:rPr>
          <w:rFonts w:ascii="Times New Roman" w:hAnsi="Times New Roman"/>
          <w:sz w:val="24"/>
          <w:szCs w:val="24"/>
        </w:rPr>
        <w:t xml:space="preserve">noncertainty </w:t>
      </w:r>
      <w:r w:rsidRPr="00223E7B">
        <w:rPr>
          <w:rFonts w:ascii="Times New Roman" w:hAnsi="Times New Roman"/>
          <w:sz w:val="24"/>
          <w:szCs w:val="24"/>
        </w:rPr>
        <w:t>PSUs</w:t>
      </w:r>
      <w:r>
        <w:rPr>
          <w:rFonts w:ascii="Times New Roman" w:hAnsi="Times New Roman"/>
          <w:sz w:val="24"/>
          <w:szCs w:val="24"/>
        </w:rPr>
        <w:t xml:space="preserve"> are selected for the complementary sample</w:t>
      </w:r>
      <w:r w:rsidRPr="00223E7B">
        <w:rPr>
          <w:rFonts w:ascii="Times New Roman" w:hAnsi="Times New Roman"/>
          <w:sz w:val="24"/>
          <w:szCs w:val="24"/>
        </w:rPr>
        <w:t>.</w:t>
      </w:r>
    </w:p>
    <w:p w:rsidR="00DB15CD" w:rsidRPr="004F37A2" w:rsidRDefault="00DB15CD" w:rsidP="009518AA">
      <w:pPr>
        <w:rPr>
          <w:rFonts w:ascii="Cambria" w:hAnsi="Cambria"/>
          <w:b/>
          <w:color w:val="4F81BD"/>
          <w:sz w:val="24"/>
          <w:szCs w:val="24"/>
        </w:rPr>
      </w:pPr>
      <w:r w:rsidRPr="004F37A2">
        <w:rPr>
          <w:rFonts w:ascii="Cambria" w:hAnsi="Cambria"/>
          <w:b/>
          <w:color w:val="4F81BD"/>
          <w:sz w:val="24"/>
          <w:szCs w:val="24"/>
        </w:rPr>
        <w:t>Selection</w:t>
      </w:r>
      <w:r>
        <w:rPr>
          <w:rFonts w:ascii="Cambria" w:hAnsi="Cambria"/>
          <w:b/>
          <w:color w:val="4F81BD"/>
          <w:sz w:val="24"/>
          <w:szCs w:val="24"/>
        </w:rPr>
        <w:t xml:space="preserve"> of Noncertainty PSUs for the Complementary Sample</w:t>
      </w:r>
    </w:p>
    <w:p w:rsidR="00DB15CD" w:rsidRDefault="00DB15CD" w:rsidP="009518AA">
      <w:pPr>
        <w:rPr>
          <w:rFonts w:ascii="Times New Roman" w:hAnsi="Times New Roman"/>
          <w:sz w:val="24"/>
          <w:szCs w:val="24"/>
        </w:rPr>
      </w:pPr>
      <w:r>
        <w:rPr>
          <w:rFonts w:ascii="Times New Roman" w:hAnsi="Times New Roman"/>
          <w:sz w:val="24"/>
          <w:szCs w:val="24"/>
        </w:rPr>
        <w:t xml:space="preserve">In this section we discuss the selection of the complementary sample of noncertainty PSUs.  The actual selection of the </w:t>
      </w:r>
      <w:r w:rsidRPr="006E5967">
        <w:rPr>
          <w:rFonts w:ascii="Times New Roman" w:hAnsi="Times New Roman"/>
          <w:sz w:val="24"/>
          <w:szCs w:val="24"/>
        </w:rPr>
        <w:t>161</w:t>
      </w:r>
      <w:r>
        <w:rPr>
          <w:rFonts w:ascii="Times New Roman" w:hAnsi="Times New Roman"/>
          <w:sz w:val="24"/>
          <w:szCs w:val="24"/>
        </w:rPr>
        <w:t xml:space="preserve"> PSUs was executed completely independently of the PSU selection for the 2005 sample and from a frame that consisted of all PSUs defined as NSRs in 2009, regardless of whether they were included in the 2005 RECS sample.  The resultant complementary sample of non-self-representing PSUs contained nine PSUs that were previously selected for the 2005 RECS.  By selecting an independent sample, the probabilities of selection can be determined more easily for estimation, as discussed in the weighting section below. These nine PSUs from the 2005 RECS also selected for the 2009 complementary sample of NSRs will be allocated sample sizes for segments and housing units that reflect their dual selection for the two independent samples.  Altogether, the 2009 RECS sample contains 410 unique PSUs.</w:t>
      </w:r>
    </w:p>
    <w:p w:rsidR="00DB15CD" w:rsidRDefault="00DB15CD" w:rsidP="009518AA">
      <w:pPr>
        <w:rPr>
          <w:rFonts w:ascii="Times New Roman" w:hAnsi="Times New Roman"/>
          <w:sz w:val="24"/>
          <w:szCs w:val="24"/>
        </w:rPr>
      </w:pPr>
      <w:r>
        <w:rPr>
          <w:rFonts w:ascii="Times New Roman" w:hAnsi="Times New Roman"/>
          <w:sz w:val="24"/>
          <w:szCs w:val="24"/>
        </w:rPr>
        <w:t>Prior to selection of the complementary sample, the non-self representing PSUs within each substratum were sorted by the same variables used to sort prior to PSU selection in 2005.  The only difference is that the measure of size for selection was the updated measure of size from the DSF.  Table 11 in the Appendix shows the sort variables for each substratum.  Sorting ensures a proportional mix of sample across these variables, providing an implicit stratification.</w:t>
      </w:r>
    </w:p>
    <w:p w:rsidR="00DB15CD" w:rsidRPr="007A55DD" w:rsidRDefault="00DB15CD" w:rsidP="009518AA">
      <w:pPr>
        <w:rPr>
          <w:rFonts w:ascii="Times New Roman" w:hAnsi="Times New Roman"/>
          <w:sz w:val="24"/>
          <w:szCs w:val="24"/>
        </w:rPr>
      </w:pPr>
      <w:r>
        <w:rPr>
          <w:rFonts w:ascii="Times New Roman" w:hAnsi="Times New Roman"/>
          <w:sz w:val="24"/>
          <w:szCs w:val="24"/>
        </w:rPr>
        <w:t xml:space="preserve">Within each substratum, we determined the sampling interval and a random start.  We selected the first PSU in the sorted list that contained the starting point within its cumulative MOS and then successively added the skip interval to the starting point and selected the first encountered PSU containing the updated value within its cumulative MOS.  The process was repeated until the complete complementary sample had been selected for each substratum.  Table 12 in the Appendix compares the counts of 2005 PSUs in the sample by domain, alongside the counts of the 2009 PSUs.  The table also shows the number of PSUs each certainty PSU in the 2009 RECS represents in terms of an allocation of 28 completed interviews.  </w:t>
      </w:r>
    </w:p>
    <w:bookmarkEnd w:id="0"/>
    <w:bookmarkEnd w:id="1"/>
    <w:p w:rsidR="00DB15CD" w:rsidRDefault="00DB15CD" w:rsidP="00EF737C">
      <w:pPr>
        <w:pStyle w:val="Heading1"/>
        <w:spacing w:after="200"/>
      </w:pPr>
      <w:r>
        <w:t>IV. New Construction</w:t>
      </w:r>
    </w:p>
    <w:p w:rsidR="00DB15CD" w:rsidRDefault="00DB15CD" w:rsidP="00275042">
      <w:pPr>
        <w:rPr>
          <w:rFonts w:ascii="Times New Roman" w:hAnsi="Times New Roman"/>
          <w:sz w:val="24"/>
          <w:szCs w:val="24"/>
        </w:rPr>
      </w:pPr>
      <w:r>
        <w:rPr>
          <w:rFonts w:ascii="Times New Roman" w:hAnsi="Times New Roman"/>
          <w:sz w:val="24"/>
          <w:szCs w:val="24"/>
        </w:rPr>
        <w:t>For the 2005 RECS, Secondary Sampling Units (SSUs) were selected within PSUs.  The SSUs were sorted by a socioeconomic indicator prior to selection.  The selected SSUs were canvassed for new contraction by contacting government agencies for administrative records data.  The segments within selected SSUs were explicitly stratified based on whether they contained at least 25 newly constructed HUs.</w:t>
      </w:r>
    </w:p>
    <w:p w:rsidR="00DB15CD" w:rsidRDefault="00DB15CD" w:rsidP="00275042">
      <w:pPr>
        <w:rPr>
          <w:rFonts w:ascii="Times New Roman" w:hAnsi="Times New Roman"/>
          <w:sz w:val="24"/>
          <w:szCs w:val="24"/>
        </w:rPr>
      </w:pPr>
      <w:r>
        <w:rPr>
          <w:rFonts w:ascii="Times New Roman" w:hAnsi="Times New Roman"/>
          <w:sz w:val="24"/>
          <w:szCs w:val="24"/>
        </w:rPr>
        <w:t>The new construction canvass likely led to varying levels of completeness and quality from the various agencies.  Furthermore, the new construction canvass was extremely time consuming, in part because of the time involved in getting agencies to respond, and in part because of the need to handle resulting data in various forms.  The schedule for the 2009 RECS did not permit this operation.</w:t>
      </w:r>
    </w:p>
    <w:p w:rsidR="00DB15CD" w:rsidRDefault="00DB15CD" w:rsidP="00275042">
      <w:pPr>
        <w:rPr>
          <w:rFonts w:ascii="Times New Roman" w:hAnsi="Times New Roman"/>
          <w:sz w:val="24"/>
          <w:szCs w:val="24"/>
        </w:rPr>
      </w:pPr>
      <w:r>
        <w:rPr>
          <w:rFonts w:ascii="Times New Roman" w:hAnsi="Times New Roman"/>
          <w:sz w:val="24"/>
          <w:szCs w:val="24"/>
        </w:rPr>
        <w:t>For the 2009 RECS, we skipped the SSU stage and selected segments directly from PSUs, but controlled for new construction in a different way.  The vendor Valassis maintains a database of newly constructed homes since June 2005, roughly the time since the 2005 RECS.  Thus the database is an excellent means of identifying new construction for the 2009 RECS.  The database includes addresses that have not received mail in the prior year, thereby eliminating most inhabited homes and focusing on truly new construction.  According to Valassis, all legal new construction has city-style addresses and is included in the DSF, even in rural areas.</w:t>
      </w:r>
    </w:p>
    <w:p w:rsidR="00DB15CD" w:rsidRDefault="00DB15CD" w:rsidP="00275042">
      <w:pPr>
        <w:rPr>
          <w:rFonts w:ascii="Times New Roman" w:hAnsi="Times New Roman"/>
          <w:sz w:val="24"/>
          <w:szCs w:val="24"/>
        </w:rPr>
      </w:pPr>
      <w:r>
        <w:rPr>
          <w:rFonts w:ascii="Times New Roman" w:hAnsi="Times New Roman"/>
          <w:sz w:val="24"/>
          <w:szCs w:val="24"/>
        </w:rPr>
        <w:t>As described in the Implicit Stratification section below, we used the counts of new construction within each segment, along with each segment’s measure of size, to sort the segments prior to selection.  In this way the proper proportion of new construction segments will be included in the sample.</w:t>
      </w:r>
    </w:p>
    <w:p w:rsidR="00DB15CD" w:rsidRDefault="00DB15CD" w:rsidP="007D5353">
      <w:pPr>
        <w:pStyle w:val="Heading1"/>
      </w:pPr>
      <w:r>
        <w:t xml:space="preserve">V. Segments </w:t>
      </w:r>
    </w:p>
    <w:p w:rsidR="00DB15CD" w:rsidRDefault="00DB15CD" w:rsidP="007D5353">
      <w:pPr>
        <w:pStyle w:val="ListParagraph"/>
        <w:ind w:left="0"/>
        <w:rPr>
          <w:rFonts w:ascii="Cambria" w:hAnsi="Cambria"/>
          <w:b/>
          <w:color w:val="4F81BD"/>
          <w:sz w:val="24"/>
          <w:szCs w:val="24"/>
        </w:rPr>
      </w:pPr>
    </w:p>
    <w:p w:rsidR="00DB15CD" w:rsidRPr="007C6F82" w:rsidRDefault="00DB15CD" w:rsidP="007D5353">
      <w:pPr>
        <w:pStyle w:val="ListParagraph"/>
        <w:ind w:left="0"/>
        <w:rPr>
          <w:rFonts w:ascii="Cambria" w:hAnsi="Cambria"/>
          <w:b/>
          <w:color w:val="4F81BD"/>
          <w:sz w:val="24"/>
          <w:szCs w:val="24"/>
        </w:rPr>
      </w:pPr>
      <w:r>
        <w:rPr>
          <w:rFonts w:ascii="Cambria" w:hAnsi="Cambria"/>
          <w:b/>
          <w:color w:val="4F81BD"/>
          <w:sz w:val="24"/>
          <w:szCs w:val="24"/>
        </w:rPr>
        <w:t>Segment Definitions</w:t>
      </w:r>
    </w:p>
    <w:p w:rsidR="00DB15CD" w:rsidRDefault="00DB15CD" w:rsidP="007D5353">
      <w:pPr>
        <w:rPr>
          <w:rFonts w:ascii="Times New Roman" w:hAnsi="Times New Roman"/>
          <w:sz w:val="24"/>
          <w:szCs w:val="24"/>
        </w:rPr>
      </w:pPr>
      <w:r>
        <w:rPr>
          <w:rFonts w:ascii="Times New Roman" w:hAnsi="Times New Roman"/>
          <w:sz w:val="24"/>
          <w:szCs w:val="24"/>
        </w:rPr>
        <w:t xml:space="preserve">We retained the same segment definitions for segments that were included in the 2005 RECS sample.  We do not have segment definitions for 2005 frame segments that were not selected within sample PSUs, so new segments were defined.  Furthermore, we defined new segments in newly selected PSUs.  </w:t>
      </w:r>
    </w:p>
    <w:p w:rsidR="00DB15CD" w:rsidRDefault="00DB15CD" w:rsidP="007D5353">
      <w:pPr>
        <w:rPr>
          <w:rFonts w:ascii="Times New Roman" w:hAnsi="Times New Roman"/>
          <w:sz w:val="24"/>
          <w:szCs w:val="24"/>
        </w:rPr>
      </w:pPr>
      <w:r>
        <w:rPr>
          <w:rFonts w:ascii="Times New Roman" w:hAnsi="Times New Roman"/>
          <w:sz w:val="24"/>
          <w:szCs w:val="24"/>
        </w:rPr>
        <w:t>Note that the 2009 segments were defined and selected within PSUs directly, without an intermediate SSU stage.  The SSU stage in 2005 was used for the new construction canvass.  Because there was insufficient time for a new construction canvass for 2009 RECS, and because we are using the new construction counts from Valassis, which we believe to be superior overall, we skipped the SSU stage.</w:t>
      </w:r>
    </w:p>
    <w:p w:rsidR="00DB15CD" w:rsidRDefault="00DB15CD" w:rsidP="007D5353">
      <w:pPr>
        <w:rPr>
          <w:rFonts w:ascii="Times New Roman" w:hAnsi="Times New Roman"/>
          <w:sz w:val="24"/>
          <w:szCs w:val="24"/>
        </w:rPr>
      </w:pPr>
      <w:r>
        <w:rPr>
          <w:rFonts w:ascii="Times New Roman" w:hAnsi="Times New Roman"/>
          <w:sz w:val="24"/>
          <w:szCs w:val="24"/>
        </w:rPr>
        <w:t>For the 2005 RECS, segments were defined as blocks or aggregations of blocks, using Census definitions, with a minimum size of 50 occupied housing units.</w:t>
      </w:r>
      <w:r>
        <w:rPr>
          <w:rStyle w:val="FootnoteReference"/>
          <w:rFonts w:ascii="Times New Roman" w:hAnsi="Times New Roman"/>
          <w:sz w:val="24"/>
          <w:szCs w:val="24"/>
        </w:rPr>
        <w:footnoteReference w:id="4"/>
      </w:r>
      <w:r>
        <w:rPr>
          <w:rFonts w:ascii="Times New Roman" w:hAnsi="Times New Roman"/>
          <w:sz w:val="24"/>
          <w:szCs w:val="24"/>
        </w:rPr>
        <w:t xml:space="preserve"> We followed the same guidelines for the new segments. There is no specified maximum size, in general.  </w:t>
      </w:r>
    </w:p>
    <w:p w:rsidR="00DB15CD" w:rsidRDefault="00DB15CD" w:rsidP="0090329D">
      <w:pPr>
        <w:rPr>
          <w:rFonts w:ascii="Times New Roman" w:hAnsi="Times New Roman"/>
          <w:sz w:val="24"/>
          <w:szCs w:val="24"/>
        </w:rPr>
      </w:pPr>
      <w:r>
        <w:rPr>
          <w:rFonts w:ascii="Times New Roman" w:hAnsi="Times New Roman"/>
          <w:sz w:val="24"/>
          <w:szCs w:val="24"/>
        </w:rPr>
        <w:t>Using large segments with systematic sampling throughout reduces the clustering effect.  Larger segments do not pose a problem if the method of listing is to use the DSF file; however, large segments may be substantially more difficult to list in the field.  In 2005, some large segments were “chunked” into smaller sub-segments with a single chunk sampled for listing.  This is a common practice with traditionally listed segments.  We replaced the 2005 chunks with the entire segments for 2009.  As noted, the listings in urban segments can easily be updated with the DSF.  Given the minimum HU size, the rural segments are probably smaller than those NORC has listed for the National Frame and used for other studies, so it is unlikely that we will have rural segments that truly necessitate chunking.</w:t>
      </w:r>
    </w:p>
    <w:p w:rsidR="00DB15CD" w:rsidRDefault="00DB15CD" w:rsidP="0090329D">
      <w:pPr>
        <w:rPr>
          <w:rFonts w:ascii="Times New Roman" w:hAnsi="Times New Roman"/>
          <w:sz w:val="24"/>
          <w:szCs w:val="24"/>
        </w:rPr>
      </w:pPr>
      <w:r w:rsidRPr="00E20E98">
        <w:rPr>
          <w:rFonts w:ascii="Cambria" w:hAnsi="Cambria"/>
          <w:b/>
          <w:color w:val="4F81BD"/>
          <w:sz w:val="24"/>
          <w:szCs w:val="24"/>
        </w:rPr>
        <w:t>S</w:t>
      </w:r>
      <w:r>
        <w:rPr>
          <w:rFonts w:ascii="Cambria" w:hAnsi="Cambria"/>
          <w:b/>
          <w:color w:val="4F81BD"/>
          <w:sz w:val="24"/>
          <w:szCs w:val="24"/>
        </w:rPr>
        <w:t>pecial Problems</w:t>
      </w:r>
    </w:p>
    <w:p w:rsidR="00DB15CD" w:rsidRPr="00801761" w:rsidRDefault="00DB15CD" w:rsidP="00280742">
      <w:pPr>
        <w:spacing w:before="100" w:beforeAutospacing="1" w:after="100" w:afterAutospacing="1"/>
        <w:rPr>
          <w:rFonts w:ascii="Times New Roman" w:hAnsi="Times New Roman"/>
          <w:sz w:val="24"/>
          <w:szCs w:val="24"/>
        </w:rPr>
      </w:pPr>
      <w:r w:rsidRPr="00801761">
        <w:rPr>
          <w:rFonts w:ascii="Times New Roman" w:hAnsi="Times New Roman"/>
          <w:sz w:val="24"/>
          <w:szCs w:val="24"/>
        </w:rPr>
        <w:t>The sample design team encountered four challenges in implementing the segment definitions as presented in the segment frame file from 2005.  We now suspect that the geographic</w:t>
      </w:r>
      <w:r>
        <w:rPr>
          <w:rFonts w:ascii="Times New Roman" w:hAnsi="Times New Roman"/>
          <w:sz w:val="24"/>
          <w:szCs w:val="24"/>
        </w:rPr>
        <w:t>a</w:t>
      </w:r>
      <w:r w:rsidRPr="00801761">
        <w:rPr>
          <w:rFonts w:ascii="Times New Roman" w:hAnsi="Times New Roman"/>
          <w:sz w:val="24"/>
          <w:szCs w:val="24"/>
        </w:rPr>
        <w:t>l definitions of the segments in the frame were not completely updated to reflect operational decisions that occurred after the 2005 segments were selected.  To maintain the 2009 schedule, we temporarily set aside the affected segments and PSUs impacted by these issues so that the necessary manual reviews could be performed.  Segment allocation and selection proceeded on the remaining, unaffected geographic</w:t>
      </w:r>
      <w:r>
        <w:rPr>
          <w:rFonts w:ascii="Times New Roman" w:hAnsi="Times New Roman"/>
          <w:sz w:val="24"/>
          <w:szCs w:val="24"/>
        </w:rPr>
        <w:t>al</w:t>
      </w:r>
      <w:r w:rsidRPr="00801761">
        <w:rPr>
          <w:rFonts w:ascii="Times New Roman" w:hAnsi="Times New Roman"/>
          <w:sz w:val="24"/>
          <w:szCs w:val="24"/>
        </w:rPr>
        <w:t xml:space="preserve"> areas and was resumed for these impacted areas once all geographic</w:t>
      </w:r>
      <w:r>
        <w:rPr>
          <w:rFonts w:ascii="Times New Roman" w:hAnsi="Times New Roman"/>
          <w:sz w:val="24"/>
          <w:szCs w:val="24"/>
        </w:rPr>
        <w:t>al</w:t>
      </w:r>
      <w:r w:rsidRPr="00801761">
        <w:rPr>
          <w:rFonts w:ascii="Times New Roman" w:hAnsi="Times New Roman"/>
          <w:sz w:val="24"/>
          <w:szCs w:val="24"/>
        </w:rPr>
        <w:t xml:space="preserve"> definitions were correctly determined.  Therefore, the problem areas were on a schedule that lagged behind the majority.  The four issues are described below.</w:t>
      </w:r>
    </w:p>
    <w:p w:rsidR="00DB15CD" w:rsidRPr="00A91B57" w:rsidRDefault="00DB15CD" w:rsidP="00280742">
      <w:pPr>
        <w:pStyle w:val="NormalWeb"/>
        <w:shd w:val="clear" w:color="auto" w:fill="F8FCFF"/>
        <w:spacing w:line="276" w:lineRule="auto"/>
        <w:rPr>
          <w:color w:val="4F81BD"/>
        </w:rPr>
      </w:pPr>
      <w:r w:rsidRPr="00A91B57">
        <w:rPr>
          <w:color w:val="4F81BD"/>
        </w:rPr>
        <w:t>1.  Segments with Overlapping Boundaries</w:t>
      </w:r>
    </w:p>
    <w:p w:rsidR="00DB15CD" w:rsidRPr="0090329D" w:rsidRDefault="00DB15CD" w:rsidP="00280742">
      <w:pPr>
        <w:pStyle w:val="NormalWeb"/>
        <w:shd w:val="clear" w:color="auto" w:fill="F8FCFF"/>
        <w:spacing w:line="276" w:lineRule="auto"/>
      </w:pPr>
      <w:r w:rsidRPr="0090329D">
        <w:t xml:space="preserve">The 2005 frame construction effort featured a new construction canvass for stratifying segments.    Based on the segment frame file, some new construction segments were overlapping ‘non-new construction’ segments.  An exhaustive review of the maps used by listers yielded the correct geographic definitions of both 2005 new construction and ‘non-new construction’ segments.  </w:t>
      </w:r>
      <w:r w:rsidRPr="00B50D16">
        <w:t xml:space="preserve">A total of </w:t>
      </w:r>
      <w:r>
        <w:t xml:space="preserve">62 </w:t>
      </w:r>
      <w:r w:rsidRPr="00B50D16">
        <w:t>segments were impacted by this issue</w:t>
      </w:r>
      <w:r w:rsidRPr="0090329D">
        <w:t>.</w:t>
      </w:r>
    </w:p>
    <w:p w:rsidR="00DB15CD" w:rsidRPr="00A91B57" w:rsidRDefault="00DB15CD" w:rsidP="00280742">
      <w:pPr>
        <w:pStyle w:val="NormalWeb"/>
        <w:shd w:val="clear" w:color="auto" w:fill="F8FCFF"/>
        <w:spacing w:line="276" w:lineRule="auto"/>
        <w:rPr>
          <w:color w:val="4F81BD"/>
        </w:rPr>
      </w:pPr>
      <w:r w:rsidRPr="00A91B57">
        <w:rPr>
          <w:color w:val="4F81BD"/>
        </w:rPr>
        <w:t>2.  Segments with a 2005 frame MOS of Zero</w:t>
      </w:r>
    </w:p>
    <w:p w:rsidR="00DB15CD" w:rsidRPr="0090329D" w:rsidRDefault="00DB15CD" w:rsidP="00280742">
      <w:pPr>
        <w:pStyle w:val="NormalWeb"/>
        <w:shd w:val="clear" w:color="auto" w:fill="F8FCFF"/>
        <w:spacing w:line="276" w:lineRule="auto"/>
      </w:pPr>
      <w:r w:rsidRPr="0090329D">
        <w:t>A number of the 2005 segments in the ava</w:t>
      </w:r>
      <w:r>
        <w:t>ilable frame file had a MOS of zero</w:t>
      </w:r>
      <w:r w:rsidRPr="0090329D">
        <w:t xml:space="preserve"> in 2005, which should not be possible.   Manual review of the physical maps used by listers in the listing of the frames provided a more accurate geographical definition of the segment actually fielded, and the revised segments had a 2005 MOS that was in keeping with the methodology described in the frame construction documentation.  </w:t>
      </w:r>
      <w:r w:rsidRPr="00B50D16">
        <w:t>A total of XX segments were impacted by this issue.</w:t>
      </w:r>
      <w:r w:rsidRPr="0090329D">
        <w:t xml:space="preserve"> </w:t>
      </w:r>
    </w:p>
    <w:p w:rsidR="00DB15CD" w:rsidRPr="00A91B57" w:rsidRDefault="00DB15CD" w:rsidP="00280742">
      <w:pPr>
        <w:pStyle w:val="NormalWeb"/>
        <w:shd w:val="clear" w:color="auto" w:fill="F8FCFF"/>
        <w:spacing w:line="276" w:lineRule="auto"/>
        <w:rPr>
          <w:color w:val="4F81BD"/>
        </w:rPr>
      </w:pPr>
      <w:r w:rsidRPr="00A91B57">
        <w:rPr>
          <w:color w:val="4F81BD"/>
        </w:rPr>
        <w:t>3. Chunking of Segments</w:t>
      </w:r>
    </w:p>
    <w:p w:rsidR="00DB15CD" w:rsidRPr="0090329D" w:rsidRDefault="00DB15CD" w:rsidP="00280742">
      <w:pPr>
        <w:pStyle w:val="NormalWeb"/>
        <w:shd w:val="clear" w:color="auto" w:fill="F8FCFF"/>
        <w:spacing w:line="276" w:lineRule="auto"/>
      </w:pPr>
      <w:r>
        <w:t xml:space="preserve">As noted above, some segments were chunked in 2005.  </w:t>
      </w:r>
      <w:r w:rsidRPr="0090329D">
        <w:t xml:space="preserve">That is, oversized segments were subdivided into smaller geographies, and one of the sub-geographies was selected for listing.  Unfortunately, the 2005 segment frame file did not include precise geographical definitions of the selected chunks.  For </w:t>
      </w:r>
      <w:r>
        <w:t>134</w:t>
      </w:r>
      <w:r w:rsidRPr="0090329D">
        <w:t xml:space="preserve"> segments, NORC performed a manual review of the maps and listing sheets to determine the correct segment definitions.  Ultimately the chunks were abandoned, and the entire segments were used for 2009.  Since most segments are being updated with the DSF file, the large size is no longer an issue for listing.</w:t>
      </w:r>
    </w:p>
    <w:p w:rsidR="00DB15CD" w:rsidRPr="00A91B57" w:rsidRDefault="00DB15CD" w:rsidP="00280742">
      <w:pPr>
        <w:spacing w:after="0"/>
        <w:rPr>
          <w:rFonts w:ascii="Times New Roman" w:hAnsi="Times New Roman"/>
          <w:color w:val="4F81BD"/>
          <w:sz w:val="24"/>
          <w:szCs w:val="24"/>
        </w:rPr>
      </w:pPr>
      <w:r w:rsidRPr="00A91B57">
        <w:rPr>
          <w:rFonts w:ascii="Times New Roman" w:hAnsi="Times New Roman"/>
          <w:color w:val="4F81BD"/>
          <w:sz w:val="24"/>
          <w:szCs w:val="24"/>
        </w:rPr>
        <w:t>4.  Broomfield County, Colorado PSU</w:t>
      </w:r>
    </w:p>
    <w:p w:rsidR="00DB15CD" w:rsidRPr="0090329D" w:rsidRDefault="00DB15CD" w:rsidP="00280742">
      <w:pPr>
        <w:pStyle w:val="NormalWeb"/>
        <w:shd w:val="clear" w:color="auto" w:fill="F8FCFF"/>
        <w:spacing w:line="276" w:lineRule="auto"/>
      </w:pPr>
      <w:r w:rsidRPr="0090329D">
        <w:rPr>
          <w:bCs/>
        </w:rPr>
        <w:t>Broomfield</w:t>
      </w:r>
      <w:r w:rsidRPr="0090329D">
        <w:t xml:space="preserve"> is a prominent suburb and tier of the Denver metropolitan area in the State of Colorado.  Broomfield is a part of the Denver-Aurora Metropolitan Statistical Area and the Denver-Aurora-Boulder Combined Statistical Area.  The municipality of Broomfield was incorporated in 1961 in the southeastern corner of Boulder County. Over the next three decades, the city grew through annexations, many of which crossed the county line into adjacent counties. In 1998, the state of Colorado created a separate Broomfield county, integrating areas from four adjacent counties, with a three-year transition period. In late 2001, Broomfield County became the 64th and smallest county of Colorado.</w:t>
      </w:r>
    </w:p>
    <w:p w:rsidR="00DB15CD" w:rsidRPr="0090329D" w:rsidRDefault="00DB15CD" w:rsidP="00280742">
      <w:pPr>
        <w:pStyle w:val="NormalWeb"/>
        <w:shd w:val="clear" w:color="auto" w:fill="F8FCFF"/>
        <w:spacing w:line="276" w:lineRule="auto"/>
      </w:pPr>
      <w:r w:rsidRPr="0090329D">
        <w:t xml:space="preserve">At the time of the construction of the 2005 RECS frame, the data to support this new county as a unique PSU were not available widely.  Thus, the 2005 frame used the older county definitions which put the Broomfield segments into adjacent counties as in the 2000 census.  For consistency with the 2005 frame, the segments for Broomfield County, with their current MOS data, were separated into their predecessor counties.  Because the original frame of PSUs did not have Broomfield </w:t>
      </w:r>
      <w:r>
        <w:t xml:space="preserve">listed </w:t>
      </w:r>
      <w:r w:rsidRPr="0090329D">
        <w:t>separate</w:t>
      </w:r>
      <w:r>
        <w:t>ly</w:t>
      </w:r>
      <w:r w:rsidRPr="0090329D">
        <w:t xml:space="preserve">, but our updated </w:t>
      </w:r>
      <w:r>
        <w:t xml:space="preserve">PSU </w:t>
      </w:r>
      <w:r w:rsidRPr="0090329D">
        <w:t xml:space="preserve">MOS excluded the Broomfield portion of the adjacent counties, we adjusted the county MOS figures for the affected counties and determined that the allocation of segments was not affected.  </w:t>
      </w:r>
    </w:p>
    <w:p w:rsidR="00DB15CD" w:rsidRPr="007C6F82" w:rsidRDefault="00DB15CD" w:rsidP="007D5353">
      <w:pPr>
        <w:pStyle w:val="ListParagraph"/>
        <w:ind w:left="0"/>
        <w:rPr>
          <w:rFonts w:ascii="Cambria" w:hAnsi="Cambria"/>
          <w:b/>
          <w:color w:val="4F81BD"/>
          <w:sz w:val="24"/>
          <w:szCs w:val="24"/>
        </w:rPr>
      </w:pPr>
      <w:r w:rsidRPr="007C6F82">
        <w:rPr>
          <w:rFonts w:ascii="Cambria" w:hAnsi="Cambria"/>
          <w:b/>
          <w:color w:val="4F81BD"/>
          <w:sz w:val="24"/>
          <w:szCs w:val="24"/>
        </w:rPr>
        <w:t>Segment Measure of Size</w:t>
      </w:r>
    </w:p>
    <w:p w:rsidR="00DB15CD" w:rsidRPr="007C6F82" w:rsidRDefault="00DB15CD" w:rsidP="007D5353">
      <w:pPr>
        <w:pStyle w:val="ListParagraph"/>
        <w:ind w:left="0"/>
        <w:rPr>
          <w:rFonts w:ascii="Times New Roman" w:hAnsi="Times New Roman"/>
          <w:sz w:val="24"/>
          <w:szCs w:val="24"/>
        </w:rPr>
      </w:pPr>
      <w:r w:rsidRPr="007C6F82">
        <w:rPr>
          <w:rFonts w:ascii="Times New Roman" w:hAnsi="Times New Roman"/>
          <w:sz w:val="24"/>
          <w:szCs w:val="24"/>
        </w:rPr>
        <w:t>Within PSUs, a</w:t>
      </w:r>
      <w:r>
        <w:rPr>
          <w:rFonts w:ascii="Times New Roman" w:hAnsi="Times New Roman"/>
          <w:sz w:val="24"/>
          <w:szCs w:val="24"/>
        </w:rPr>
        <w:t xml:space="preserve"> segment measure of size was</w:t>
      </w:r>
      <w:r w:rsidRPr="007C6F82">
        <w:rPr>
          <w:rFonts w:ascii="Times New Roman" w:hAnsi="Times New Roman"/>
          <w:sz w:val="24"/>
          <w:szCs w:val="24"/>
        </w:rPr>
        <w:t xml:space="preserve"> determined for use in defining and selecting segments from each sampled PSU.  For this smaller level of geography, estimation error, geocoding </w:t>
      </w:r>
      <w:r>
        <w:rPr>
          <w:rFonts w:ascii="Times New Roman" w:hAnsi="Times New Roman"/>
          <w:sz w:val="24"/>
          <w:szCs w:val="24"/>
        </w:rPr>
        <w:t>imprecision associated with non-city style addresses</w:t>
      </w:r>
      <w:r w:rsidRPr="007C6F82">
        <w:rPr>
          <w:rFonts w:ascii="Times New Roman" w:hAnsi="Times New Roman"/>
          <w:sz w:val="24"/>
          <w:szCs w:val="24"/>
        </w:rPr>
        <w:t>, occasional side-of-street geocoding imprecision, and other anomalies become issues f</w:t>
      </w:r>
      <w:r>
        <w:rPr>
          <w:rFonts w:ascii="Times New Roman" w:hAnsi="Times New Roman"/>
          <w:sz w:val="24"/>
          <w:szCs w:val="24"/>
        </w:rPr>
        <w:t>or</w:t>
      </w:r>
      <w:r w:rsidRPr="007C6F82">
        <w:rPr>
          <w:rFonts w:ascii="Times New Roman" w:hAnsi="Times New Roman"/>
          <w:sz w:val="24"/>
          <w:szCs w:val="24"/>
        </w:rPr>
        <w:t xml:space="preserve"> concern </w:t>
      </w:r>
      <w:r>
        <w:rPr>
          <w:rFonts w:ascii="Times New Roman" w:hAnsi="Times New Roman"/>
          <w:sz w:val="24"/>
          <w:szCs w:val="24"/>
        </w:rPr>
        <w:t>when</w:t>
      </w:r>
      <w:r w:rsidRPr="007C6F82">
        <w:rPr>
          <w:rFonts w:ascii="Times New Roman" w:hAnsi="Times New Roman"/>
          <w:sz w:val="24"/>
          <w:szCs w:val="24"/>
        </w:rPr>
        <w:t xml:space="preserve"> choosing the best data source for defining the segment MOS.  The ACS cannot be considered for defining a segment MOS as estimates are unavailable at this level.  Claritas estimates of occupied housing units are available at the block group level, but not for individual blocks.  DSF addresses can also be aggregated to create a segment MOS, but the quality of the counts depends on the extent of non-city style addresses in the segment.  P.O. box addresses (where the P.O. box is the only viable </w:t>
      </w:r>
      <w:r>
        <w:rPr>
          <w:rFonts w:ascii="Times New Roman" w:hAnsi="Times New Roman"/>
          <w:sz w:val="24"/>
          <w:szCs w:val="24"/>
        </w:rPr>
        <w:t>means for a household to get mail delivery</w:t>
      </w:r>
      <w:r w:rsidRPr="007C6F82">
        <w:rPr>
          <w:rFonts w:ascii="Times New Roman" w:hAnsi="Times New Roman"/>
          <w:sz w:val="24"/>
          <w:szCs w:val="24"/>
        </w:rPr>
        <w:t xml:space="preserve">) are geocoded at post office locations, and not in the specific blocks containing the corresponding housing units.  This </w:t>
      </w:r>
      <w:r>
        <w:rPr>
          <w:rFonts w:ascii="Times New Roman" w:hAnsi="Times New Roman"/>
          <w:sz w:val="24"/>
          <w:szCs w:val="24"/>
        </w:rPr>
        <w:t xml:space="preserve">ZIP code centroid geocoding </w:t>
      </w:r>
      <w:r w:rsidRPr="007C6F82">
        <w:rPr>
          <w:rFonts w:ascii="Times New Roman" w:hAnsi="Times New Roman"/>
          <w:sz w:val="24"/>
          <w:szCs w:val="24"/>
        </w:rPr>
        <w:t>may not be a problem for most segments with primarily city-style addresses.  However, some rural segments may have a substantial and non-ignorable proportion of addresses that are not city-style.</w:t>
      </w:r>
    </w:p>
    <w:p w:rsidR="00DB15CD" w:rsidRPr="007C6F82" w:rsidRDefault="00DB15CD" w:rsidP="007D5353">
      <w:pPr>
        <w:pStyle w:val="ListParagraph"/>
        <w:ind w:left="0"/>
        <w:rPr>
          <w:rFonts w:ascii="Times New Roman" w:hAnsi="Times New Roman"/>
          <w:sz w:val="24"/>
          <w:szCs w:val="24"/>
        </w:rPr>
      </w:pPr>
      <w:r w:rsidRPr="007C6F82">
        <w:rPr>
          <w:rFonts w:ascii="Times New Roman" w:hAnsi="Times New Roman"/>
          <w:sz w:val="24"/>
          <w:szCs w:val="24"/>
        </w:rPr>
        <w:t>The</w:t>
      </w:r>
      <w:r>
        <w:rPr>
          <w:rFonts w:ascii="Times New Roman" w:hAnsi="Times New Roman"/>
          <w:sz w:val="24"/>
          <w:szCs w:val="24"/>
        </w:rPr>
        <w:t xml:space="preserve"> selected segment measure of size is</w:t>
      </w:r>
      <w:r w:rsidRPr="007C6F82">
        <w:rPr>
          <w:rFonts w:ascii="Times New Roman" w:hAnsi="Times New Roman"/>
          <w:sz w:val="24"/>
          <w:szCs w:val="24"/>
        </w:rPr>
        <w:t xml:space="preserve"> a hybrid system that incorporates multiple sources depending upon the incidence of city-style addresses. That</w:t>
      </w:r>
      <w:r>
        <w:rPr>
          <w:rFonts w:ascii="Times New Roman" w:hAnsi="Times New Roman"/>
          <w:sz w:val="24"/>
          <w:szCs w:val="24"/>
        </w:rPr>
        <w:t xml:space="preserve"> is, the measure of size is</w:t>
      </w:r>
      <w:r w:rsidRPr="007C6F82">
        <w:rPr>
          <w:rFonts w:ascii="Times New Roman" w:hAnsi="Times New Roman"/>
          <w:sz w:val="24"/>
          <w:szCs w:val="24"/>
        </w:rPr>
        <w:t xml:space="preserve"> based upon the likely method of listing if the segment is selected.</w:t>
      </w:r>
    </w:p>
    <w:p w:rsidR="00DB15CD" w:rsidRDefault="00DB15CD" w:rsidP="00312E56">
      <w:pPr>
        <w:rPr>
          <w:rFonts w:ascii="Times New Roman" w:hAnsi="Times New Roman"/>
          <w:sz w:val="24"/>
          <w:szCs w:val="24"/>
        </w:rPr>
      </w:pPr>
      <w:r>
        <w:rPr>
          <w:rFonts w:ascii="Times New Roman" w:hAnsi="Times New Roman"/>
          <w:sz w:val="24"/>
          <w:szCs w:val="24"/>
        </w:rPr>
        <w:t xml:space="preserve">Within the selected PSUs, we matched the Census Bureau’s Type of Enumeration Area (TEA) code to all blocks and tracts.  A TEA code of 1 indicates that the Census treats that block as “urban” for the decennial and other studies, meaning they conduct block-canvassing and mail-outs.  Other TEA codes indicate varying conditions that do not permit direct canvassing, especially the prevalence of PO Boxes.  We used the TEA code to define a threshold of urbanicity within Census tracts as follows: if 95 percent or more of the population resided in TEA 1 blocks, we tentatively considered it urban.  Tracts where less than 95 percent of the population resided in TEA 1 blocks were considered candidates for in-person updates, pending further investigation.  </w:t>
      </w:r>
    </w:p>
    <w:p w:rsidR="00DB15CD" w:rsidRDefault="00DB15CD" w:rsidP="00312E56">
      <w:pPr>
        <w:rPr>
          <w:rFonts w:ascii="Times New Roman" w:hAnsi="Times New Roman"/>
          <w:sz w:val="24"/>
          <w:szCs w:val="24"/>
        </w:rPr>
      </w:pPr>
      <w:r>
        <w:rPr>
          <w:rFonts w:ascii="Times New Roman" w:hAnsi="Times New Roman"/>
          <w:sz w:val="24"/>
          <w:szCs w:val="24"/>
        </w:rPr>
        <w:t xml:space="preserve">For urban tracts with 95% or more of their population in TEA 1 blocks, we tabulated the MOS for block groups or individual blocks using the DSF-based MOS process as defined at the PSU level.  The DSF-based MOS was used for the majority of tracts in the selected PSUs.  Tracts with less than 95% of the population on TEA 1 blocks used the Claritas MOS at the block group level.  Based on our experience using the TEA code for other survey designs, we expected about 25% of the U.S. population to live in tracts that fall into this category. The TEA-based MOS as described here is the MOS used for allocation and selection of segments with probability proportional to size.  </w:t>
      </w:r>
    </w:p>
    <w:p w:rsidR="00DB15CD" w:rsidRPr="00E20E98" w:rsidRDefault="00DB15CD" w:rsidP="00F163D4">
      <w:pPr>
        <w:rPr>
          <w:rFonts w:ascii="Cambria" w:hAnsi="Cambria"/>
          <w:b/>
          <w:color w:val="4F81BD"/>
          <w:sz w:val="24"/>
          <w:szCs w:val="24"/>
        </w:rPr>
      </w:pPr>
      <w:r w:rsidRPr="00E20E98">
        <w:rPr>
          <w:rFonts w:ascii="Cambria" w:hAnsi="Cambria"/>
          <w:b/>
          <w:color w:val="4F81BD"/>
          <w:sz w:val="24"/>
          <w:szCs w:val="24"/>
        </w:rPr>
        <w:t>Segment Allocation</w:t>
      </w:r>
      <w:r>
        <w:rPr>
          <w:rFonts w:ascii="Cambria" w:hAnsi="Cambria"/>
          <w:b/>
          <w:color w:val="4F81BD"/>
          <w:sz w:val="24"/>
          <w:szCs w:val="24"/>
        </w:rPr>
        <w:t xml:space="preserve"> to PSUs</w:t>
      </w:r>
      <w:r w:rsidRPr="00E20E98">
        <w:rPr>
          <w:rFonts w:ascii="Cambria" w:hAnsi="Cambria"/>
          <w:b/>
          <w:color w:val="4F81BD"/>
          <w:sz w:val="24"/>
          <w:szCs w:val="24"/>
        </w:rPr>
        <w:t xml:space="preserve"> </w:t>
      </w:r>
    </w:p>
    <w:p w:rsidR="00DB15CD" w:rsidRDefault="00DB15CD" w:rsidP="00F163D4">
      <w:pPr>
        <w:rPr>
          <w:rFonts w:ascii="Times New Roman" w:hAnsi="Times New Roman"/>
          <w:sz w:val="24"/>
          <w:szCs w:val="24"/>
        </w:rPr>
      </w:pPr>
      <w:r>
        <w:rPr>
          <w:rFonts w:ascii="Times New Roman" w:hAnsi="Times New Roman"/>
          <w:sz w:val="24"/>
          <w:szCs w:val="24"/>
        </w:rPr>
        <w:t>Initially, the allocation of segments to PSUs was based on the assumed average of 28 completed cases per PSU, and an assumed average of four completed interviews per segment.  This implies an average of seven segments per noncertainty PSU.  However, we adapted this average as follows:</w:t>
      </w:r>
    </w:p>
    <w:p w:rsidR="00DB15CD" w:rsidRDefault="00DB15CD" w:rsidP="00EF094F">
      <w:pPr>
        <w:pStyle w:val="ListParagraph"/>
        <w:numPr>
          <w:ilvl w:val="0"/>
          <w:numId w:val="13"/>
        </w:numPr>
        <w:rPr>
          <w:rFonts w:ascii="Times New Roman" w:hAnsi="Times New Roman"/>
          <w:sz w:val="24"/>
          <w:szCs w:val="24"/>
        </w:rPr>
      </w:pPr>
      <w:r>
        <w:rPr>
          <w:rFonts w:ascii="Times New Roman" w:hAnsi="Times New Roman"/>
          <w:sz w:val="24"/>
          <w:szCs w:val="24"/>
        </w:rPr>
        <w:t>Certainty PSUs in small strata would have far fewer than 28 completed cases per PSU, based on the original PSU allocation.  For these PSUs we established a minimum number of expected completes at 16.  The number of segments in these PSUs was based on the minimum number of completes and the average of four completes per segment.  Thus, these PSUs from small strata had 4 segments.</w:t>
      </w:r>
    </w:p>
    <w:p w:rsidR="00DB15CD" w:rsidRDefault="00DB15CD" w:rsidP="00EF094F">
      <w:pPr>
        <w:pStyle w:val="ListParagraph"/>
        <w:numPr>
          <w:ilvl w:val="0"/>
          <w:numId w:val="13"/>
        </w:numPr>
        <w:rPr>
          <w:rFonts w:ascii="Times New Roman" w:hAnsi="Times New Roman"/>
          <w:sz w:val="24"/>
          <w:szCs w:val="24"/>
        </w:rPr>
      </w:pPr>
      <w:r>
        <w:rPr>
          <w:rFonts w:ascii="Times New Roman" w:hAnsi="Times New Roman"/>
          <w:sz w:val="24"/>
          <w:szCs w:val="24"/>
        </w:rPr>
        <w:t>Certainty PSUs by virtue of the 75% rule (including the certainty PSUs from 2005) required an even number of segments, just in case EIA finds this helpful for variance estimation.  The number of completes per PSU is generally greater than 28, in proportion to the size of the PSU.  Thus the certainty PSUs may have more than seven segments, and in some cases many more.</w:t>
      </w:r>
    </w:p>
    <w:p w:rsidR="00DB15CD" w:rsidRDefault="00DB15CD" w:rsidP="00EF094F">
      <w:pPr>
        <w:pStyle w:val="ListParagraph"/>
        <w:numPr>
          <w:ilvl w:val="0"/>
          <w:numId w:val="13"/>
        </w:numPr>
        <w:rPr>
          <w:rFonts w:ascii="Times New Roman" w:hAnsi="Times New Roman"/>
          <w:sz w:val="24"/>
          <w:szCs w:val="24"/>
        </w:rPr>
      </w:pPr>
      <w:r>
        <w:rPr>
          <w:rFonts w:ascii="Times New Roman" w:hAnsi="Times New Roman"/>
          <w:sz w:val="24"/>
          <w:szCs w:val="24"/>
        </w:rPr>
        <w:t>In strata where the PSU allocation exceeded the available frame count, the certainty PSUs have additional segments to accommodate the number of completes allocated for the stratum.  Again, the certainty PSUs have an even number of segments.</w:t>
      </w:r>
    </w:p>
    <w:p w:rsidR="00DB15CD" w:rsidRDefault="00DB15CD" w:rsidP="005D7A7E">
      <w:pPr>
        <w:pStyle w:val="ListParagraph"/>
        <w:numPr>
          <w:ilvl w:val="0"/>
          <w:numId w:val="13"/>
        </w:numPr>
        <w:rPr>
          <w:rFonts w:ascii="Times New Roman" w:hAnsi="Times New Roman"/>
          <w:sz w:val="24"/>
          <w:szCs w:val="24"/>
        </w:rPr>
      </w:pPr>
      <w:r>
        <w:rPr>
          <w:rFonts w:ascii="Times New Roman" w:hAnsi="Times New Roman"/>
          <w:sz w:val="24"/>
          <w:szCs w:val="24"/>
        </w:rPr>
        <w:t>Most noncertainty PSUs have seven segments.  Noncertainty PSUs selected for 2009 that were also in the 2005 RECS got a double allocation of segments.</w:t>
      </w:r>
    </w:p>
    <w:p w:rsidR="00DB15CD" w:rsidRDefault="00DB15CD" w:rsidP="005D7A7E">
      <w:pPr>
        <w:pStyle w:val="ListParagraph"/>
        <w:numPr>
          <w:ilvl w:val="0"/>
          <w:numId w:val="13"/>
        </w:numPr>
        <w:rPr>
          <w:rFonts w:ascii="Times New Roman" w:hAnsi="Times New Roman"/>
          <w:sz w:val="24"/>
          <w:szCs w:val="24"/>
        </w:rPr>
      </w:pPr>
      <w:r>
        <w:rPr>
          <w:rFonts w:ascii="Times New Roman" w:hAnsi="Times New Roman"/>
          <w:sz w:val="24"/>
          <w:szCs w:val="24"/>
        </w:rPr>
        <w:t>PSUs from the 2005 sample have at least as many segments as they had in 2005.</w:t>
      </w:r>
    </w:p>
    <w:p w:rsidR="00DB15CD" w:rsidRPr="005D7A7E" w:rsidRDefault="00DB15CD" w:rsidP="005D7A7E">
      <w:pPr>
        <w:rPr>
          <w:rFonts w:ascii="Times New Roman" w:hAnsi="Times New Roman"/>
          <w:sz w:val="24"/>
          <w:szCs w:val="24"/>
        </w:rPr>
      </w:pPr>
      <w:r>
        <w:rPr>
          <w:rFonts w:ascii="Times New Roman" w:hAnsi="Times New Roman"/>
          <w:sz w:val="24"/>
          <w:szCs w:val="24"/>
        </w:rPr>
        <w:t>The number of completed cases per PSU will not be a uniform 28, nor will the number of completed cases per segment consistently be four, for a variety of reasons.  First, the certainty allocations of PSUs are based on size, which may or may not be an even multiple of 28.  Second, a proportional allocation of HUs to a rounded allocation of noncertainty PSUs or segments will cause some deviation.  Third, the 28 per PSU and four per segment are expectations only, given the variability in the eligibility rates and response rates.  Even so, at this stage we planned for approximately four completes per segment in determining the segment allocation.  Table 13 in the Appendix shows the allocation of segments to PSUs.</w:t>
      </w:r>
    </w:p>
    <w:p w:rsidR="00DB15CD" w:rsidRDefault="00DB15CD" w:rsidP="00E20E98">
      <w:pPr>
        <w:rPr>
          <w:rFonts w:ascii="Cambria" w:hAnsi="Cambria"/>
          <w:b/>
          <w:color w:val="4F81BD"/>
          <w:sz w:val="24"/>
          <w:szCs w:val="24"/>
        </w:rPr>
      </w:pPr>
      <w:r>
        <w:rPr>
          <w:rFonts w:ascii="Cambria" w:hAnsi="Cambria"/>
          <w:b/>
          <w:color w:val="4F81BD"/>
          <w:sz w:val="24"/>
          <w:szCs w:val="24"/>
        </w:rPr>
        <w:t xml:space="preserve">Implicit </w:t>
      </w:r>
      <w:r w:rsidRPr="00E20E98">
        <w:rPr>
          <w:rFonts w:ascii="Cambria" w:hAnsi="Cambria"/>
          <w:b/>
          <w:color w:val="4F81BD"/>
          <w:sz w:val="24"/>
          <w:szCs w:val="24"/>
        </w:rPr>
        <w:t>Segment Stratification</w:t>
      </w:r>
    </w:p>
    <w:p w:rsidR="00DB15CD" w:rsidRDefault="00DB15CD" w:rsidP="00E20E98">
      <w:pPr>
        <w:rPr>
          <w:rFonts w:ascii="Times New Roman" w:hAnsi="Times New Roman"/>
          <w:sz w:val="24"/>
          <w:szCs w:val="24"/>
        </w:rPr>
      </w:pPr>
      <w:r>
        <w:rPr>
          <w:rFonts w:ascii="Times New Roman" w:hAnsi="Times New Roman"/>
          <w:sz w:val="24"/>
          <w:szCs w:val="24"/>
        </w:rPr>
        <w:t>Rather than define explicit strata within PSUs, we defined implicit stratification variables and sorted by those variables prior to systematic selection.  This greatly simplified the allocation and selection process, while maintaining control over the variables used in the sort.</w:t>
      </w:r>
    </w:p>
    <w:p w:rsidR="00DB15CD" w:rsidRDefault="00DB15CD" w:rsidP="00E20E98">
      <w:pPr>
        <w:rPr>
          <w:rFonts w:ascii="Times New Roman" w:hAnsi="Times New Roman"/>
          <w:sz w:val="24"/>
          <w:szCs w:val="24"/>
        </w:rPr>
      </w:pPr>
      <w:r>
        <w:rPr>
          <w:rFonts w:ascii="Times New Roman" w:hAnsi="Times New Roman"/>
          <w:sz w:val="24"/>
          <w:szCs w:val="24"/>
        </w:rPr>
        <w:t>The first sort variable is the urban/rural status corresponding to the method of listing to be used.  That is, segments for which the DSF can be used for listing, even if initially a Claritas MOS was used, were classified as urban.  The remaining segments were classified as rural.  For PSUs where all segments are either urban or rural, this sort had no effect.</w:t>
      </w:r>
    </w:p>
    <w:p w:rsidR="00DB15CD" w:rsidRDefault="00DB15CD" w:rsidP="00E20E98">
      <w:pPr>
        <w:rPr>
          <w:rFonts w:ascii="Times New Roman" w:hAnsi="Times New Roman"/>
          <w:sz w:val="24"/>
          <w:szCs w:val="24"/>
        </w:rPr>
      </w:pPr>
      <w:r>
        <w:rPr>
          <w:rFonts w:ascii="Times New Roman" w:hAnsi="Times New Roman"/>
          <w:sz w:val="24"/>
          <w:szCs w:val="24"/>
        </w:rPr>
        <w:t>The second categorical sort variable is a socio-economic status (SES) variable defined as follows:</w:t>
      </w:r>
    </w:p>
    <w:p w:rsidR="00DB15CD" w:rsidRDefault="00DB15CD" w:rsidP="0004717D">
      <w:pPr>
        <w:pStyle w:val="ListParagraph"/>
        <w:numPr>
          <w:ilvl w:val="0"/>
          <w:numId w:val="12"/>
        </w:numPr>
        <w:rPr>
          <w:rFonts w:ascii="Times New Roman" w:hAnsi="Times New Roman"/>
          <w:sz w:val="24"/>
          <w:szCs w:val="24"/>
        </w:rPr>
      </w:pPr>
      <w:r>
        <w:rPr>
          <w:rFonts w:ascii="Times New Roman" w:hAnsi="Times New Roman"/>
          <w:sz w:val="24"/>
          <w:szCs w:val="24"/>
        </w:rPr>
        <w:t>For block groups, the lowest level for which census values are available, obtain the percentage of owned homes and the median home value.  Also obtain the percentage of rental homes and the median rental value.  Assign the block group values to the corresponding blocks, thereby obtaining variables for the segments.  (Use weighted averages for segments that cross block groups, although this is likely to be rare.)</w:t>
      </w:r>
    </w:p>
    <w:p w:rsidR="00DB15CD" w:rsidRDefault="00DB15CD" w:rsidP="0004717D">
      <w:pPr>
        <w:pStyle w:val="ListParagraph"/>
        <w:numPr>
          <w:ilvl w:val="0"/>
          <w:numId w:val="12"/>
        </w:numPr>
        <w:rPr>
          <w:rFonts w:ascii="Times New Roman" w:hAnsi="Times New Roman"/>
          <w:sz w:val="24"/>
          <w:szCs w:val="24"/>
        </w:rPr>
      </w:pPr>
      <w:r>
        <w:rPr>
          <w:rFonts w:ascii="Times New Roman" w:hAnsi="Times New Roman"/>
          <w:sz w:val="24"/>
          <w:szCs w:val="24"/>
        </w:rPr>
        <w:t>Within each selected PSU, rank the segments by owned home value, and by rent value.  Retain the two rankings.</w:t>
      </w:r>
    </w:p>
    <w:p w:rsidR="00DB15CD" w:rsidRDefault="00DB15CD" w:rsidP="0004717D">
      <w:pPr>
        <w:pStyle w:val="ListParagraph"/>
        <w:numPr>
          <w:ilvl w:val="0"/>
          <w:numId w:val="12"/>
        </w:numPr>
        <w:rPr>
          <w:rFonts w:ascii="Times New Roman" w:hAnsi="Times New Roman"/>
          <w:sz w:val="24"/>
          <w:szCs w:val="24"/>
        </w:rPr>
      </w:pPr>
      <w:r>
        <w:rPr>
          <w:rFonts w:ascii="Times New Roman" w:hAnsi="Times New Roman"/>
          <w:sz w:val="24"/>
          <w:szCs w:val="24"/>
        </w:rPr>
        <w:t xml:space="preserve">Define a SES variable as </w:t>
      </w:r>
      <w:r w:rsidRPr="0004717D">
        <w:rPr>
          <w:rFonts w:ascii="Times New Roman" w:hAnsi="Times New Roman"/>
          <w:sz w:val="24"/>
          <w:szCs w:val="24"/>
        </w:rPr>
        <w:t xml:space="preserve">(% owned homes </w:t>
      </w:r>
      <w:r w:rsidRPr="0004717D">
        <w:rPr>
          <w:sz w:val="24"/>
          <w:szCs w:val="24"/>
        </w:rPr>
        <w:t>x</w:t>
      </w:r>
      <w:r w:rsidRPr="0004717D">
        <w:rPr>
          <w:rFonts w:ascii="Times New Roman" w:hAnsi="Times New Roman"/>
          <w:sz w:val="24"/>
          <w:szCs w:val="24"/>
        </w:rPr>
        <w:t xml:space="preserve"> rank for owned home value) + (% rental units </w:t>
      </w:r>
      <w:r w:rsidRPr="0004717D">
        <w:rPr>
          <w:sz w:val="24"/>
          <w:szCs w:val="24"/>
        </w:rPr>
        <w:t>x</w:t>
      </w:r>
      <w:r w:rsidRPr="0004717D">
        <w:rPr>
          <w:rFonts w:ascii="Times New Roman" w:hAnsi="Times New Roman"/>
          <w:sz w:val="24"/>
          <w:szCs w:val="24"/>
        </w:rPr>
        <w:t xml:space="preserve"> rank for rental value)</w:t>
      </w:r>
      <w:r>
        <w:rPr>
          <w:rFonts w:ascii="Times New Roman" w:hAnsi="Times New Roman"/>
          <w:sz w:val="24"/>
          <w:szCs w:val="24"/>
        </w:rPr>
        <w:t>.</w:t>
      </w:r>
    </w:p>
    <w:p w:rsidR="00DB15CD" w:rsidRDefault="00DB15CD" w:rsidP="0004717D">
      <w:pPr>
        <w:pStyle w:val="ListParagraph"/>
        <w:numPr>
          <w:ilvl w:val="0"/>
          <w:numId w:val="12"/>
        </w:numPr>
        <w:rPr>
          <w:rFonts w:ascii="Times New Roman" w:hAnsi="Times New Roman"/>
          <w:sz w:val="24"/>
          <w:szCs w:val="24"/>
        </w:rPr>
      </w:pPr>
      <w:r>
        <w:rPr>
          <w:rFonts w:ascii="Times New Roman" w:hAnsi="Times New Roman"/>
          <w:sz w:val="24"/>
          <w:szCs w:val="24"/>
        </w:rPr>
        <w:t>Within each selected PSU, sort the segments by the SES variable, low to high.  Divide the ordered list into thirds, and assign values 1, 2, 3 to each third for Low, Medium, and High SES, respectively.  This categorical variable is used for sorting segments prior to selection.</w:t>
      </w:r>
    </w:p>
    <w:p w:rsidR="00DB15CD" w:rsidRPr="00B1783B" w:rsidRDefault="00DB15CD" w:rsidP="00B1783B">
      <w:pPr>
        <w:rPr>
          <w:rFonts w:ascii="Times New Roman" w:hAnsi="Times New Roman"/>
          <w:sz w:val="24"/>
          <w:szCs w:val="24"/>
        </w:rPr>
      </w:pPr>
      <w:r>
        <w:rPr>
          <w:rFonts w:ascii="Times New Roman" w:hAnsi="Times New Roman"/>
          <w:sz w:val="24"/>
          <w:szCs w:val="24"/>
        </w:rPr>
        <w:t>The third sort variable was the percentage of HUs in the segment that were deemed new construction.  For each segment we have a total HU count as the MOS, whether it was from Claritas or the DSF.  We also have a new construction count from Valassis corresponding to the number of new homes on the DSF since June 2005.  As described above, we expect this to be a reasonable measure of new construction, even in rural areas.  We divided the new construction count by the total MOS for the segment, yielding a percentage of new construction.  We believe that using this variable as the third sort prior to segment selection better ensures a representative proportion of new construction in the sample than the high/low explicit stratification employed at the SSU level in 2005.</w:t>
      </w:r>
    </w:p>
    <w:p w:rsidR="00DB15CD" w:rsidRDefault="00DB15CD" w:rsidP="00E20E98">
      <w:pPr>
        <w:rPr>
          <w:rFonts w:ascii="Cambria" w:hAnsi="Cambria"/>
          <w:b/>
          <w:color w:val="4F81BD"/>
          <w:sz w:val="24"/>
          <w:szCs w:val="24"/>
        </w:rPr>
      </w:pPr>
      <w:r w:rsidRPr="00E20E98">
        <w:rPr>
          <w:rFonts w:ascii="Cambria" w:hAnsi="Cambria"/>
          <w:b/>
          <w:color w:val="4F81BD"/>
          <w:sz w:val="24"/>
          <w:szCs w:val="24"/>
        </w:rPr>
        <w:t>Selection</w:t>
      </w:r>
      <w:r>
        <w:rPr>
          <w:rFonts w:ascii="Cambria" w:hAnsi="Cambria"/>
          <w:b/>
          <w:color w:val="4F81BD"/>
          <w:sz w:val="24"/>
          <w:szCs w:val="24"/>
        </w:rPr>
        <w:t xml:space="preserve"> of Complementary Segments</w:t>
      </w:r>
    </w:p>
    <w:p w:rsidR="00DB15CD" w:rsidRPr="00F163D4" w:rsidRDefault="00DB15CD" w:rsidP="00E20E98">
      <w:pPr>
        <w:rPr>
          <w:rFonts w:ascii="Times New Roman" w:hAnsi="Times New Roman"/>
          <w:sz w:val="24"/>
          <w:szCs w:val="24"/>
        </w:rPr>
      </w:pPr>
      <w:r>
        <w:rPr>
          <w:rFonts w:ascii="Times New Roman" w:hAnsi="Times New Roman"/>
          <w:sz w:val="24"/>
          <w:szCs w:val="24"/>
        </w:rPr>
        <w:t>For PSUs that are new in the 2009 Sample, the full allocation of segments was selected directly from each PSU’s frame of segments.  For PSUs that were also in the 2005 RECS sample, the segments in the 2005 RECS sample are automatically in the 2009 RECS.  The 2005 segments were removed from the 2009 allocation, and the remaining allocation was selected from all segments in the PSU, including the 2005 segments.  In this way the 2009 complementary selection was done independently of the 2005 sample.  Having an independent selection simplifies the probabilities of selection for the weights.  However, it is possible that a 2005 segment would be selected again, in which case it would get a double allocation of HUs; in fact, three segments were reselected.  The 2009 sample of segments is the union of the 2005 segments and the complementary 2009 segments.  The total number of unique segments is 3895.</w:t>
      </w:r>
    </w:p>
    <w:p w:rsidR="00DB15CD" w:rsidRDefault="00DB15CD" w:rsidP="00E20E98">
      <w:pPr>
        <w:rPr>
          <w:rFonts w:ascii="Times New Roman" w:hAnsi="Times New Roman"/>
          <w:sz w:val="24"/>
          <w:szCs w:val="24"/>
        </w:rPr>
      </w:pPr>
      <w:r>
        <w:rPr>
          <w:rFonts w:ascii="Times New Roman" w:hAnsi="Times New Roman"/>
          <w:sz w:val="24"/>
          <w:szCs w:val="24"/>
        </w:rPr>
        <w:t>After sorting, the segments were selected systematically with probability proportional to size, where the measure of size was either the Claritas or the DSF measure of size as described above.  The 2005 RECS had no certainty segments, so there was no need to set them aside first.  Also, since there was no explicit stratification within PSUs, the allocation to strata was not necessary.  Other than these simplifications, the process was the same as for PSUs.  Any segment whose measure of size is at least 75% as large as the initial selection interval was automatically selected with certainty.  After removing the certainty segments and their size from the allocation, a new selection interval was determined for the remaining allocation to the remainder of the frame, and systematic selection proceeded for the new segments.</w:t>
      </w:r>
    </w:p>
    <w:p w:rsidR="00DB15CD" w:rsidRDefault="00DB15CD" w:rsidP="002C4064">
      <w:pPr>
        <w:pStyle w:val="Heading1"/>
      </w:pPr>
      <w:r>
        <w:t xml:space="preserve">VI. Housing Unit Frame Construction </w:t>
      </w:r>
    </w:p>
    <w:p w:rsidR="00DB15CD" w:rsidRDefault="00DB15CD">
      <w:pPr>
        <w:rPr>
          <w:rFonts w:ascii="Times New Roman" w:hAnsi="Times New Roman"/>
          <w:sz w:val="24"/>
          <w:szCs w:val="24"/>
        </w:rPr>
      </w:pPr>
      <w:r w:rsidRPr="009933A8">
        <w:rPr>
          <w:rFonts w:ascii="Times New Roman" w:hAnsi="Times New Roman"/>
          <w:sz w:val="24"/>
          <w:szCs w:val="24"/>
        </w:rPr>
        <w:t xml:space="preserve">The primary goal of the frame construction phase is to ensure that all </w:t>
      </w:r>
      <w:r>
        <w:rPr>
          <w:rFonts w:ascii="Times New Roman" w:hAnsi="Times New Roman"/>
          <w:sz w:val="24"/>
          <w:szCs w:val="24"/>
        </w:rPr>
        <w:t xml:space="preserve">occupied </w:t>
      </w:r>
      <w:r w:rsidRPr="009933A8">
        <w:rPr>
          <w:rFonts w:ascii="Times New Roman" w:hAnsi="Times New Roman"/>
          <w:sz w:val="24"/>
          <w:szCs w:val="24"/>
        </w:rPr>
        <w:t xml:space="preserve">housing units in the selected segments have a chance to be selected for the </w:t>
      </w:r>
      <w:r>
        <w:rPr>
          <w:rFonts w:ascii="Times New Roman" w:hAnsi="Times New Roman"/>
          <w:sz w:val="24"/>
          <w:szCs w:val="24"/>
        </w:rPr>
        <w:t>2009 RECS</w:t>
      </w:r>
      <w:r w:rsidRPr="009933A8">
        <w:rPr>
          <w:rFonts w:ascii="Times New Roman" w:hAnsi="Times New Roman"/>
          <w:sz w:val="24"/>
          <w:szCs w:val="24"/>
        </w:rPr>
        <w:t>.</w:t>
      </w:r>
      <w:r>
        <w:rPr>
          <w:rFonts w:ascii="Times New Roman" w:hAnsi="Times New Roman"/>
          <w:sz w:val="24"/>
          <w:szCs w:val="24"/>
        </w:rPr>
        <w:t xml:space="preserve"> We used multiple sources to construct an accurate and complete housing unit sampling frame. The procedures are slightly different in the two types of segments, those selected for the 2005 round and those newly selected for the 2009 round. We describe each of the procedures in detail below.</w:t>
      </w:r>
    </w:p>
    <w:p w:rsidR="00DB15CD" w:rsidRDefault="00DB15CD" w:rsidP="002C4064">
      <w:pPr>
        <w:pStyle w:val="Heading2"/>
      </w:pPr>
      <w:r>
        <w:t>2005 Segments</w:t>
      </w:r>
    </w:p>
    <w:p w:rsidR="00DB15CD" w:rsidRDefault="00DB15CD">
      <w:pPr>
        <w:rPr>
          <w:rFonts w:ascii="Times New Roman" w:hAnsi="Times New Roman"/>
          <w:sz w:val="24"/>
          <w:szCs w:val="24"/>
        </w:rPr>
      </w:pPr>
      <w:r>
        <w:rPr>
          <w:rFonts w:ascii="Times New Roman" w:hAnsi="Times New Roman"/>
          <w:sz w:val="24"/>
          <w:szCs w:val="24"/>
        </w:rPr>
        <w:t>1449 segments were selected and listed for the 2005 round of the RECS. As described above, all of these segments will be used again for the 2009 round. However, the housing unit frame for these segments is at this point out of date as listing was completed in the spring of 2005. To ensure that the RECS sampling frame represents all new construction in these segments, we will update the listings in all 2005 sample segments.</w:t>
      </w:r>
    </w:p>
    <w:p w:rsidR="00DB15CD" w:rsidRDefault="00DB15CD">
      <w:pPr>
        <w:rPr>
          <w:rFonts w:ascii="Times New Roman" w:hAnsi="Times New Roman"/>
          <w:sz w:val="24"/>
          <w:szCs w:val="24"/>
        </w:rPr>
      </w:pPr>
      <w:r>
        <w:rPr>
          <w:rFonts w:ascii="Times New Roman" w:hAnsi="Times New Roman"/>
          <w:sz w:val="24"/>
          <w:szCs w:val="24"/>
        </w:rPr>
        <w:t xml:space="preserve">As discussed in our response to the 2009 RECS </w:t>
      </w:r>
      <w:r w:rsidRPr="00A05E26">
        <w:rPr>
          <w:rFonts w:ascii="Times New Roman" w:hAnsi="Times New Roman"/>
          <w:sz w:val="24"/>
          <w:szCs w:val="24"/>
        </w:rPr>
        <w:t>Task Order Request for Proposal</w:t>
      </w:r>
      <w:r>
        <w:rPr>
          <w:rFonts w:ascii="Times New Roman" w:hAnsi="Times New Roman"/>
          <w:sz w:val="24"/>
          <w:szCs w:val="24"/>
        </w:rPr>
        <w:t>, we feel that the best way to update the frame is with a commercially-available address database. These databases are certified by the United States Postal Service (USPS) to contain all residential delivery points known to USPS.  NORC licenses this database from Valassis, known as the “ADVO” file or DSF file.  Our research with this database, and with versions offered by other companies, has shown that the list offers very good coverage of housing units eligible for selection for in-person surveys in non-rural areas (Montaquila et al. 2009, O’Muircheartaigh et al. 2006, O’Muircheartaigh et al. 2007). In rural areas, the list tends to contain many post office boxes and rural route boxes which are not suitable for in-person surveys such as RECS.</w:t>
      </w:r>
    </w:p>
    <w:p w:rsidR="00DB15CD" w:rsidRDefault="00DB15CD">
      <w:pPr>
        <w:rPr>
          <w:rFonts w:ascii="Times New Roman" w:hAnsi="Times New Roman"/>
          <w:sz w:val="24"/>
          <w:szCs w:val="24"/>
        </w:rPr>
      </w:pPr>
      <w:r>
        <w:rPr>
          <w:rFonts w:ascii="Times New Roman" w:hAnsi="Times New Roman"/>
          <w:sz w:val="24"/>
          <w:szCs w:val="24"/>
        </w:rPr>
        <w:t>Because USPS coverage is not expected to be uniform across the 2005 segments, we will divide the segments into two sets: those that require field listing because the database coverage is inadequate and those where the database coverage is adequate. The main purpose of updating the listings is to capture new construction.  Most new construction has city-style addresses and will be captured by the DSF, even if the rest of the DSF contains a lot of P.O. boxes or rural route addresses for a particular segment.  However, to be conservative, we will make a preliminary urban/rural classification of 2005 segments using the Census-defined TEA code using the same method as described above for the segment MOS.  That is, segments containing blocks with TEA code 1 are preliminarily considered urban.  A second, manual review as described below may reclassify some rural segments as urban, or vice versa.  Each of these two subsets, rural and urban, of the 2005 segments is discussed in more detail below.</w:t>
      </w:r>
    </w:p>
    <w:p w:rsidR="00DB15CD" w:rsidRDefault="00DB15CD" w:rsidP="00F86F59">
      <w:pPr>
        <w:rPr>
          <w:rFonts w:ascii="Times New Roman" w:hAnsi="Times New Roman"/>
          <w:sz w:val="24"/>
          <w:szCs w:val="24"/>
        </w:rPr>
      </w:pPr>
      <w:r w:rsidRPr="007D5353">
        <w:rPr>
          <w:rFonts w:ascii="Times New Roman" w:hAnsi="Times New Roman"/>
          <w:sz w:val="24"/>
          <w:szCs w:val="24"/>
        </w:rPr>
        <w:t>Although the TEA indicator from the 2000 census is dated, it is a conservative indicator of the tracts that are not sufficiently covered by city-style addresses.  It is conservative in the sense that newly constructed homes are more likely to have city-style addresses, so we might designate more tracts than necessary as requiring in-person listing, if sel</w:t>
      </w:r>
      <w:r>
        <w:rPr>
          <w:rFonts w:ascii="Times New Roman" w:hAnsi="Times New Roman"/>
          <w:sz w:val="24"/>
          <w:szCs w:val="24"/>
        </w:rPr>
        <w:t>ected.  In addition to this first level identification of segments requiring a manual update in the field, we implemented three additional, nested checks to identify those segments requiring manual updating in the field. Based solely on the TEA code, over 25% of the segments were identified as rural, a far higher rate than had been proposed.  If the first identification, based on the TEA code identified a segment as rural, we further assessed the ratio of DSF counts to the Claritas scaled count.  If the ratio (DSF/Claritas scaled) was greater than or equal to 0.8, the segment was redefined as urban.  Next, for the remaining ‘rural’ segments, we evaluated the ratio if the DSF count to 2000 census counts.  If this ratio was greater than or equal to 0.9, the segment was identified as urban.  Finally, the remaining rural segments were manually reviewed through satellite imagery and a review of the vacant housing unit counts to confirm the decision to manually update.  These steps balanced the cost of manual updating, which was substantial given the dispersed nature of the segments and their relatively small size.  Just under 15% of the 2005 segments were selected for manual, field-based updating, as shown in Table 14 in the Appendix.  The urbanicity of all RECS geographies is illustrated in Figure 1 in the Appendix.</w:t>
      </w:r>
    </w:p>
    <w:p w:rsidR="00DB15CD" w:rsidRPr="00582384" w:rsidRDefault="00DB15CD" w:rsidP="00543E6C">
      <w:pPr>
        <w:rPr>
          <w:rFonts w:ascii="Times New Roman" w:hAnsi="Times New Roman"/>
          <w:sz w:val="24"/>
          <w:szCs w:val="24"/>
        </w:rPr>
      </w:pPr>
      <w:r w:rsidRPr="00582384">
        <w:rPr>
          <w:rFonts w:ascii="Times New Roman" w:hAnsi="Times New Roman"/>
          <w:color w:val="000000"/>
          <w:sz w:val="24"/>
          <w:szCs w:val="24"/>
        </w:rPr>
        <w:t>Followi</w:t>
      </w:r>
      <w:r>
        <w:rPr>
          <w:rFonts w:ascii="Times New Roman" w:hAnsi="Times New Roman"/>
          <w:color w:val="000000"/>
          <w:sz w:val="24"/>
          <w:szCs w:val="24"/>
        </w:rPr>
        <w:t xml:space="preserve">ng the final determination of </w:t>
      </w:r>
      <w:r w:rsidRPr="00582384">
        <w:rPr>
          <w:rFonts w:ascii="Times New Roman" w:hAnsi="Times New Roman"/>
          <w:color w:val="000000"/>
          <w:sz w:val="24"/>
          <w:szCs w:val="24"/>
        </w:rPr>
        <w:t>segment</w:t>
      </w:r>
      <w:r>
        <w:rPr>
          <w:rFonts w:ascii="Times New Roman" w:hAnsi="Times New Roman"/>
          <w:color w:val="000000"/>
          <w:sz w:val="24"/>
          <w:szCs w:val="24"/>
        </w:rPr>
        <w:t>s</w:t>
      </w:r>
      <w:r w:rsidRPr="00582384">
        <w:rPr>
          <w:rFonts w:ascii="Times New Roman" w:hAnsi="Times New Roman"/>
          <w:color w:val="000000"/>
          <w:sz w:val="24"/>
          <w:szCs w:val="24"/>
        </w:rPr>
        <w:t xml:space="preserve"> requiring field based updating</w:t>
      </w:r>
      <w:r>
        <w:rPr>
          <w:rFonts w:ascii="Times New Roman" w:hAnsi="Times New Roman"/>
          <w:color w:val="000000"/>
          <w:sz w:val="24"/>
          <w:szCs w:val="24"/>
        </w:rPr>
        <w:t xml:space="preserve"> or listing</w:t>
      </w:r>
      <w:r w:rsidRPr="00582384">
        <w:rPr>
          <w:rFonts w:ascii="Times New Roman" w:hAnsi="Times New Roman"/>
          <w:color w:val="000000"/>
          <w:sz w:val="24"/>
          <w:szCs w:val="24"/>
        </w:rPr>
        <w:t>, segments were mapped against Census layers outlining Native American Reservations.  Six se</w:t>
      </w:r>
      <w:r>
        <w:rPr>
          <w:rFonts w:ascii="Times New Roman" w:hAnsi="Times New Roman"/>
          <w:color w:val="000000"/>
          <w:sz w:val="24"/>
          <w:szCs w:val="24"/>
        </w:rPr>
        <w:t>gments fell within tribal lands. S</w:t>
      </w:r>
      <w:r w:rsidRPr="00582384">
        <w:rPr>
          <w:rFonts w:ascii="Times New Roman" w:hAnsi="Times New Roman"/>
          <w:color w:val="000000"/>
          <w:sz w:val="24"/>
          <w:szCs w:val="24"/>
        </w:rPr>
        <w:t>pecial outreach and contacting efforts were made to prior to the start of field listing.</w:t>
      </w:r>
    </w:p>
    <w:p w:rsidR="00DB15CD" w:rsidRDefault="00DB15CD" w:rsidP="002C4064">
      <w:pPr>
        <w:pStyle w:val="Heading3"/>
      </w:pPr>
      <w:r>
        <w:t>Rural 2005 Segments</w:t>
      </w:r>
    </w:p>
    <w:p w:rsidR="00DB15CD" w:rsidRDefault="00DB15CD">
      <w:r>
        <w:rPr>
          <w:rFonts w:ascii="Times New Roman" w:hAnsi="Times New Roman"/>
          <w:sz w:val="24"/>
          <w:szCs w:val="24"/>
        </w:rPr>
        <w:t>Some 2005 sample segments are not adequately covered by the address database.  We updated the listings for these 215 segments in the field using experienced NORC listers and a process called enhanced listing. We provided the listers with the original 2005 listings and updated segment overview maps and block maps.  The listers travel around the segment, following the same path as the 2005 listers, confirming 2005 listed units, updating addresses, and, if appropriate, noting the non-existence of a listed unit.  They will add housing units missed by the initial listing, if any, and will also add newly constructed streets and housing units to the frame.</w:t>
      </w:r>
      <w:r>
        <w:rPr>
          <w:rStyle w:val="FootnoteReference"/>
          <w:rFonts w:ascii="Times New Roman" w:hAnsi="Times New Roman"/>
          <w:sz w:val="24"/>
          <w:szCs w:val="24"/>
        </w:rPr>
        <w:footnoteReference w:id="5"/>
      </w:r>
      <w:r>
        <w:rPr>
          <w:rFonts w:ascii="Times New Roman" w:hAnsi="Times New Roman"/>
          <w:sz w:val="24"/>
          <w:szCs w:val="24"/>
        </w:rPr>
        <w:t xml:space="preserve">  The new additions to the list can be flagged in 2009 listings available to EIA.  The listers will have a copy of the DSF for the segment for quality checks and comparison.</w:t>
      </w:r>
      <w:r w:rsidRPr="00BC2CD0">
        <w:t xml:space="preserve"> </w:t>
      </w:r>
    </w:p>
    <w:p w:rsidR="00DB15CD" w:rsidRDefault="00DB15CD">
      <w:pPr>
        <w:rPr>
          <w:rFonts w:ascii="Times New Roman" w:hAnsi="Times New Roman"/>
          <w:sz w:val="24"/>
          <w:szCs w:val="24"/>
        </w:rPr>
      </w:pPr>
      <w:r w:rsidRPr="001812B2">
        <w:rPr>
          <w:rFonts w:ascii="Times New Roman" w:hAnsi="Times New Roman"/>
          <w:sz w:val="24"/>
          <w:szCs w:val="24"/>
        </w:rPr>
        <w:t>All listing sheets were returned to a small group of centralized staff who were trained to provide feedback to listers, correct errors themselves</w:t>
      </w:r>
      <w:r>
        <w:rPr>
          <w:rFonts w:ascii="Times New Roman" w:hAnsi="Times New Roman"/>
          <w:sz w:val="24"/>
          <w:szCs w:val="24"/>
        </w:rPr>
        <w:t xml:space="preserve">, </w:t>
      </w:r>
      <w:r w:rsidRPr="001812B2">
        <w:rPr>
          <w:rFonts w:ascii="Times New Roman" w:hAnsi="Times New Roman"/>
          <w:sz w:val="24"/>
          <w:szCs w:val="24"/>
        </w:rPr>
        <w:t xml:space="preserve">and seek resolution of more ambiguous recordings.  Listing sheets were then double-keyed to reduce data entry error and checked by the centralized staff.  </w:t>
      </w:r>
    </w:p>
    <w:p w:rsidR="00DB15CD" w:rsidRDefault="00DB15CD" w:rsidP="001610C5">
      <w:pPr>
        <w:pStyle w:val="Heading3"/>
      </w:pPr>
      <w:r>
        <w:t xml:space="preserve">Non-Rural 2005 Segments </w:t>
      </w:r>
    </w:p>
    <w:p w:rsidR="00DB15CD" w:rsidRDefault="00DB15CD">
      <w:pPr>
        <w:rPr>
          <w:rFonts w:ascii="Times New Roman" w:hAnsi="Times New Roman"/>
          <w:sz w:val="24"/>
          <w:szCs w:val="24"/>
        </w:rPr>
      </w:pPr>
      <w:r>
        <w:rPr>
          <w:rFonts w:ascii="Times New Roman" w:hAnsi="Times New Roman"/>
          <w:sz w:val="24"/>
          <w:szCs w:val="24"/>
        </w:rPr>
        <w:t>In the non-rural segments, which we expect will be the majority of the 2005 segments, one option is to use the DSF address database to identify missed and newly constructed housing units and add them to the frame. This process, which is quite similar to what we already do for the General Social Survey, the Survey of Consumer Finances, and other NORC area-probability household surveys, is EIA’s preferred approach.  Alternatively, we can replace the 2005 listings with the DSF addresses as for most of the 2009 segments.  The approaches are discussed below, but both rely on the extraction of the DSF addresses for the 2005 segments.</w:t>
      </w:r>
    </w:p>
    <w:p w:rsidR="00DB15CD" w:rsidRDefault="00DB15CD">
      <w:pPr>
        <w:rPr>
          <w:rFonts w:ascii="Times New Roman" w:hAnsi="Times New Roman"/>
          <w:sz w:val="24"/>
          <w:szCs w:val="24"/>
        </w:rPr>
      </w:pPr>
      <w:r>
        <w:rPr>
          <w:rFonts w:ascii="Times New Roman" w:hAnsi="Times New Roman"/>
          <w:sz w:val="24"/>
          <w:szCs w:val="24"/>
        </w:rPr>
        <w:t xml:space="preserve">From the national DSF address database (nearly 150 million delivery points) we subset the addresses that lie inside zip codes that are near the RECS 2005 non-rural segments. We geocoded all of these addresses to find those that lie inside the physical boundaries of the selected segments. "Geocoding" is the process of interpolating longitude and latitude coordinates based on a street range database, and so determines absolute locations for addresses.  At NORC we use </w:t>
      </w:r>
      <w:r>
        <w:rPr>
          <w:rFonts w:ascii="Times New Roman" w:hAnsi="Times New Roman"/>
          <w:i/>
          <w:sz w:val="24"/>
          <w:szCs w:val="24"/>
        </w:rPr>
        <w:t xml:space="preserve">MapMarker Plus </w:t>
      </w:r>
      <w:r>
        <w:rPr>
          <w:rFonts w:ascii="Times New Roman" w:hAnsi="Times New Roman"/>
          <w:sz w:val="24"/>
          <w:szCs w:val="24"/>
        </w:rPr>
        <w:t xml:space="preserve">software for geocoding, which is based on </w:t>
      </w:r>
      <w:r>
        <w:rPr>
          <w:rFonts w:ascii="Times New Roman" w:hAnsi="Times New Roman"/>
          <w:i/>
          <w:sz w:val="24"/>
          <w:szCs w:val="24"/>
        </w:rPr>
        <w:t>GDT/Teleatlas</w:t>
      </w:r>
      <w:r>
        <w:rPr>
          <w:rFonts w:ascii="Times New Roman" w:hAnsi="Times New Roman"/>
          <w:sz w:val="24"/>
          <w:szCs w:val="24"/>
        </w:rPr>
        <w:t xml:space="preserve"> street geometry.  This is a high quality geocoding program that records its confidence in the resulting coordinates for each address.  Any address that is flagged by the routine is manually checked.  Generally geocoding is very accurate because the addresses in the DSF from Valassis are clean.  Following geocoding, we then determined whether each address was inside or outside of the selected non-rural segments using their absolute locations. </w:t>
      </w:r>
    </w:p>
    <w:p w:rsidR="00DB15CD" w:rsidRDefault="00DB15CD">
      <w:pPr>
        <w:rPr>
          <w:rFonts w:ascii="Times New Roman" w:hAnsi="Times New Roman"/>
          <w:sz w:val="24"/>
          <w:szCs w:val="24"/>
        </w:rPr>
      </w:pPr>
      <w:r>
        <w:rPr>
          <w:rFonts w:ascii="Times New Roman" w:hAnsi="Times New Roman"/>
          <w:sz w:val="24"/>
          <w:szCs w:val="24"/>
        </w:rPr>
        <w:t xml:space="preserve">After determining the addresses from the database that are inside the segments, we began to match these addresses to the housing unit listed in 2005 using a probabilistic matching routine that can handle “fuzzy” matches such as “Boulevard” vs. “BLVD.”  The intent was that the nonmatching addresses from the DSF be flagged as additions to the 2009 sampling frame and inserted after the 2005 listings so that a systematic sample of addresses will select the proper proportion of new construction. The DSF records that do match were be dropped from the DSF portion, and the 2005 original listed address was to be retained on the updated 2009 frame. </w:t>
      </w:r>
    </w:p>
    <w:p w:rsidR="00DB15CD" w:rsidRDefault="00DB15CD">
      <w:pPr>
        <w:rPr>
          <w:rFonts w:ascii="Times New Roman" w:hAnsi="Times New Roman"/>
        </w:rPr>
      </w:pPr>
      <w:r>
        <w:rPr>
          <w:rFonts w:ascii="Times New Roman" w:hAnsi="Times New Roman"/>
          <w:sz w:val="24"/>
          <w:szCs w:val="24"/>
        </w:rPr>
        <w:t>The match process is not perfect for a variety of reasons.</w:t>
      </w:r>
      <w:r w:rsidRPr="00852862">
        <w:rPr>
          <w:rFonts w:ascii="Times New Roman" w:hAnsi="Times New Roman"/>
        </w:rPr>
        <w:t xml:space="preserve"> Vanity addresses such as roads with honorary corporate names are not handled well in the match, but that is not a major issue for residential addresses.</w:t>
      </w:r>
      <w:r>
        <w:rPr>
          <w:rFonts w:ascii="Times New Roman" w:hAnsi="Times New Roman"/>
        </w:rPr>
        <w:t xml:space="preserve">  If the manual listing has no street address (“NO Number”) or other address anomalies, resources such as Google Maps or Google Earth combined with a review of the DSF can often solve the problem.  The protocol includes watching for known situations that could cause match problems such as the exclusion of directional “NW” or “SW” designations in Washington, DC, or confusion between “ST” and “RD.”  While it is difficult to quantify a success rate, we expect from past experience that the match rate will be more than 90%.  We note that the success rate depends heavily on the quality of the manual listings, and the 2005 RECS listings seem to be of good quality.</w:t>
      </w:r>
    </w:p>
    <w:p w:rsidR="00DB15CD" w:rsidRDefault="00DB15CD">
      <w:pPr>
        <w:rPr>
          <w:rFonts w:ascii="Times New Roman" w:hAnsi="Times New Roman"/>
        </w:rPr>
      </w:pPr>
      <w:r>
        <w:rPr>
          <w:rFonts w:ascii="Times New Roman" w:hAnsi="Times New Roman"/>
        </w:rPr>
        <w:t>The listing process was begun, and it quickly became clear that the time involved for the manual reviews as described above were inconsistent with the time schedule for selecting the housing unit sample.  The fallback position was to use the DSF listings in place of the 2005 listings. In this way the 2005 nonrural segments are treated the same as the new nonrural segments.  As noted above, prior research has shown the DSF listings to be of quality at least as good as traditional listings.  While this approach does not permit the identification of “new” housing units on the list, it should result in proportional representation of new construction in expectation.  The segments that were matched using the specified protocol will be used to research the differences in approach.</w:t>
      </w:r>
    </w:p>
    <w:p w:rsidR="00DB15CD" w:rsidRDefault="00DB15CD" w:rsidP="008E793F">
      <w:pPr>
        <w:pStyle w:val="Heading2"/>
      </w:pPr>
      <w:r>
        <w:t>Segments new in 2009</w:t>
      </w:r>
    </w:p>
    <w:p w:rsidR="00DB15CD" w:rsidRDefault="00DB15CD" w:rsidP="008E793F">
      <w:pPr>
        <w:rPr>
          <w:rFonts w:ascii="Times New Roman" w:hAnsi="Times New Roman"/>
          <w:sz w:val="24"/>
          <w:szCs w:val="24"/>
        </w:rPr>
      </w:pPr>
      <w:r>
        <w:rPr>
          <w:rFonts w:ascii="Times New Roman" w:hAnsi="Times New Roman"/>
          <w:sz w:val="24"/>
          <w:szCs w:val="24"/>
        </w:rPr>
        <w:t xml:space="preserve">As discussed in previous sections, we selected additional segments for the 2009 RECS.  The process for creating a housing unit frame for these segments is quite similar to the process used in the 2005 segments. Again, we classified the segments into two sets, based on the address database coverage, and produced frames in different ways.  The Census TEA code was used for the first cut at urban/rural status for assigning a MOS, and then the second, manual check was applied.  We were able to re-classify some of the ostensibly "rural" areas as urban.  </w:t>
      </w:r>
    </w:p>
    <w:p w:rsidR="00DB15CD" w:rsidRDefault="00DB15CD" w:rsidP="006B24C3">
      <w:pPr>
        <w:pStyle w:val="Heading3"/>
      </w:pPr>
      <w:r>
        <w:t>Rural 2009 Segments</w:t>
      </w:r>
    </w:p>
    <w:p w:rsidR="00DB15CD" w:rsidRDefault="00DB15CD" w:rsidP="006B24C3">
      <w:pPr>
        <w:rPr>
          <w:rFonts w:ascii="Times New Roman" w:hAnsi="Times New Roman"/>
          <w:sz w:val="24"/>
          <w:szCs w:val="24"/>
        </w:rPr>
      </w:pPr>
      <w:r>
        <w:rPr>
          <w:rFonts w:ascii="Times New Roman" w:hAnsi="Times New Roman"/>
          <w:sz w:val="24"/>
          <w:szCs w:val="24"/>
        </w:rPr>
        <w:t>For those 260 segments where the DSF coverage is not adequate, we sent trained and experienced listers to collect addresses. Because we do not have a previous listing in these areas, and the coverage of the address database has been judged insufficient, these segments are being listed using traditional listing methods..</w:t>
      </w:r>
    </w:p>
    <w:p w:rsidR="00DB15CD" w:rsidRPr="001812B2" w:rsidRDefault="00DB15CD" w:rsidP="001812B2">
      <w:pPr>
        <w:rPr>
          <w:rFonts w:ascii="Times New Roman" w:hAnsi="Times New Roman"/>
          <w:sz w:val="24"/>
          <w:szCs w:val="24"/>
        </w:rPr>
      </w:pPr>
      <w:r w:rsidRPr="001812B2">
        <w:rPr>
          <w:rFonts w:ascii="Times New Roman" w:hAnsi="Times New Roman"/>
          <w:sz w:val="24"/>
          <w:szCs w:val="24"/>
        </w:rPr>
        <w:t xml:space="preserve">Listers were provided with segment overview maps and ‘zoomed’ block maps that defined the boundaries of the segments and described the natural navigation points – roads, geographic features such as rivers, etc.  On the maps, listers were provided a start point in the northwest corner of the segment and were to proceed in recording all housing units in a systematic and choreographed method through the segment. At the completion of the listing operation, listers were instructed to open a sealed envelope that contained the DSF listing of residential units that corresponded to the segment definition.  While in the segment, listers compared each match in address description between the DSF and newly completed listing to verify correctness of the actual unit.  In addition, for each unit unique to either the field listing or the DSF list, the lister was instructed to locate the physical unit, determine whether it was within segment boundaries, and resolve any ambiguous matches. </w:t>
      </w:r>
    </w:p>
    <w:p w:rsidR="00DB15CD" w:rsidRDefault="00DB15CD" w:rsidP="006B24C3">
      <w:pPr>
        <w:rPr>
          <w:rFonts w:ascii="Times New Roman" w:hAnsi="Times New Roman"/>
          <w:sz w:val="24"/>
          <w:szCs w:val="24"/>
        </w:rPr>
      </w:pPr>
      <w:r>
        <w:rPr>
          <w:rFonts w:ascii="Times New Roman" w:hAnsi="Times New Roman"/>
          <w:sz w:val="24"/>
          <w:szCs w:val="24"/>
        </w:rPr>
        <w:t>These listings will be reviewed by centralized staff, corrected as needed, and double-keyed for quality, similar to the enhanced listings for 2005 segments. To verify the quality of the listings, the quality checks include reviewing the pattern of odd and even house numbers, verifying that all streets contain housing units (or have been specifically marked as not containing units), and comparing listed counts to expected housing unit totals. Just as above, the listed addresses will be keyed and appended to the sampling database.</w:t>
      </w:r>
    </w:p>
    <w:p w:rsidR="00DB15CD" w:rsidRPr="005A5212" w:rsidRDefault="00DB15CD" w:rsidP="006B24C3">
      <w:pPr>
        <w:pStyle w:val="Heading3"/>
      </w:pPr>
      <w:r w:rsidRPr="005A5212">
        <w:t>Non-rural 2009 Segments</w:t>
      </w:r>
    </w:p>
    <w:p w:rsidR="00DB15CD" w:rsidRDefault="00DB15CD" w:rsidP="008E793F">
      <w:pPr>
        <w:rPr>
          <w:rFonts w:ascii="Times New Roman" w:hAnsi="Times New Roman"/>
          <w:sz w:val="24"/>
          <w:szCs w:val="24"/>
        </w:rPr>
      </w:pPr>
      <w:r>
        <w:rPr>
          <w:rFonts w:ascii="Times New Roman" w:hAnsi="Times New Roman"/>
          <w:sz w:val="24"/>
          <w:szCs w:val="24"/>
        </w:rPr>
        <w:t xml:space="preserve">In the non-rural segments, we will not do any field listing but will instead use the addresses from the DSF database that geocode inside the segment as a sampling frame. This is the same frame construction procedure NORC has used on many other area-probability household surveys.  DSF addresses that are P.O. boxes, rural route boxes that are not city-style, and college dormitories will be excluded.  The listings will be in delivery sequence order.  </w:t>
      </w:r>
    </w:p>
    <w:p w:rsidR="00DB15CD" w:rsidRDefault="00DB15CD" w:rsidP="008E793F">
      <w:pPr>
        <w:rPr>
          <w:rFonts w:ascii="Times New Roman" w:hAnsi="Times New Roman"/>
          <w:sz w:val="24"/>
          <w:szCs w:val="24"/>
        </w:rPr>
      </w:pPr>
      <w:r>
        <w:rPr>
          <w:rFonts w:ascii="Times New Roman" w:hAnsi="Times New Roman"/>
          <w:sz w:val="24"/>
          <w:szCs w:val="24"/>
        </w:rPr>
        <w:t>There are many features in the DSF that can be used to advantage.  DSF addresses that are flagged as vacant (but not more than six months) or as secondary homes will be included because they have a chance of being eligible at the time of data collection.  This may result in a discrepancy between the list size and the MOS defined above, but at this point in the process it is better to be more inclusive.  The DSF also contains a flag for households that have requested that no junk mail be sent.  We will ignore the flag but include the addresses in the frame because they are eligible for the study; we would exclude them from any mailings due to contract obligations.   Another feature of the DSF is that we know how many distinct units are located at mail “drop points” such as multi-unit buildings or gated communities.  The addresses are repeated sequentially, and we are able to assign "synthetic apartments" to each unit based on their delivery sequence order. We have used this procedure for other area probability surveys,</w:t>
      </w:r>
      <w:r w:rsidRPr="00C52299">
        <w:rPr>
          <w:rFonts w:ascii="Times New Roman" w:hAnsi="Times New Roman"/>
          <w:sz w:val="24"/>
          <w:szCs w:val="24"/>
        </w:rPr>
        <w:t xml:space="preserve"> </w:t>
      </w:r>
      <w:r>
        <w:rPr>
          <w:rFonts w:ascii="Times New Roman" w:hAnsi="Times New Roman"/>
          <w:sz w:val="24"/>
          <w:szCs w:val="24"/>
        </w:rPr>
        <w:t>including the General Social Survey (GSS) and the Survey of Consumer Finances (SCF), and the interviewers have been able to implement it successfully.</w:t>
      </w:r>
    </w:p>
    <w:p w:rsidR="00DB15CD" w:rsidRDefault="00DB15CD" w:rsidP="006C7CE3">
      <w:pPr>
        <w:pStyle w:val="Heading1"/>
      </w:pPr>
      <w:r>
        <w:t>VII. Housing Unit Selection</w:t>
      </w:r>
    </w:p>
    <w:p w:rsidR="00DB15CD" w:rsidRDefault="00DB15CD" w:rsidP="0049412C">
      <w:pPr>
        <w:rPr>
          <w:rFonts w:ascii="Cambria" w:hAnsi="Cambria"/>
          <w:b/>
          <w:color w:val="4F81BD"/>
          <w:sz w:val="24"/>
          <w:szCs w:val="24"/>
        </w:rPr>
      </w:pPr>
    </w:p>
    <w:p w:rsidR="00DB15CD" w:rsidRPr="00977EBD" w:rsidRDefault="00DB15CD" w:rsidP="0049412C">
      <w:pPr>
        <w:rPr>
          <w:rFonts w:ascii="Cambria" w:hAnsi="Cambria"/>
          <w:b/>
          <w:color w:val="4F81BD"/>
          <w:sz w:val="24"/>
          <w:szCs w:val="24"/>
        </w:rPr>
      </w:pPr>
      <w:r w:rsidRPr="00977EBD">
        <w:rPr>
          <w:rFonts w:ascii="Cambria" w:hAnsi="Cambria"/>
          <w:b/>
          <w:color w:val="4F81BD"/>
          <w:sz w:val="24"/>
          <w:szCs w:val="24"/>
        </w:rPr>
        <w:t>Systematic Selection Throughout Segments</w:t>
      </w:r>
    </w:p>
    <w:p w:rsidR="00DB15CD" w:rsidRDefault="00DB15CD" w:rsidP="0049412C">
      <w:pPr>
        <w:rPr>
          <w:rFonts w:ascii="Times New Roman" w:hAnsi="Times New Roman"/>
          <w:sz w:val="24"/>
          <w:szCs w:val="24"/>
        </w:rPr>
      </w:pPr>
      <w:r>
        <w:rPr>
          <w:rFonts w:ascii="Times New Roman" w:hAnsi="Times New Roman"/>
          <w:sz w:val="24"/>
          <w:szCs w:val="24"/>
        </w:rPr>
        <w:t xml:space="preserve">NORC’s software for selecting samples of housing units from area probability designs selects samples systematically throughout the segment.  This method differs from the 2005 RECS in which small, ultimate clusters were selected, and all housing units in the ultimate cluster were selected.  An advantage of the systematic approach is that it reduces the clustering of the sample.  </w:t>
      </w:r>
    </w:p>
    <w:p w:rsidR="00DB15CD" w:rsidRPr="00977EBD" w:rsidRDefault="00DB15CD" w:rsidP="0049412C">
      <w:pPr>
        <w:rPr>
          <w:rFonts w:ascii="Cambria" w:hAnsi="Cambria"/>
          <w:b/>
          <w:color w:val="4F81BD"/>
          <w:sz w:val="24"/>
          <w:szCs w:val="24"/>
        </w:rPr>
      </w:pPr>
      <w:r w:rsidRPr="00977EBD">
        <w:rPr>
          <w:rFonts w:ascii="Cambria" w:hAnsi="Cambria"/>
          <w:b/>
          <w:color w:val="4F81BD"/>
          <w:sz w:val="24"/>
          <w:szCs w:val="24"/>
        </w:rPr>
        <w:t>Overlap Issues</w:t>
      </w:r>
    </w:p>
    <w:p w:rsidR="00DB15CD" w:rsidRDefault="00DB15CD" w:rsidP="0049412C">
      <w:pPr>
        <w:rPr>
          <w:rFonts w:ascii="Times New Roman" w:hAnsi="Times New Roman"/>
          <w:sz w:val="24"/>
          <w:szCs w:val="24"/>
        </w:rPr>
      </w:pPr>
      <w:r>
        <w:rPr>
          <w:rFonts w:ascii="Times New Roman" w:hAnsi="Times New Roman"/>
          <w:sz w:val="24"/>
          <w:szCs w:val="24"/>
        </w:rPr>
        <w:t xml:space="preserve">The ultimate cluster approach is sometimes used by other organizations to prevent sample overlap from one round to the next.  That is, by selecting a different ultimate cluster in 2009, the housing units would necessarily be different.  NORC’s software allows for the 2005 housing units to be flagged so that they are not reselected.  Both approaches are legitimate and artifacts of the software that the organizations use.  </w:t>
      </w:r>
    </w:p>
    <w:p w:rsidR="00DB15CD" w:rsidRDefault="00DB15CD" w:rsidP="0049412C">
      <w:pPr>
        <w:rPr>
          <w:rFonts w:ascii="Times New Roman" w:hAnsi="Times New Roman"/>
          <w:sz w:val="24"/>
          <w:szCs w:val="24"/>
        </w:rPr>
      </w:pPr>
      <w:r>
        <w:rPr>
          <w:rFonts w:ascii="Times New Roman" w:hAnsi="Times New Roman"/>
          <w:sz w:val="24"/>
          <w:szCs w:val="24"/>
        </w:rPr>
        <w:t>While the systematic approach could overlap with the ultimate cluster approach, the number of reselected housing units is likely to be small, with at most one housing unit reselected in a 2005 segment.  The decision was made by EIA not to flag the 2005 sample HUs to prevent reselection.</w:t>
      </w:r>
    </w:p>
    <w:p w:rsidR="00DB15CD" w:rsidRPr="0049412C" w:rsidRDefault="00DB15CD" w:rsidP="0049412C">
      <w:pPr>
        <w:rPr>
          <w:rFonts w:ascii="Times New Roman" w:hAnsi="Times New Roman"/>
          <w:sz w:val="24"/>
          <w:szCs w:val="24"/>
        </w:rPr>
      </w:pPr>
      <w:r>
        <w:rPr>
          <w:rFonts w:ascii="Times New Roman" w:hAnsi="Times New Roman"/>
          <w:sz w:val="24"/>
          <w:szCs w:val="24"/>
        </w:rPr>
        <w:t>NORC checked whether the 2009 RECS segments overlap with other NORC studies conducted in the field.  For some studies there was no geographical overlap at all.  Only 296 blocks (1.4% of blocks in RECS geographical areas) have any overlap with other studies.  NORC management was satisfied that the potential for housing unit overlap was small and did not require special controls to prevent housing unit reselection.</w:t>
      </w:r>
    </w:p>
    <w:p w:rsidR="00DB15CD" w:rsidRPr="00FE155E" w:rsidRDefault="00DB15CD" w:rsidP="0049412C">
      <w:pPr>
        <w:rPr>
          <w:rFonts w:ascii="Cambria" w:hAnsi="Cambria"/>
          <w:b/>
          <w:color w:val="4F81BD"/>
          <w:sz w:val="24"/>
          <w:szCs w:val="24"/>
        </w:rPr>
      </w:pPr>
      <w:r w:rsidRPr="00FE155E">
        <w:rPr>
          <w:rFonts w:ascii="Cambria" w:hAnsi="Cambria"/>
          <w:b/>
          <w:color w:val="4F81BD"/>
          <w:sz w:val="24"/>
          <w:szCs w:val="24"/>
        </w:rPr>
        <w:t>Initial Sample Sizes</w:t>
      </w:r>
    </w:p>
    <w:p w:rsidR="00DB15CD" w:rsidRPr="00FE155E" w:rsidRDefault="00DB15CD" w:rsidP="00FE155E">
      <w:pPr>
        <w:rPr>
          <w:rFonts w:ascii="Times New Roman" w:hAnsi="Times New Roman"/>
          <w:sz w:val="24"/>
          <w:szCs w:val="24"/>
        </w:rPr>
      </w:pPr>
      <w:r w:rsidRPr="00FE155E">
        <w:rPr>
          <w:rFonts w:ascii="Times New Roman" w:hAnsi="Times New Roman"/>
          <w:sz w:val="24"/>
          <w:szCs w:val="24"/>
        </w:rPr>
        <w:t xml:space="preserve">As the next step in the sampling process, we </w:t>
      </w:r>
      <w:r>
        <w:rPr>
          <w:rFonts w:ascii="Times New Roman" w:hAnsi="Times New Roman"/>
          <w:sz w:val="24"/>
          <w:szCs w:val="24"/>
        </w:rPr>
        <w:t>estimated</w:t>
      </w:r>
      <w:r w:rsidRPr="00FE155E">
        <w:rPr>
          <w:rFonts w:ascii="Times New Roman" w:hAnsi="Times New Roman"/>
          <w:sz w:val="24"/>
          <w:szCs w:val="24"/>
        </w:rPr>
        <w:t xml:space="preserve"> the number of sampled listings that must be selected to yield the desired number of com</w:t>
      </w:r>
      <w:r>
        <w:rPr>
          <w:rFonts w:ascii="Times New Roman" w:hAnsi="Times New Roman"/>
          <w:sz w:val="24"/>
          <w:szCs w:val="24"/>
        </w:rPr>
        <w:t xml:space="preserve">pleted interviews.  We also </w:t>
      </w:r>
      <w:r w:rsidRPr="00FE155E">
        <w:rPr>
          <w:rFonts w:ascii="Times New Roman" w:hAnsi="Times New Roman"/>
          <w:sz w:val="24"/>
          <w:szCs w:val="24"/>
        </w:rPr>
        <w:t>allocate</w:t>
      </w:r>
      <w:r>
        <w:rPr>
          <w:rFonts w:ascii="Times New Roman" w:hAnsi="Times New Roman"/>
          <w:sz w:val="24"/>
          <w:szCs w:val="24"/>
        </w:rPr>
        <w:t>d</w:t>
      </w:r>
      <w:r w:rsidRPr="00FE155E">
        <w:rPr>
          <w:rFonts w:ascii="Times New Roman" w:hAnsi="Times New Roman"/>
          <w:sz w:val="24"/>
          <w:szCs w:val="24"/>
        </w:rPr>
        <w:t xml:space="preserve"> the completes for each geographic domain in such a way that we mitigate</w:t>
      </w:r>
      <w:r>
        <w:rPr>
          <w:rFonts w:ascii="Times New Roman" w:hAnsi="Times New Roman"/>
          <w:sz w:val="24"/>
          <w:szCs w:val="24"/>
        </w:rPr>
        <w:t>d</w:t>
      </w:r>
      <w:r w:rsidRPr="00FE155E">
        <w:rPr>
          <w:rFonts w:ascii="Times New Roman" w:hAnsi="Times New Roman"/>
          <w:sz w:val="24"/>
          <w:szCs w:val="24"/>
        </w:rPr>
        <w:t xml:space="preserve"> unequal weighting effects associated with differences in size measures across stages of sampling, as discussed below.  The steps in this process are outli</w:t>
      </w:r>
      <w:r>
        <w:rPr>
          <w:rFonts w:ascii="Times New Roman" w:hAnsi="Times New Roman"/>
          <w:sz w:val="24"/>
          <w:szCs w:val="24"/>
        </w:rPr>
        <w:t>ned in the remainder of this section</w:t>
      </w:r>
      <w:r w:rsidRPr="00FE155E">
        <w:rPr>
          <w:rFonts w:ascii="Times New Roman" w:hAnsi="Times New Roman"/>
          <w:sz w:val="24"/>
          <w:szCs w:val="24"/>
        </w:rPr>
        <w:t xml:space="preserve">.  </w:t>
      </w:r>
    </w:p>
    <w:p w:rsidR="00DB15CD" w:rsidRPr="00FE155E" w:rsidRDefault="00DB15CD" w:rsidP="00FE155E">
      <w:pPr>
        <w:rPr>
          <w:rFonts w:ascii="Times New Roman" w:hAnsi="Times New Roman"/>
          <w:sz w:val="24"/>
          <w:szCs w:val="24"/>
        </w:rPr>
      </w:pPr>
    </w:p>
    <w:p w:rsidR="00DB15CD" w:rsidRPr="00FE155E" w:rsidRDefault="00DB15CD" w:rsidP="00FE155E">
      <w:pPr>
        <w:rPr>
          <w:rFonts w:ascii="Times New Roman" w:hAnsi="Times New Roman"/>
          <w:sz w:val="24"/>
          <w:szCs w:val="24"/>
        </w:rPr>
      </w:pPr>
      <w:r w:rsidRPr="00FE155E">
        <w:rPr>
          <w:rFonts w:ascii="Times New Roman" w:hAnsi="Times New Roman"/>
          <w:sz w:val="24"/>
          <w:szCs w:val="24"/>
        </w:rPr>
        <w:t xml:space="preserve">As a part of the </w:t>
      </w:r>
      <w:r>
        <w:rPr>
          <w:rFonts w:ascii="Times New Roman" w:hAnsi="Times New Roman"/>
          <w:sz w:val="24"/>
          <w:szCs w:val="24"/>
        </w:rPr>
        <w:t xml:space="preserve">early </w:t>
      </w:r>
      <w:r w:rsidRPr="00FE155E">
        <w:rPr>
          <w:rFonts w:ascii="Times New Roman" w:hAnsi="Times New Roman"/>
          <w:sz w:val="24"/>
          <w:szCs w:val="24"/>
        </w:rPr>
        <w:t>sample design process, we assigned the desired number of completed interviews (“completes”) to each 2009 geographic domain.  PSU</w:t>
      </w:r>
      <w:r>
        <w:rPr>
          <w:rFonts w:ascii="Times New Roman" w:hAnsi="Times New Roman"/>
          <w:sz w:val="24"/>
          <w:szCs w:val="24"/>
        </w:rPr>
        <w:t>s and segments were selected with probability proportional to size,</w:t>
      </w:r>
      <w:r w:rsidRPr="00FE155E">
        <w:rPr>
          <w:rFonts w:ascii="Times New Roman" w:hAnsi="Times New Roman"/>
          <w:sz w:val="24"/>
          <w:szCs w:val="24"/>
        </w:rPr>
        <w:t xml:space="preserve"> and completes </w:t>
      </w:r>
      <w:r>
        <w:rPr>
          <w:rFonts w:ascii="Times New Roman" w:hAnsi="Times New Roman"/>
          <w:sz w:val="24"/>
          <w:szCs w:val="24"/>
        </w:rPr>
        <w:t xml:space="preserve">were </w:t>
      </w:r>
      <w:r w:rsidRPr="00FE155E">
        <w:rPr>
          <w:rFonts w:ascii="Times New Roman" w:hAnsi="Times New Roman"/>
          <w:sz w:val="24"/>
          <w:szCs w:val="24"/>
        </w:rPr>
        <w:t>allocated to them based upon these PSU and segment size measures.  Unlike traditional area probability samples based upon Census counts, the size measures for PSUs were not just an aggregated version of their segments’ size measures</w:t>
      </w:r>
      <w:r>
        <w:rPr>
          <w:rFonts w:ascii="Times New Roman" w:hAnsi="Times New Roman"/>
          <w:sz w:val="24"/>
          <w:szCs w:val="24"/>
        </w:rPr>
        <w:t>,</w:t>
      </w:r>
      <w:r w:rsidRPr="00FE155E">
        <w:rPr>
          <w:rFonts w:ascii="Times New Roman" w:hAnsi="Times New Roman"/>
          <w:sz w:val="24"/>
          <w:szCs w:val="24"/>
        </w:rPr>
        <w:t xml:space="preserve"> so the two size measures may not be exactly equivalent to one another or exactly proportional in relation to one another. In selecting the segment sample and allocating the completes to segments, we decided to deal with any minor discrepancies between the PSU and segment size measures when selecting sample households as the actual count of frame listings is likely to differ from the segment size measure</w:t>
      </w:r>
      <w:r>
        <w:rPr>
          <w:rFonts w:ascii="Times New Roman" w:hAnsi="Times New Roman"/>
          <w:sz w:val="24"/>
          <w:szCs w:val="24"/>
        </w:rPr>
        <w:t>,</w:t>
      </w:r>
      <w:r w:rsidRPr="00FE155E">
        <w:rPr>
          <w:rFonts w:ascii="Times New Roman" w:hAnsi="Times New Roman"/>
          <w:sz w:val="24"/>
          <w:szCs w:val="24"/>
        </w:rPr>
        <w:t xml:space="preserve"> too.  </w:t>
      </w:r>
    </w:p>
    <w:p w:rsidR="00DB15CD" w:rsidRPr="00FE155E" w:rsidRDefault="00DB15CD" w:rsidP="00FE155E">
      <w:pPr>
        <w:rPr>
          <w:rFonts w:ascii="Times New Roman" w:hAnsi="Times New Roman"/>
          <w:sz w:val="24"/>
          <w:szCs w:val="24"/>
        </w:rPr>
      </w:pPr>
      <w:r w:rsidRPr="00FE155E">
        <w:rPr>
          <w:rFonts w:ascii="Times New Roman" w:hAnsi="Times New Roman"/>
          <w:sz w:val="24"/>
          <w:szCs w:val="24"/>
        </w:rPr>
        <w:t>Translating completes into household listings requires estimates of eligibility rates and response rates.  The 2005 RECS is the best source of data for this purpose but is limited in terms of sample sizes for the much finer geographic partitioning being used in the 2009 RECS.  An examination of the distribution of sampled PSUs in the 2005 RECS led us to the conclusion that we could develop separate response and eligibility rates for the four states that served as separate 2005 geographic domains (CA, FL, NY, and TX)</w:t>
      </w:r>
      <w:r>
        <w:rPr>
          <w:rFonts w:ascii="Times New Roman" w:hAnsi="Times New Roman"/>
          <w:sz w:val="24"/>
          <w:szCs w:val="24"/>
        </w:rPr>
        <w:t>,</w:t>
      </w:r>
      <w:r w:rsidRPr="00FE155E">
        <w:rPr>
          <w:rFonts w:ascii="Times New Roman" w:hAnsi="Times New Roman"/>
          <w:sz w:val="24"/>
          <w:szCs w:val="24"/>
        </w:rPr>
        <w:t xml:space="preserve"> but for the remainder of the geographic do</w:t>
      </w:r>
      <w:r>
        <w:rPr>
          <w:rFonts w:ascii="Times New Roman" w:hAnsi="Times New Roman"/>
          <w:sz w:val="24"/>
          <w:szCs w:val="24"/>
        </w:rPr>
        <w:t>mains we concluded that we can</w:t>
      </w:r>
      <w:r w:rsidRPr="00FE155E">
        <w:rPr>
          <w:rFonts w:ascii="Times New Roman" w:hAnsi="Times New Roman"/>
          <w:sz w:val="24"/>
          <w:szCs w:val="24"/>
        </w:rPr>
        <w:t xml:space="preserve"> obtain reliable rates </w:t>
      </w:r>
      <w:r>
        <w:rPr>
          <w:rFonts w:ascii="Times New Roman" w:hAnsi="Times New Roman"/>
          <w:sz w:val="24"/>
          <w:szCs w:val="24"/>
        </w:rPr>
        <w:t xml:space="preserve">only </w:t>
      </w:r>
      <w:r w:rsidRPr="00FE155E">
        <w:rPr>
          <w:rFonts w:ascii="Times New Roman" w:hAnsi="Times New Roman"/>
          <w:sz w:val="24"/>
          <w:szCs w:val="24"/>
        </w:rPr>
        <w:t>at the division level.</w:t>
      </w:r>
      <w:r w:rsidRPr="00FE155E">
        <w:rPr>
          <w:rStyle w:val="FootnoteReference"/>
          <w:rFonts w:ascii="Times New Roman" w:hAnsi="Times New Roman"/>
          <w:sz w:val="24"/>
          <w:szCs w:val="24"/>
        </w:rPr>
        <w:footnoteReference w:id="6"/>
      </w:r>
      <w:r w:rsidRPr="00FE155E">
        <w:rPr>
          <w:rFonts w:ascii="Times New Roman" w:hAnsi="Times New Roman"/>
          <w:sz w:val="24"/>
          <w:szCs w:val="24"/>
        </w:rPr>
        <w:t xml:space="preserve">  </w:t>
      </w:r>
      <w:r>
        <w:rPr>
          <w:rFonts w:ascii="Times New Roman" w:hAnsi="Times New Roman"/>
          <w:sz w:val="24"/>
          <w:szCs w:val="24"/>
        </w:rPr>
        <w:t xml:space="preserve">As an additional step, we </w:t>
      </w:r>
      <w:r w:rsidRPr="00FE155E">
        <w:rPr>
          <w:rFonts w:ascii="Times New Roman" w:hAnsi="Times New Roman"/>
          <w:sz w:val="24"/>
          <w:szCs w:val="24"/>
        </w:rPr>
        <w:t>examine</w:t>
      </w:r>
      <w:r>
        <w:rPr>
          <w:rFonts w:ascii="Times New Roman" w:hAnsi="Times New Roman"/>
          <w:sz w:val="24"/>
          <w:szCs w:val="24"/>
        </w:rPr>
        <w:t>d</w:t>
      </w:r>
      <w:r w:rsidRPr="00FE155E">
        <w:rPr>
          <w:rFonts w:ascii="Times New Roman" w:hAnsi="Times New Roman"/>
          <w:sz w:val="24"/>
          <w:szCs w:val="24"/>
        </w:rPr>
        <w:t xml:space="preserve"> eligibility rates for a recent comparable NORC national survey to see if we need</w:t>
      </w:r>
      <w:r>
        <w:rPr>
          <w:rFonts w:ascii="Times New Roman" w:hAnsi="Times New Roman"/>
          <w:sz w:val="24"/>
          <w:szCs w:val="24"/>
        </w:rPr>
        <w:t>ed to fine-</w:t>
      </w:r>
      <w:r w:rsidRPr="00FE155E">
        <w:rPr>
          <w:rFonts w:ascii="Times New Roman" w:hAnsi="Times New Roman"/>
          <w:sz w:val="24"/>
          <w:szCs w:val="24"/>
        </w:rPr>
        <w:t>tune our eligibility rates</w:t>
      </w:r>
      <w:r>
        <w:rPr>
          <w:rFonts w:ascii="Times New Roman" w:hAnsi="Times New Roman"/>
          <w:sz w:val="24"/>
          <w:szCs w:val="24"/>
        </w:rPr>
        <w:t>, although f</w:t>
      </w:r>
      <w:r w:rsidRPr="00FE155E">
        <w:rPr>
          <w:rFonts w:ascii="Times New Roman" w:hAnsi="Times New Roman"/>
          <w:sz w:val="24"/>
          <w:szCs w:val="24"/>
        </w:rPr>
        <w:t xml:space="preserve">or this other survey we </w:t>
      </w:r>
      <w:r>
        <w:rPr>
          <w:rFonts w:ascii="Times New Roman" w:hAnsi="Times New Roman"/>
          <w:sz w:val="24"/>
          <w:szCs w:val="24"/>
        </w:rPr>
        <w:t xml:space="preserve">were unable </w:t>
      </w:r>
      <w:r w:rsidRPr="00FE155E">
        <w:rPr>
          <w:rFonts w:ascii="Times New Roman" w:hAnsi="Times New Roman"/>
          <w:sz w:val="24"/>
          <w:szCs w:val="24"/>
        </w:rPr>
        <w:t>to estim</w:t>
      </w:r>
      <w:r>
        <w:rPr>
          <w:rFonts w:ascii="Times New Roman" w:hAnsi="Times New Roman"/>
          <w:sz w:val="24"/>
          <w:szCs w:val="24"/>
        </w:rPr>
        <w:t xml:space="preserve">ate eligibility rates </w:t>
      </w:r>
      <w:r w:rsidRPr="00FE155E">
        <w:rPr>
          <w:rFonts w:ascii="Times New Roman" w:hAnsi="Times New Roman"/>
          <w:sz w:val="24"/>
          <w:szCs w:val="24"/>
        </w:rPr>
        <w:t>below the census region</w:t>
      </w:r>
      <w:r>
        <w:rPr>
          <w:rFonts w:ascii="Times New Roman" w:hAnsi="Times New Roman"/>
          <w:sz w:val="24"/>
          <w:szCs w:val="24"/>
        </w:rPr>
        <w:t xml:space="preserve"> level</w:t>
      </w:r>
      <w:r w:rsidRPr="00FE155E">
        <w:rPr>
          <w:rFonts w:ascii="Times New Roman" w:hAnsi="Times New Roman"/>
          <w:sz w:val="24"/>
          <w:szCs w:val="24"/>
        </w:rPr>
        <w:t xml:space="preserve">. </w:t>
      </w:r>
      <w:r>
        <w:rPr>
          <w:rFonts w:ascii="Times New Roman" w:hAnsi="Times New Roman"/>
          <w:sz w:val="24"/>
          <w:szCs w:val="24"/>
        </w:rPr>
        <w:t>We also looked at recent CPS vacancy rates to see whether the RECS eligibility rates needed adjusting.  Ultimately we decided that the estimates from these other surveys were not consistent and reliable enough to merit adjustment to the 2005 RECS rates.  We may continue to explore the eligibility patterns after sample selection and throughout RECS data collection.</w:t>
      </w:r>
    </w:p>
    <w:p w:rsidR="00DB15CD" w:rsidRPr="00FE155E" w:rsidRDefault="00DB15CD" w:rsidP="00FE155E">
      <w:pPr>
        <w:rPr>
          <w:rFonts w:ascii="Times New Roman" w:hAnsi="Times New Roman"/>
          <w:sz w:val="24"/>
          <w:szCs w:val="24"/>
        </w:rPr>
      </w:pPr>
      <w:r>
        <w:rPr>
          <w:rFonts w:ascii="Times New Roman" w:hAnsi="Times New Roman"/>
          <w:sz w:val="24"/>
          <w:szCs w:val="24"/>
        </w:rPr>
        <w:t xml:space="preserve">Using the 2005 RECS rates, then, we determined the number of listed housing units to be selected from each geographical domain to achieve our targeted allocation of completes.  As a margin of safety, we plan to select 20% more sample units than we expect to need.  The excess sample will be held in reserve and worked only as needed if our assumed rates prove faulty.  </w:t>
      </w:r>
      <w:r w:rsidRPr="00FE155E">
        <w:rPr>
          <w:rFonts w:ascii="Times New Roman" w:hAnsi="Times New Roman"/>
          <w:sz w:val="24"/>
          <w:szCs w:val="24"/>
        </w:rPr>
        <w:t xml:space="preserve">  </w:t>
      </w:r>
    </w:p>
    <w:p w:rsidR="00DB15CD" w:rsidRPr="00FE155E" w:rsidRDefault="00DB15CD" w:rsidP="00F852AC">
      <w:pPr>
        <w:rPr>
          <w:rFonts w:ascii="Times New Roman" w:hAnsi="Times New Roman"/>
          <w:sz w:val="24"/>
          <w:szCs w:val="24"/>
        </w:rPr>
      </w:pPr>
      <w:r>
        <w:rPr>
          <w:rFonts w:ascii="Times New Roman" w:hAnsi="Times New Roman"/>
          <w:sz w:val="24"/>
          <w:szCs w:val="24"/>
        </w:rPr>
        <w:t xml:space="preserve">We will use NORC’s proprietary software to select the sample of housing units.  </w:t>
      </w:r>
      <w:r w:rsidRPr="00FE155E">
        <w:rPr>
          <w:rFonts w:ascii="Times New Roman" w:hAnsi="Times New Roman"/>
          <w:sz w:val="24"/>
          <w:szCs w:val="24"/>
        </w:rPr>
        <w:t xml:space="preserve">The </w:t>
      </w:r>
      <w:r>
        <w:rPr>
          <w:rFonts w:ascii="Times New Roman" w:hAnsi="Times New Roman"/>
          <w:sz w:val="24"/>
          <w:szCs w:val="24"/>
        </w:rPr>
        <w:t xml:space="preserve">housing unit </w:t>
      </w:r>
      <w:r w:rsidRPr="00FE155E">
        <w:rPr>
          <w:rFonts w:ascii="Times New Roman" w:hAnsi="Times New Roman"/>
          <w:sz w:val="24"/>
          <w:szCs w:val="24"/>
        </w:rPr>
        <w:t xml:space="preserve">listings will be sorted </w:t>
      </w:r>
      <w:r>
        <w:rPr>
          <w:rFonts w:ascii="Times New Roman" w:hAnsi="Times New Roman"/>
          <w:sz w:val="24"/>
          <w:szCs w:val="24"/>
        </w:rPr>
        <w:t xml:space="preserve">within segment </w:t>
      </w:r>
      <w:r w:rsidRPr="00FE155E">
        <w:rPr>
          <w:rFonts w:ascii="Times New Roman" w:hAnsi="Times New Roman"/>
          <w:sz w:val="24"/>
          <w:szCs w:val="24"/>
        </w:rPr>
        <w:t xml:space="preserve">prior to selection by old vs. new listing entry for segments that were in the </w:t>
      </w:r>
      <w:r>
        <w:rPr>
          <w:rFonts w:ascii="Times New Roman" w:hAnsi="Times New Roman"/>
          <w:sz w:val="24"/>
          <w:szCs w:val="24"/>
        </w:rPr>
        <w:t xml:space="preserve">rural </w:t>
      </w:r>
      <w:r w:rsidRPr="00FE155E">
        <w:rPr>
          <w:rFonts w:ascii="Times New Roman" w:hAnsi="Times New Roman"/>
          <w:sz w:val="24"/>
          <w:szCs w:val="24"/>
        </w:rPr>
        <w:t xml:space="preserve">2005 sample, and otherwise in the order the listings were produced, either around the block or in DSF order.  </w:t>
      </w:r>
      <w:r>
        <w:rPr>
          <w:rFonts w:ascii="Times New Roman" w:hAnsi="Times New Roman"/>
          <w:sz w:val="24"/>
          <w:szCs w:val="24"/>
        </w:rPr>
        <w:t xml:space="preserve">The software </w:t>
      </w:r>
      <w:r w:rsidRPr="00FE155E">
        <w:rPr>
          <w:rFonts w:ascii="Times New Roman" w:hAnsi="Times New Roman"/>
          <w:sz w:val="24"/>
          <w:szCs w:val="24"/>
        </w:rPr>
        <w:t>allocate</w:t>
      </w:r>
      <w:r>
        <w:rPr>
          <w:rFonts w:ascii="Times New Roman" w:hAnsi="Times New Roman"/>
          <w:sz w:val="24"/>
          <w:szCs w:val="24"/>
        </w:rPr>
        <w:t>s</w:t>
      </w:r>
      <w:r w:rsidRPr="00FE155E">
        <w:rPr>
          <w:rFonts w:ascii="Times New Roman" w:hAnsi="Times New Roman"/>
          <w:sz w:val="24"/>
          <w:szCs w:val="24"/>
        </w:rPr>
        <w:t xml:space="preserve"> the sample to each segment sampled across the domain.  The probabilities of selection for each selected PSU and each selected segment within the domain will be input into the program.  The program will probabilistically allocate sample listings to each segment in such a way to equalize the overall sampling weights across the geographic domain.</w:t>
      </w:r>
      <w:r>
        <w:rPr>
          <w:rFonts w:ascii="Times New Roman" w:hAnsi="Times New Roman"/>
          <w:sz w:val="24"/>
          <w:szCs w:val="24"/>
        </w:rPr>
        <w:t xml:space="preserve"> </w:t>
      </w:r>
      <w:r w:rsidRPr="00FE155E">
        <w:rPr>
          <w:rFonts w:ascii="Times New Roman" w:hAnsi="Times New Roman"/>
          <w:sz w:val="24"/>
          <w:szCs w:val="24"/>
        </w:rPr>
        <w:t xml:space="preserve">The sample </w:t>
      </w:r>
      <w:r>
        <w:rPr>
          <w:rFonts w:ascii="Times New Roman" w:hAnsi="Times New Roman"/>
          <w:sz w:val="24"/>
          <w:szCs w:val="24"/>
        </w:rPr>
        <w:t>units and the associated probabilities</w:t>
      </w:r>
      <w:r w:rsidRPr="00FE155E">
        <w:rPr>
          <w:rFonts w:ascii="Times New Roman" w:hAnsi="Times New Roman"/>
          <w:sz w:val="24"/>
          <w:szCs w:val="24"/>
        </w:rPr>
        <w:t xml:space="preserve"> of selection will be output.   </w:t>
      </w:r>
    </w:p>
    <w:p w:rsidR="00DB15CD" w:rsidRPr="00FE155E" w:rsidRDefault="00DB15CD" w:rsidP="00F852AC">
      <w:pPr>
        <w:rPr>
          <w:rFonts w:ascii="Times New Roman" w:hAnsi="Times New Roman"/>
          <w:sz w:val="24"/>
          <w:szCs w:val="24"/>
        </w:rPr>
      </w:pPr>
      <w:r w:rsidRPr="00FE155E">
        <w:rPr>
          <w:rFonts w:ascii="Times New Roman" w:hAnsi="Times New Roman"/>
          <w:sz w:val="24"/>
          <w:szCs w:val="24"/>
        </w:rPr>
        <w:t>For area probability surveys, the actual number of sampled listings can be expected to differ from the size measure used for PPS selection of the segment.  If we proceeded and selected the same fixed number of sampled listings from each segment, we would not achieve the desired equal selection probabilities across segments within a PSU or across PSUs within a geographic domain and sample precision would be adversely affected.  As a consequence, good survey practice calls for adjusting the fixed sample size planned for each segment to account for these differences between the PSU and segment size measures and the actual segment listing count.</w:t>
      </w:r>
      <w:r>
        <w:rPr>
          <w:rFonts w:ascii="Times New Roman" w:hAnsi="Times New Roman"/>
          <w:sz w:val="24"/>
          <w:szCs w:val="24"/>
        </w:rPr>
        <w:t xml:space="preserve">  NORC’s selection software adjusts for these differences in a way that equalizes the weights across PSUs and segments within any one sample draw.</w:t>
      </w:r>
      <w:r w:rsidRPr="00FE155E">
        <w:rPr>
          <w:rFonts w:ascii="Times New Roman" w:hAnsi="Times New Roman"/>
          <w:sz w:val="24"/>
          <w:szCs w:val="24"/>
        </w:rPr>
        <w:t xml:space="preserve">  </w:t>
      </w:r>
    </w:p>
    <w:p w:rsidR="00DB15CD" w:rsidRPr="00FE155E" w:rsidRDefault="00DB15CD" w:rsidP="00FE155E">
      <w:pPr>
        <w:rPr>
          <w:rFonts w:ascii="Times New Roman" w:hAnsi="Times New Roman"/>
          <w:sz w:val="24"/>
          <w:szCs w:val="24"/>
        </w:rPr>
      </w:pPr>
      <w:r>
        <w:rPr>
          <w:rFonts w:ascii="Times New Roman" w:hAnsi="Times New Roman"/>
          <w:sz w:val="24"/>
          <w:szCs w:val="24"/>
        </w:rPr>
        <w:t xml:space="preserve">While this is the general approach, we needed to make certain adjustments to ensure that the software selects the desired number of listed housing units from each PSU and segment.  </w:t>
      </w:r>
      <w:r w:rsidRPr="00FE155E">
        <w:rPr>
          <w:rFonts w:ascii="Times New Roman" w:hAnsi="Times New Roman"/>
          <w:sz w:val="24"/>
          <w:szCs w:val="24"/>
        </w:rPr>
        <w:t xml:space="preserve">We </w:t>
      </w:r>
      <w:r>
        <w:rPr>
          <w:rFonts w:ascii="Times New Roman" w:hAnsi="Times New Roman"/>
          <w:sz w:val="24"/>
          <w:szCs w:val="24"/>
        </w:rPr>
        <w:t>checked</w:t>
      </w:r>
      <w:r w:rsidRPr="00FE155E">
        <w:rPr>
          <w:rFonts w:ascii="Times New Roman" w:hAnsi="Times New Roman"/>
          <w:sz w:val="24"/>
          <w:szCs w:val="24"/>
        </w:rPr>
        <w:t xml:space="preserve"> each geographic domain </w:t>
      </w:r>
      <w:r>
        <w:rPr>
          <w:rFonts w:ascii="Times New Roman" w:hAnsi="Times New Roman"/>
          <w:sz w:val="24"/>
          <w:szCs w:val="24"/>
        </w:rPr>
        <w:t xml:space="preserve">to determine </w:t>
      </w:r>
      <w:r w:rsidRPr="00FE155E">
        <w:rPr>
          <w:rFonts w:ascii="Times New Roman" w:hAnsi="Times New Roman"/>
          <w:sz w:val="24"/>
          <w:szCs w:val="24"/>
        </w:rPr>
        <w:t xml:space="preserve">whether any PSU was assigned more than its proportional number of completed </w:t>
      </w:r>
      <w:r>
        <w:rPr>
          <w:rFonts w:ascii="Times New Roman" w:hAnsi="Times New Roman"/>
          <w:sz w:val="24"/>
          <w:szCs w:val="24"/>
        </w:rPr>
        <w:t xml:space="preserve">interviews.  We do know </w:t>
      </w:r>
      <w:r w:rsidRPr="00FE155E">
        <w:rPr>
          <w:rFonts w:ascii="Times New Roman" w:hAnsi="Times New Roman"/>
          <w:sz w:val="24"/>
          <w:szCs w:val="24"/>
        </w:rPr>
        <w:t>that some segments were deliberately allocated more than their propo</w:t>
      </w:r>
      <w:r>
        <w:rPr>
          <w:rFonts w:ascii="Times New Roman" w:hAnsi="Times New Roman"/>
          <w:sz w:val="24"/>
          <w:szCs w:val="24"/>
        </w:rPr>
        <w:t>rtional number of completes.  Where</w:t>
      </w:r>
      <w:r w:rsidRPr="00FE155E">
        <w:rPr>
          <w:rFonts w:ascii="Times New Roman" w:hAnsi="Times New Roman"/>
          <w:sz w:val="24"/>
          <w:szCs w:val="24"/>
        </w:rPr>
        <w:t xml:space="preserve"> either eve</w:t>
      </w:r>
      <w:r>
        <w:rPr>
          <w:rFonts w:ascii="Times New Roman" w:hAnsi="Times New Roman"/>
          <w:sz w:val="24"/>
          <w:szCs w:val="24"/>
        </w:rPr>
        <w:t>nt occurred, adjustments were</w:t>
      </w:r>
      <w:r w:rsidRPr="00FE155E">
        <w:rPr>
          <w:rFonts w:ascii="Times New Roman" w:hAnsi="Times New Roman"/>
          <w:sz w:val="24"/>
          <w:szCs w:val="24"/>
        </w:rPr>
        <w:t xml:space="preserve"> </w:t>
      </w:r>
      <w:r>
        <w:rPr>
          <w:rFonts w:ascii="Times New Roman" w:hAnsi="Times New Roman"/>
          <w:sz w:val="24"/>
          <w:szCs w:val="24"/>
        </w:rPr>
        <w:t xml:space="preserve">needed </w:t>
      </w:r>
      <w:r w:rsidRPr="00FE155E">
        <w:rPr>
          <w:rFonts w:ascii="Times New Roman" w:hAnsi="Times New Roman"/>
          <w:sz w:val="24"/>
          <w:szCs w:val="24"/>
        </w:rPr>
        <w:t xml:space="preserve">to ensure that the PSU and/or the segment gets its required minimal sample size.  </w:t>
      </w:r>
      <w:r>
        <w:rPr>
          <w:rFonts w:ascii="Times New Roman" w:hAnsi="Times New Roman"/>
          <w:sz w:val="24"/>
          <w:szCs w:val="24"/>
        </w:rPr>
        <w:t xml:space="preserve">To accomplish this, </w:t>
      </w:r>
      <w:r w:rsidRPr="00FE155E">
        <w:rPr>
          <w:rFonts w:ascii="Times New Roman" w:hAnsi="Times New Roman"/>
          <w:sz w:val="24"/>
          <w:szCs w:val="24"/>
        </w:rPr>
        <w:t xml:space="preserve">we will adjust the input probabilities so that the program oversamples these units as desired.  </w:t>
      </w:r>
      <w:r>
        <w:rPr>
          <w:rFonts w:ascii="Times New Roman" w:hAnsi="Times New Roman"/>
          <w:sz w:val="24"/>
          <w:szCs w:val="24"/>
        </w:rPr>
        <w:t xml:space="preserve">That is, </w:t>
      </w:r>
      <w:r w:rsidRPr="00FE155E">
        <w:rPr>
          <w:rFonts w:ascii="Times New Roman" w:hAnsi="Times New Roman"/>
          <w:sz w:val="24"/>
          <w:szCs w:val="24"/>
        </w:rPr>
        <w:t>we will input pseudo-probabilities into NORC’s softw</w:t>
      </w:r>
      <w:r>
        <w:rPr>
          <w:rFonts w:ascii="Times New Roman" w:hAnsi="Times New Roman"/>
          <w:sz w:val="24"/>
          <w:szCs w:val="24"/>
        </w:rPr>
        <w:t>are</w:t>
      </w:r>
      <w:r w:rsidRPr="00FE155E">
        <w:rPr>
          <w:rFonts w:ascii="Times New Roman" w:hAnsi="Times New Roman"/>
          <w:sz w:val="24"/>
          <w:szCs w:val="24"/>
        </w:rPr>
        <w:t>.</w:t>
      </w:r>
      <w:r>
        <w:rPr>
          <w:rFonts w:ascii="Times New Roman" w:hAnsi="Times New Roman"/>
          <w:sz w:val="24"/>
          <w:szCs w:val="24"/>
        </w:rPr>
        <w:t xml:space="preserve">  </w:t>
      </w:r>
      <w:r w:rsidRPr="00FE155E">
        <w:rPr>
          <w:rFonts w:ascii="Times New Roman" w:hAnsi="Times New Roman"/>
          <w:sz w:val="24"/>
          <w:szCs w:val="24"/>
        </w:rPr>
        <w:t>This can be done by multiplying the unit’s probability of selection by the ratio of the proportional allocation deserved divided by the desired sample allocation.  Then, once the sample listings are selected, we will compute corrected probabilities of selection</w:t>
      </w:r>
      <w:r>
        <w:rPr>
          <w:rFonts w:ascii="Times New Roman" w:hAnsi="Times New Roman"/>
          <w:sz w:val="24"/>
          <w:szCs w:val="24"/>
        </w:rPr>
        <w:t xml:space="preserve"> for weights</w:t>
      </w:r>
      <w:r w:rsidRPr="00FE155E">
        <w:rPr>
          <w:rFonts w:ascii="Times New Roman" w:hAnsi="Times New Roman"/>
          <w:sz w:val="24"/>
          <w:szCs w:val="24"/>
        </w:rPr>
        <w:t xml:space="preserve">.  </w:t>
      </w:r>
    </w:p>
    <w:p w:rsidR="00DB15CD" w:rsidRPr="00FE155E" w:rsidRDefault="00DB15CD" w:rsidP="00FE155E">
      <w:pPr>
        <w:rPr>
          <w:rFonts w:ascii="Times New Roman" w:hAnsi="Times New Roman"/>
          <w:sz w:val="24"/>
          <w:szCs w:val="24"/>
        </w:rPr>
      </w:pPr>
      <w:r w:rsidRPr="00FE155E">
        <w:rPr>
          <w:rFonts w:ascii="Times New Roman" w:hAnsi="Times New Roman"/>
          <w:sz w:val="24"/>
          <w:szCs w:val="24"/>
        </w:rPr>
        <w:t xml:space="preserve">Another problem to deal with is sample segments that were selected twice.  The segment will only be input once to prevent selecting the same household twice.  To deal with this problem we will multiply the segment’s probability of selection by ½ so the proper sample size is automatically allocated.  </w:t>
      </w:r>
    </w:p>
    <w:p w:rsidR="00DB15CD" w:rsidRPr="00FE155E" w:rsidRDefault="00DB15CD" w:rsidP="00FE155E">
      <w:pPr>
        <w:rPr>
          <w:rFonts w:ascii="Times New Roman" w:hAnsi="Times New Roman"/>
          <w:sz w:val="24"/>
          <w:szCs w:val="24"/>
        </w:rPr>
      </w:pPr>
      <w:r w:rsidRPr="00FE155E">
        <w:rPr>
          <w:rFonts w:ascii="Times New Roman" w:hAnsi="Times New Roman"/>
          <w:sz w:val="24"/>
          <w:szCs w:val="24"/>
        </w:rPr>
        <w:t>We anticipate that not all segments in all PSUs will have sampled listings prepared and ready for sample selection on January 7</w:t>
      </w:r>
      <w:r w:rsidRPr="00FE155E">
        <w:rPr>
          <w:rFonts w:ascii="Times New Roman" w:hAnsi="Times New Roman"/>
          <w:sz w:val="24"/>
          <w:szCs w:val="24"/>
          <w:vertAlign w:val="superscript"/>
        </w:rPr>
        <w:t>th</w:t>
      </w:r>
      <w:r w:rsidRPr="00FE155E">
        <w:rPr>
          <w:rFonts w:ascii="Times New Roman" w:hAnsi="Times New Roman"/>
          <w:sz w:val="24"/>
          <w:szCs w:val="24"/>
        </w:rPr>
        <w:t xml:space="preserve"> when the sample needs to be selected.  To deal with this eventuality for a domain, we would split the sample for the domain into two parts.  Set 1 will be the segments with completed listings and Set 2 will be the remaining segments.  Completed interviews will be allocated to the two sets based upon the PSU and segment size measures.  Then the process described above will be implemented for Set 1 and Set 2 separately with the Set 2 sample not being selected till February 9.  This approach would allow us to equalize weights within Set 1 and within Set 2, but not across the entire domain.  </w:t>
      </w:r>
    </w:p>
    <w:p w:rsidR="00DB15CD" w:rsidRPr="00977EBD" w:rsidRDefault="00DB15CD" w:rsidP="0049412C">
      <w:pPr>
        <w:rPr>
          <w:rFonts w:ascii="Cambria" w:hAnsi="Cambria"/>
          <w:b/>
          <w:color w:val="4F81BD"/>
          <w:sz w:val="24"/>
          <w:szCs w:val="24"/>
        </w:rPr>
      </w:pPr>
      <w:r w:rsidRPr="00977EBD">
        <w:rPr>
          <w:rFonts w:ascii="Cambria" w:hAnsi="Cambria"/>
          <w:b/>
          <w:color w:val="4F81BD"/>
          <w:sz w:val="24"/>
          <w:szCs w:val="24"/>
        </w:rPr>
        <w:t>Replicates</w:t>
      </w:r>
    </w:p>
    <w:p w:rsidR="00DB15CD" w:rsidRDefault="00DB15CD" w:rsidP="0049412C">
      <w:pPr>
        <w:rPr>
          <w:rFonts w:ascii="Times New Roman" w:hAnsi="Times New Roman"/>
          <w:sz w:val="24"/>
          <w:szCs w:val="24"/>
        </w:rPr>
      </w:pPr>
      <w:r>
        <w:rPr>
          <w:rFonts w:ascii="Times New Roman" w:hAnsi="Times New Roman"/>
          <w:sz w:val="24"/>
          <w:szCs w:val="24"/>
        </w:rPr>
        <w:t>The selected housing units will be assigned to replicates for sample management purposes.  We expect to release the replicates to the field in three batches, with a possible fourth batch if preliminary assumptions prove problematic for meeting the sample targets.  The statisticians will review the results of the first release or batch while the field is working the second batch.  In that way the statisticians can adjust the number of replicates in the third batch as needed.  It is possible that the third batch will include replicates from the reserve sample.  A fourth batch will be released only if the second and third batches yield completed cases with lower eligibility rates or response rates than the first batch.</w:t>
      </w:r>
      <w:r w:rsidRPr="0049412C">
        <w:rPr>
          <w:rFonts w:ascii="Times New Roman" w:hAnsi="Times New Roman"/>
          <w:sz w:val="24"/>
          <w:szCs w:val="24"/>
        </w:rPr>
        <w:t xml:space="preserve"> </w:t>
      </w:r>
    </w:p>
    <w:p w:rsidR="00DB15CD" w:rsidRDefault="00DB15CD" w:rsidP="0049412C">
      <w:pPr>
        <w:rPr>
          <w:rFonts w:ascii="Times New Roman" w:hAnsi="Times New Roman"/>
          <w:sz w:val="24"/>
          <w:szCs w:val="24"/>
        </w:rPr>
      </w:pPr>
      <w:r>
        <w:rPr>
          <w:rFonts w:ascii="Times New Roman" w:hAnsi="Times New Roman"/>
          <w:sz w:val="24"/>
          <w:szCs w:val="24"/>
        </w:rPr>
        <w:t>Not every segment will have sample in every replicate; the sample sizes per replicate are too small.  Furthermore, it is inefficient to send interviewers to a single housing unit per segment per batch.  Therefore, within each segment, the selected housing units will be randomly assigned to the reserve and non-reserve portions.  To be conservative, we will assign less than the expected sample needed to the non-reserve portion, just in case not all of the non-reserve replicates are needed.  Then all housing units in the reduced non-reserve portion will be assigned to a single replicate or batch of replicates.  In this way all segments will be worked in the non-reserve portion, and the field work will be more economical.  If reserve replicates are needed, the geographical distribution of those replicates will be less economical.</w:t>
      </w:r>
    </w:p>
    <w:p w:rsidR="00DB15CD" w:rsidRDefault="00DB15CD" w:rsidP="0049412C">
      <w:pPr>
        <w:rPr>
          <w:rFonts w:ascii="Times New Roman" w:hAnsi="Times New Roman"/>
          <w:sz w:val="24"/>
          <w:szCs w:val="24"/>
        </w:rPr>
      </w:pPr>
      <w:r>
        <w:rPr>
          <w:rFonts w:ascii="Times New Roman" w:hAnsi="Times New Roman"/>
          <w:sz w:val="24"/>
          <w:szCs w:val="24"/>
        </w:rPr>
        <w:t>Because the housing unit sample will be drawn at two different points in time, some replicates, particularly the reserve replicates, will necessarily contain units from segments selected from both draws.  Early replicates will have entire segments, however, so this is less of an issue.</w:t>
      </w:r>
    </w:p>
    <w:p w:rsidR="00DB15CD" w:rsidRPr="00977EBD" w:rsidRDefault="00DB15CD" w:rsidP="0049412C">
      <w:pPr>
        <w:rPr>
          <w:rFonts w:ascii="Cambria" w:hAnsi="Cambria"/>
          <w:b/>
          <w:color w:val="4F81BD"/>
          <w:sz w:val="24"/>
          <w:szCs w:val="24"/>
        </w:rPr>
      </w:pPr>
      <w:r w:rsidRPr="00977EBD">
        <w:rPr>
          <w:rFonts w:ascii="Cambria" w:hAnsi="Cambria"/>
          <w:b/>
          <w:color w:val="4F81BD"/>
          <w:sz w:val="24"/>
          <w:szCs w:val="24"/>
        </w:rPr>
        <w:t xml:space="preserve">New construction </w:t>
      </w:r>
    </w:p>
    <w:p w:rsidR="00DB15CD" w:rsidRPr="0049412C" w:rsidRDefault="00DB15CD" w:rsidP="0049412C">
      <w:pPr>
        <w:rPr>
          <w:rFonts w:ascii="Times New Roman" w:hAnsi="Times New Roman"/>
          <w:sz w:val="24"/>
          <w:szCs w:val="24"/>
        </w:rPr>
      </w:pPr>
      <w:r>
        <w:rPr>
          <w:rFonts w:ascii="Times New Roman" w:hAnsi="Times New Roman"/>
          <w:sz w:val="24"/>
          <w:szCs w:val="24"/>
        </w:rPr>
        <w:t>It is extremely important to the EIA that new construction be proportionately represented in the 2009 RECS sample, but not oversampled.  While it is not possible to explicitly identify and control for new construction, the plan as described should represent new construction</w:t>
      </w:r>
      <w:r w:rsidRPr="0049412C">
        <w:rPr>
          <w:rFonts w:ascii="Times New Roman" w:hAnsi="Times New Roman"/>
          <w:sz w:val="24"/>
          <w:szCs w:val="24"/>
        </w:rPr>
        <w:t xml:space="preserve"> in right proportion in expectation</w:t>
      </w:r>
      <w:r>
        <w:rPr>
          <w:rFonts w:ascii="Times New Roman" w:hAnsi="Times New Roman"/>
          <w:sz w:val="24"/>
          <w:szCs w:val="24"/>
        </w:rPr>
        <w:t>.</w:t>
      </w:r>
    </w:p>
    <w:p w:rsidR="00DB15CD" w:rsidRPr="007E0A2B" w:rsidRDefault="00DB15CD" w:rsidP="0049412C">
      <w:pPr>
        <w:rPr>
          <w:rFonts w:ascii="Cambria" w:hAnsi="Cambria"/>
          <w:b/>
          <w:color w:val="4F81BD"/>
          <w:sz w:val="24"/>
          <w:szCs w:val="24"/>
        </w:rPr>
      </w:pPr>
      <w:r w:rsidRPr="007E0A2B">
        <w:rPr>
          <w:rFonts w:ascii="Cambria" w:hAnsi="Cambria"/>
          <w:b/>
          <w:color w:val="4F81BD"/>
          <w:sz w:val="24"/>
          <w:szCs w:val="24"/>
        </w:rPr>
        <w:t>Problems found in the field</w:t>
      </w:r>
    </w:p>
    <w:p w:rsidR="00DB15CD" w:rsidRDefault="00DB15CD" w:rsidP="006C7CE3">
      <w:pPr>
        <w:rPr>
          <w:rFonts w:ascii="Times New Roman" w:hAnsi="Times New Roman"/>
          <w:sz w:val="24"/>
          <w:szCs w:val="24"/>
        </w:rPr>
      </w:pPr>
      <w:r>
        <w:rPr>
          <w:rFonts w:ascii="Times New Roman" w:hAnsi="Times New Roman"/>
          <w:sz w:val="24"/>
          <w:szCs w:val="24"/>
        </w:rPr>
        <w:t>With any method of listing, some listing errors will occur.  The 2009 RECS is not using a missed housing unit procedure because (1) the listings are quite fresh, (2) the DSF sort order is not conducive to a half-open interval procedure, and (3) the 2005 missed HU procedure turned up almost no corrections.  Nevertheless, we want to allow for corrections to erroneous listings such as a missed in-law apartment or an entire missed apartment complex.  In such instances, the interviewers will be instructed to call the field manager for clarification or further investigation.</w:t>
      </w:r>
    </w:p>
    <w:p w:rsidR="00DB15CD" w:rsidRDefault="00DB15CD" w:rsidP="005A5212">
      <w:pPr>
        <w:pStyle w:val="Heading1"/>
      </w:pPr>
      <w:r>
        <w:t>VII. Probabilities of Selection</w:t>
      </w:r>
    </w:p>
    <w:p w:rsidR="00DB15CD" w:rsidRPr="005A5212" w:rsidRDefault="00DB15CD" w:rsidP="005A5212"/>
    <w:p w:rsidR="00DB15CD" w:rsidRPr="005A5212" w:rsidRDefault="00DB15CD" w:rsidP="005A5212">
      <w:pPr>
        <w:rPr>
          <w:rFonts w:ascii="Cambria" w:hAnsi="Cambria"/>
          <w:b/>
          <w:color w:val="4F81BD"/>
          <w:sz w:val="24"/>
          <w:szCs w:val="24"/>
        </w:rPr>
      </w:pPr>
      <w:r w:rsidRPr="005A5212">
        <w:rPr>
          <w:rFonts w:ascii="Cambria" w:hAnsi="Cambria"/>
          <w:b/>
          <w:color w:val="4F81BD"/>
          <w:sz w:val="24"/>
          <w:szCs w:val="24"/>
        </w:rPr>
        <w:t xml:space="preserve">PSU probabilities </w:t>
      </w:r>
    </w:p>
    <w:p w:rsidR="00DB15CD" w:rsidRPr="005A5212" w:rsidRDefault="00DB15CD" w:rsidP="005A5212">
      <w:pPr>
        <w:rPr>
          <w:rFonts w:ascii="Times New Roman" w:hAnsi="Times New Roman"/>
          <w:sz w:val="24"/>
          <w:szCs w:val="24"/>
        </w:rPr>
      </w:pPr>
      <w:r w:rsidRPr="005A5212">
        <w:rPr>
          <w:rFonts w:ascii="Times New Roman" w:hAnsi="Times New Roman"/>
          <w:sz w:val="24"/>
          <w:szCs w:val="24"/>
        </w:rPr>
        <w:t>The 2005 RECS PSUs were selected from fixed strata so that the</w:t>
      </w:r>
      <w:r>
        <w:rPr>
          <w:rFonts w:ascii="Times New Roman" w:hAnsi="Times New Roman"/>
          <w:sz w:val="24"/>
          <w:szCs w:val="24"/>
        </w:rPr>
        <w:t xml:space="preserve"> two sampled PSUs represent the total stratum.  </w:t>
      </w:r>
      <w:r w:rsidRPr="005A5212">
        <w:rPr>
          <w:rFonts w:ascii="Times New Roman" w:hAnsi="Times New Roman"/>
          <w:sz w:val="24"/>
          <w:szCs w:val="24"/>
        </w:rPr>
        <w:t>Their probabilities</w:t>
      </w:r>
      <w:r>
        <w:rPr>
          <w:rFonts w:ascii="Times New Roman" w:hAnsi="Times New Roman"/>
          <w:sz w:val="24"/>
          <w:szCs w:val="24"/>
        </w:rPr>
        <w:t>,</w:t>
      </w:r>
      <w:r w:rsidRPr="005A5212">
        <w:rPr>
          <w:rFonts w:ascii="Times New Roman" w:hAnsi="Times New Roman"/>
          <w:sz w:val="24"/>
          <w:szCs w:val="24"/>
        </w:rPr>
        <w:t xml:space="preserve"> when combined with the conditional segment and HU selection probabilities</w:t>
      </w:r>
      <w:r>
        <w:rPr>
          <w:rFonts w:ascii="Times New Roman" w:hAnsi="Times New Roman"/>
          <w:sz w:val="24"/>
          <w:szCs w:val="24"/>
        </w:rPr>
        <w:t>,</w:t>
      </w:r>
      <w:r w:rsidRPr="005A5212">
        <w:rPr>
          <w:rFonts w:ascii="Times New Roman" w:hAnsi="Times New Roman"/>
          <w:sz w:val="24"/>
          <w:szCs w:val="24"/>
        </w:rPr>
        <w:t xml:space="preserve"> will yield overall probabilities that reflect the entire stratum.  </w:t>
      </w:r>
    </w:p>
    <w:p w:rsidR="00DB15CD" w:rsidRPr="005A5212" w:rsidRDefault="00DB15CD" w:rsidP="005A5212">
      <w:pPr>
        <w:rPr>
          <w:rFonts w:ascii="Times New Roman" w:hAnsi="Times New Roman"/>
          <w:sz w:val="24"/>
          <w:szCs w:val="24"/>
        </w:rPr>
      </w:pPr>
      <w:r w:rsidRPr="005A5212">
        <w:rPr>
          <w:rFonts w:ascii="Times New Roman" w:hAnsi="Times New Roman"/>
          <w:sz w:val="24"/>
          <w:szCs w:val="24"/>
        </w:rPr>
        <w:t>The 2009 PSUs were selected independently from the 2005 segments</w:t>
      </w:r>
      <w:r>
        <w:rPr>
          <w:rFonts w:ascii="Times New Roman" w:hAnsi="Times New Roman"/>
          <w:sz w:val="24"/>
          <w:szCs w:val="24"/>
        </w:rPr>
        <w:t>,</w:t>
      </w:r>
      <w:r w:rsidRPr="005A5212">
        <w:rPr>
          <w:rFonts w:ascii="Times New Roman" w:hAnsi="Times New Roman"/>
          <w:sz w:val="24"/>
          <w:szCs w:val="24"/>
        </w:rPr>
        <w:t xml:space="preserve"> and this selection occurred within substrata which were nested within the 2005 strata.  The substrata reflected the splitting </w:t>
      </w:r>
      <w:r>
        <w:rPr>
          <w:rFonts w:ascii="Times New Roman" w:hAnsi="Times New Roman"/>
          <w:sz w:val="24"/>
          <w:szCs w:val="24"/>
        </w:rPr>
        <w:t xml:space="preserve">required </w:t>
      </w:r>
      <w:r w:rsidRPr="005A5212">
        <w:rPr>
          <w:rFonts w:ascii="Times New Roman" w:hAnsi="Times New Roman"/>
          <w:sz w:val="24"/>
          <w:szCs w:val="24"/>
        </w:rPr>
        <w:t xml:space="preserve">to reflect the finer geographic levels and greatly expanded </w:t>
      </w:r>
      <w:r>
        <w:rPr>
          <w:rFonts w:ascii="Times New Roman" w:hAnsi="Times New Roman"/>
          <w:sz w:val="24"/>
          <w:szCs w:val="24"/>
        </w:rPr>
        <w:t>sample size for the 2009 RECS.</w:t>
      </w:r>
    </w:p>
    <w:p w:rsidR="00DB15CD" w:rsidRPr="005A5212" w:rsidRDefault="00DB15CD" w:rsidP="005A5212">
      <w:pPr>
        <w:rPr>
          <w:rFonts w:ascii="Times New Roman" w:hAnsi="Times New Roman"/>
          <w:sz w:val="24"/>
          <w:szCs w:val="24"/>
        </w:rPr>
      </w:pPr>
      <w:r w:rsidRPr="005A5212">
        <w:rPr>
          <w:rFonts w:ascii="Times New Roman" w:hAnsi="Times New Roman"/>
          <w:sz w:val="24"/>
          <w:szCs w:val="24"/>
        </w:rPr>
        <w:t xml:space="preserve">Without adjustments, the two </w:t>
      </w:r>
      <w:r>
        <w:rPr>
          <w:rFonts w:ascii="Times New Roman" w:hAnsi="Times New Roman"/>
          <w:sz w:val="24"/>
          <w:szCs w:val="24"/>
        </w:rPr>
        <w:t xml:space="preserve">weighted </w:t>
      </w:r>
      <w:r w:rsidRPr="005A5212">
        <w:rPr>
          <w:rFonts w:ascii="Times New Roman" w:hAnsi="Times New Roman"/>
          <w:sz w:val="24"/>
          <w:szCs w:val="24"/>
        </w:rPr>
        <w:t xml:space="preserve">samples will total to twice the national population since we are combining two national samples.  The weights without adjustment will also yield distorted population estimates for 2009 substrata that contain one or more 2005 PSUs because </w:t>
      </w:r>
      <w:r>
        <w:rPr>
          <w:rFonts w:ascii="Times New Roman" w:hAnsi="Times New Roman"/>
          <w:sz w:val="24"/>
          <w:szCs w:val="24"/>
        </w:rPr>
        <w:t xml:space="preserve">the 2005 PSUs </w:t>
      </w:r>
      <w:r w:rsidRPr="005A5212">
        <w:rPr>
          <w:rFonts w:ascii="Times New Roman" w:hAnsi="Times New Roman"/>
          <w:sz w:val="24"/>
          <w:szCs w:val="24"/>
        </w:rPr>
        <w:t>have weights that reflect the entire 2005 stratum</w:t>
      </w:r>
      <w:r>
        <w:rPr>
          <w:rFonts w:ascii="Times New Roman" w:hAnsi="Times New Roman"/>
          <w:sz w:val="24"/>
          <w:szCs w:val="24"/>
        </w:rPr>
        <w:t>,</w:t>
      </w:r>
      <w:r w:rsidRPr="005A5212">
        <w:rPr>
          <w:rFonts w:ascii="Times New Roman" w:hAnsi="Times New Roman"/>
          <w:sz w:val="24"/>
          <w:szCs w:val="24"/>
        </w:rPr>
        <w:t xml:space="preserve"> not just the 2009 subs</w:t>
      </w:r>
      <w:r>
        <w:rPr>
          <w:rFonts w:ascii="Times New Roman" w:hAnsi="Times New Roman"/>
          <w:sz w:val="24"/>
          <w:szCs w:val="24"/>
        </w:rPr>
        <w:t>tratum that contains it.  Therefore,</w:t>
      </w:r>
      <w:r w:rsidRPr="005A5212">
        <w:rPr>
          <w:rFonts w:ascii="Times New Roman" w:hAnsi="Times New Roman"/>
          <w:sz w:val="24"/>
          <w:szCs w:val="24"/>
        </w:rPr>
        <w:t xml:space="preserve"> two different adjustments are needed to combine the two sets of PSUs.  These adjustments are made to the weights</w:t>
      </w:r>
      <w:r>
        <w:rPr>
          <w:rFonts w:ascii="Times New Roman" w:hAnsi="Times New Roman"/>
          <w:sz w:val="24"/>
          <w:szCs w:val="24"/>
        </w:rPr>
        <w:t>,</w:t>
      </w:r>
      <w:r w:rsidRPr="005A5212">
        <w:rPr>
          <w:rFonts w:ascii="Times New Roman" w:hAnsi="Times New Roman"/>
          <w:sz w:val="24"/>
          <w:szCs w:val="24"/>
        </w:rPr>
        <w:t xml:space="preserve"> but we will need </w:t>
      </w:r>
      <w:r>
        <w:rPr>
          <w:rFonts w:ascii="Times New Roman" w:hAnsi="Times New Roman"/>
          <w:sz w:val="24"/>
          <w:szCs w:val="24"/>
        </w:rPr>
        <w:t>to adjust the input probabilities for the NORC sampling software which requires the computation of segment-level unconditional probabilities.</w:t>
      </w:r>
      <w:r w:rsidRPr="005A5212">
        <w:rPr>
          <w:rFonts w:ascii="Times New Roman" w:hAnsi="Times New Roman"/>
          <w:sz w:val="24"/>
          <w:szCs w:val="24"/>
        </w:rPr>
        <w:t xml:space="preserve">  </w:t>
      </w:r>
    </w:p>
    <w:p w:rsidR="00DB15CD" w:rsidRPr="00AF7FD0" w:rsidRDefault="00DB15CD" w:rsidP="005A5212">
      <w:pPr>
        <w:rPr>
          <w:rFonts w:ascii="Times New Roman" w:hAnsi="Times New Roman"/>
          <w:sz w:val="24"/>
          <w:szCs w:val="24"/>
        </w:rPr>
      </w:pPr>
      <w:r w:rsidRPr="00AF7FD0">
        <w:rPr>
          <w:rFonts w:ascii="Times New Roman" w:hAnsi="Times New Roman"/>
          <w:sz w:val="24"/>
          <w:szCs w:val="24"/>
        </w:rPr>
        <w:t xml:space="preserve">The first adjustment would be to adjust the PSU selection probabilities for 2005 PSUs so that they represent only the 2009 substratum.  Presently the probabilities have the stratum MOS total as it existed in 2005 as the denominator and the PSU MOS times the number of sample PSUs as the numerator.  Our adjustment will be to multiply the 2005 PSU probabilities by the ratio of the 2005 MOS </w:t>
      </w:r>
      <w:r>
        <w:rPr>
          <w:rFonts w:ascii="Times New Roman" w:hAnsi="Times New Roman"/>
          <w:sz w:val="24"/>
          <w:szCs w:val="24"/>
        </w:rPr>
        <w:t>stratum total</w:t>
      </w:r>
      <w:r w:rsidRPr="00AF7FD0">
        <w:rPr>
          <w:rFonts w:ascii="Times New Roman" w:hAnsi="Times New Roman"/>
          <w:sz w:val="24"/>
          <w:szCs w:val="24"/>
        </w:rPr>
        <w:t xml:space="preserve"> divided by the 2005 MOS </w:t>
      </w:r>
      <w:r>
        <w:rPr>
          <w:rFonts w:ascii="Times New Roman" w:hAnsi="Times New Roman"/>
          <w:sz w:val="24"/>
          <w:szCs w:val="24"/>
        </w:rPr>
        <w:t>substratum total</w:t>
      </w:r>
      <w:r w:rsidRPr="00AF7FD0">
        <w:rPr>
          <w:rFonts w:ascii="Times New Roman" w:hAnsi="Times New Roman"/>
          <w:sz w:val="24"/>
          <w:szCs w:val="24"/>
        </w:rPr>
        <w:t xml:space="preserve"> and the ratio of the number of 2005 PSUs in the substratum divided by the total possible PSUs in the substratum.  (Note that 2 is the maximum number of 2005 PSUs that could have been selected from the substratum.)  Here we are using the MOS used in the 2005 sample selection.  It is technically possible for the adjusted PSU selection probability for a 2005 PSU to be greater than 1.  This </w:t>
      </w:r>
      <w:r>
        <w:rPr>
          <w:rFonts w:ascii="Times New Roman" w:hAnsi="Times New Roman"/>
          <w:sz w:val="24"/>
          <w:szCs w:val="24"/>
        </w:rPr>
        <w:t>might</w:t>
      </w:r>
      <w:r w:rsidRPr="00AF7FD0">
        <w:rPr>
          <w:rFonts w:ascii="Times New Roman" w:hAnsi="Times New Roman"/>
          <w:sz w:val="24"/>
          <w:szCs w:val="24"/>
        </w:rPr>
        <w:t xml:space="preserve"> occur for a substratum with two 2005 PSUs in the substratum where one has a MOS that is more than 50% of the substratum PSU.  </w:t>
      </w:r>
      <w:r>
        <w:rPr>
          <w:rFonts w:ascii="Times New Roman" w:hAnsi="Times New Roman"/>
          <w:sz w:val="24"/>
          <w:szCs w:val="24"/>
        </w:rPr>
        <w:t xml:space="preserve">Should this occur, </w:t>
      </w:r>
      <w:r w:rsidRPr="00AF7FD0">
        <w:rPr>
          <w:rFonts w:ascii="Times New Roman" w:hAnsi="Times New Roman"/>
          <w:sz w:val="24"/>
          <w:szCs w:val="24"/>
        </w:rPr>
        <w:t>we will treat this as an expected frequency of selection instead of a probability.</w:t>
      </w:r>
    </w:p>
    <w:p w:rsidR="00DB15CD" w:rsidRPr="00AF7FD0" w:rsidRDefault="00DB15CD" w:rsidP="005A5212">
      <w:pPr>
        <w:rPr>
          <w:rFonts w:ascii="Times New Roman" w:hAnsi="Times New Roman"/>
          <w:sz w:val="24"/>
          <w:szCs w:val="24"/>
        </w:rPr>
      </w:pPr>
      <w:r w:rsidRPr="00AF7FD0">
        <w:rPr>
          <w:rFonts w:ascii="Times New Roman" w:hAnsi="Times New Roman"/>
          <w:sz w:val="24"/>
          <w:szCs w:val="24"/>
        </w:rPr>
        <w:t xml:space="preserve">Next we need to combine the two independent samples together in such a way that allows for a disproportionate number of 2005 and 2009 PSUs within the substratum.  That is, the same substratum population may be represented by different numbers of PSUs in the two samples.  To combine the two samples, we will multiply the PSU probabilities for the 2009 PSUs by the ratio of (the total number of PSUs across both samples) divided by (the total number of 2009 PSUs).  For the 2005 PSUs selected from that substratum we will multiply the 2005 probabilities by [the ratio of (the total number of PSUs across both samples) divided by (the total number of 2005 PSUs)].  If we were dealing with the weights, we would multiply the two sets of PSU weights (2005 vs. 2009) by the fraction of the total substratum PSUs found in that sample.  For the probabilities, we need to do the reverse; that is, we need to divide the probabilities by these two fractions.  </w:t>
      </w:r>
    </w:p>
    <w:p w:rsidR="00DB15CD" w:rsidRPr="005A5212" w:rsidRDefault="00DB15CD" w:rsidP="005A5212">
      <w:pPr>
        <w:rPr>
          <w:rFonts w:ascii="Times New Roman" w:hAnsi="Times New Roman"/>
          <w:sz w:val="24"/>
          <w:szCs w:val="24"/>
        </w:rPr>
      </w:pPr>
      <w:r w:rsidRPr="005A5212">
        <w:rPr>
          <w:rFonts w:ascii="Times New Roman" w:hAnsi="Times New Roman"/>
          <w:sz w:val="24"/>
          <w:szCs w:val="24"/>
        </w:rPr>
        <w:t>With these two adjustments</w:t>
      </w:r>
      <w:r>
        <w:rPr>
          <w:rFonts w:ascii="Times New Roman" w:hAnsi="Times New Roman"/>
          <w:sz w:val="24"/>
          <w:szCs w:val="24"/>
        </w:rPr>
        <w:t>,</w:t>
      </w:r>
      <w:r w:rsidRPr="005A5212">
        <w:rPr>
          <w:rFonts w:ascii="Times New Roman" w:hAnsi="Times New Roman"/>
          <w:sz w:val="24"/>
          <w:szCs w:val="24"/>
        </w:rPr>
        <w:t xml:space="preserve"> we have PSU probabilities that reflect a combined sample and can be used in weighting.  </w:t>
      </w:r>
      <w:r>
        <w:rPr>
          <w:rFonts w:ascii="Times New Roman" w:hAnsi="Times New Roman"/>
          <w:sz w:val="24"/>
          <w:szCs w:val="24"/>
        </w:rPr>
        <w:t xml:space="preserve">For PSUs selected twice, the probability is the sum of the 2005 probability and the sum of the 2009 probability since the two samples were selected independently.  </w:t>
      </w:r>
      <w:r w:rsidRPr="005A5212">
        <w:rPr>
          <w:rFonts w:ascii="Times New Roman" w:hAnsi="Times New Roman"/>
          <w:sz w:val="24"/>
          <w:szCs w:val="24"/>
        </w:rPr>
        <w:t> </w:t>
      </w:r>
    </w:p>
    <w:p w:rsidR="00DB15CD" w:rsidRPr="005A5212" w:rsidRDefault="00DB15CD" w:rsidP="005A5212">
      <w:pPr>
        <w:rPr>
          <w:rFonts w:ascii="Cambria" w:hAnsi="Cambria"/>
          <w:b/>
          <w:color w:val="4F81BD"/>
          <w:sz w:val="24"/>
          <w:szCs w:val="24"/>
        </w:rPr>
      </w:pPr>
      <w:r w:rsidRPr="005A5212">
        <w:rPr>
          <w:rFonts w:ascii="Cambria" w:hAnsi="Cambria"/>
          <w:b/>
          <w:color w:val="4F81BD"/>
          <w:sz w:val="24"/>
          <w:szCs w:val="24"/>
        </w:rPr>
        <w:t>Segment probabilities</w:t>
      </w:r>
    </w:p>
    <w:p w:rsidR="00DB15CD" w:rsidRDefault="00DB15CD" w:rsidP="00DC539E">
      <w:pPr>
        <w:rPr>
          <w:rFonts w:ascii="Times New Roman" w:hAnsi="Times New Roman"/>
          <w:sz w:val="24"/>
          <w:szCs w:val="24"/>
        </w:rPr>
      </w:pPr>
      <w:r>
        <w:rPr>
          <w:rFonts w:ascii="Times New Roman" w:hAnsi="Times New Roman"/>
          <w:sz w:val="24"/>
          <w:szCs w:val="24"/>
        </w:rPr>
        <w:t>The conditional probabilities, after PSU selection, are essentially the measure of size for the segment times the segment allocation for the PSU.  The unconditional probabilities are the conditional segment probabilities times the PSU probabilities.  For PSUs that were selected for the first time in 2009, the segment probabilities are this simple.</w:t>
      </w:r>
    </w:p>
    <w:p w:rsidR="00DB15CD" w:rsidRDefault="00DB15CD" w:rsidP="00DC539E">
      <w:pPr>
        <w:rPr>
          <w:rFonts w:ascii="Times New Roman" w:hAnsi="Times New Roman"/>
          <w:sz w:val="24"/>
          <w:szCs w:val="24"/>
        </w:rPr>
      </w:pPr>
      <w:r>
        <w:rPr>
          <w:rFonts w:ascii="Times New Roman" w:hAnsi="Times New Roman"/>
          <w:sz w:val="24"/>
          <w:szCs w:val="24"/>
        </w:rPr>
        <w:t xml:space="preserve">Some PSUs were also in the 2005 sample.  Within these PSUs, the segments might have been selected exclusively for 2005, or there might be a mixture of 2005 and 2009 selections.  If all the segments in the PSU were selected in 2005, then the 2005 conditional segment probabilities (based on the 2000 census measure of size) are appropriate without further adjustment.  </w:t>
      </w:r>
    </w:p>
    <w:p w:rsidR="00DB15CD" w:rsidRDefault="00DB15CD" w:rsidP="00DC539E">
      <w:pPr>
        <w:rPr>
          <w:rFonts w:ascii="Times New Roman" w:hAnsi="Times New Roman"/>
          <w:sz w:val="24"/>
          <w:szCs w:val="24"/>
        </w:rPr>
      </w:pPr>
      <w:r>
        <w:rPr>
          <w:rFonts w:ascii="Times New Roman" w:hAnsi="Times New Roman"/>
          <w:sz w:val="24"/>
          <w:szCs w:val="24"/>
        </w:rPr>
        <w:t xml:space="preserve">If there are both 2005 and 2009 segments in the PSU, then the probabilities and weights must be adjusted so that the weights do not sum to double the segment size.  Since the PSU geography is the same as in 2005, there is no need to scale the 2005 segments for geographical reasons.  However, the conditional probabilities were different, and the weights will need to be adjusted to account for the combination of the two samples.  </w:t>
      </w:r>
    </w:p>
    <w:p w:rsidR="00DB15CD" w:rsidRPr="00DC539E" w:rsidRDefault="00DB15CD" w:rsidP="00DC539E">
      <w:pPr>
        <w:rPr>
          <w:rFonts w:ascii="Cambria" w:hAnsi="Cambria"/>
          <w:b/>
          <w:color w:val="4F81BD"/>
          <w:sz w:val="24"/>
          <w:szCs w:val="24"/>
        </w:rPr>
      </w:pPr>
      <w:r w:rsidRPr="00DC539E">
        <w:rPr>
          <w:rFonts w:ascii="Cambria" w:hAnsi="Cambria"/>
          <w:b/>
          <w:color w:val="4F81BD"/>
          <w:sz w:val="24"/>
          <w:szCs w:val="24"/>
        </w:rPr>
        <w:t>HU probabilities</w:t>
      </w:r>
    </w:p>
    <w:p w:rsidR="00DB15CD" w:rsidRDefault="00DB15CD" w:rsidP="005A5212">
      <w:pPr>
        <w:rPr>
          <w:rFonts w:ascii="Times New Roman" w:hAnsi="Times New Roman"/>
          <w:sz w:val="24"/>
          <w:szCs w:val="24"/>
        </w:rPr>
      </w:pPr>
      <w:r>
        <w:rPr>
          <w:rFonts w:ascii="Times New Roman" w:hAnsi="Times New Roman"/>
          <w:sz w:val="24"/>
          <w:szCs w:val="24"/>
        </w:rPr>
        <w:t>NORC’s software for selecting a sample of housing units from a multistage cluster design tries to allocate the total desired sample size among segments in such a way that HU probabilities are equalized.  The software requires the unconditional segment probabilities as discussed above.  It also adjusts for the actual number of available lines in the frame, which may not match the MOS used in selecting the segments.</w:t>
      </w:r>
    </w:p>
    <w:p w:rsidR="00DB15CD" w:rsidRPr="005A5212" w:rsidRDefault="00DB15CD" w:rsidP="005A5212">
      <w:pPr>
        <w:rPr>
          <w:rFonts w:ascii="Times New Roman" w:hAnsi="Times New Roman"/>
          <w:sz w:val="24"/>
          <w:szCs w:val="24"/>
        </w:rPr>
      </w:pPr>
      <w:r>
        <w:rPr>
          <w:rFonts w:ascii="Times New Roman" w:hAnsi="Times New Roman"/>
          <w:sz w:val="24"/>
          <w:szCs w:val="24"/>
        </w:rPr>
        <w:t>The 2009 RECS design is allocated to geographical domains in such a way that it is not necessarily desirable to have equal probabilities across all domains.  Some domains are intended for separate reporting, and some are for supporting division level estimates, so they may have different variance requirements and sampling rates.  Therefore, we plan to select the sample separately for each geographical domain to equalize the probabilities within domains.</w:t>
      </w:r>
    </w:p>
    <w:p w:rsidR="00DB15CD" w:rsidRDefault="00DB15CD" w:rsidP="007E2CDD">
      <w:pPr>
        <w:pStyle w:val="Heading1"/>
      </w:pPr>
      <w:r>
        <w:t>IX. References</w:t>
      </w:r>
    </w:p>
    <w:p w:rsidR="00DB15CD" w:rsidRDefault="00DB15CD" w:rsidP="007E2CDD"/>
    <w:p w:rsidR="00DB15CD" w:rsidRPr="007E2CDD" w:rsidRDefault="00DB15CD" w:rsidP="007E2CDD">
      <w:pPr>
        <w:rPr>
          <w:rFonts w:ascii="Times New Roman" w:hAnsi="Times New Roman"/>
          <w:sz w:val="24"/>
          <w:szCs w:val="24"/>
        </w:rPr>
      </w:pPr>
      <w:r w:rsidRPr="007E2CDD">
        <w:rPr>
          <w:rFonts w:ascii="Times New Roman" w:hAnsi="Times New Roman"/>
          <w:sz w:val="24"/>
          <w:szCs w:val="24"/>
        </w:rPr>
        <w:t xml:space="preserve">Montaquila, Jill; Valerie Hsu; J. Michael Brick; Ned English; and Colm O'Muircheartaigh.  (2009)  A Comparative Evaluation of Traditional Listing vs. Address-Based Sampling Frames: Matching with Field Investigation of Discrepancies.  </w:t>
      </w:r>
      <w:r w:rsidRPr="007E2CDD">
        <w:rPr>
          <w:rFonts w:ascii="Times New Roman" w:hAnsi="Times New Roman"/>
          <w:i/>
          <w:sz w:val="24"/>
          <w:szCs w:val="24"/>
        </w:rPr>
        <w:t>2009 Proceedings of the American Statistical Association, Survey Research Methods Section</w:t>
      </w:r>
      <w:r w:rsidRPr="007E2CDD">
        <w:rPr>
          <w:rFonts w:ascii="Times New Roman" w:hAnsi="Times New Roman"/>
          <w:sz w:val="24"/>
          <w:szCs w:val="24"/>
        </w:rPr>
        <w:t xml:space="preserve"> [CD ROM], Alexandria, VA: American Statistical Association.</w:t>
      </w:r>
    </w:p>
    <w:p w:rsidR="00DB15CD" w:rsidRPr="007E2CDD" w:rsidRDefault="00DB15CD" w:rsidP="007E2CDD">
      <w:pPr>
        <w:spacing w:after="0" w:line="240" w:lineRule="auto"/>
        <w:rPr>
          <w:rFonts w:ascii="Times New Roman" w:hAnsi="Times New Roman"/>
          <w:sz w:val="24"/>
          <w:szCs w:val="24"/>
        </w:rPr>
      </w:pPr>
      <w:r w:rsidRPr="007E2CDD">
        <w:rPr>
          <w:rFonts w:ascii="Times New Roman" w:hAnsi="Times New Roman"/>
          <w:sz w:val="24"/>
          <w:szCs w:val="24"/>
        </w:rPr>
        <w:t xml:space="preserve">O’Muircheartaigh, Colm; Ned English; and Stephanie Eckman.  (2007) Predicting the Relative Quality of Alternative Sampling Frames.  </w:t>
      </w:r>
      <w:r w:rsidRPr="007E2CDD">
        <w:rPr>
          <w:rFonts w:ascii="Times New Roman" w:hAnsi="Times New Roman"/>
          <w:i/>
          <w:sz w:val="24"/>
          <w:szCs w:val="24"/>
        </w:rPr>
        <w:t>2007 Proceedings of the American Statistical Association, Section on Survey Research Methods</w:t>
      </w:r>
      <w:r>
        <w:rPr>
          <w:rFonts w:ascii="Times New Roman" w:hAnsi="Times New Roman"/>
          <w:i/>
          <w:sz w:val="24"/>
          <w:szCs w:val="24"/>
        </w:rPr>
        <w:t xml:space="preserve"> </w:t>
      </w:r>
      <w:r w:rsidRPr="007E2CDD">
        <w:rPr>
          <w:rFonts w:ascii="Times New Roman" w:hAnsi="Times New Roman"/>
          <w:sz w:val="24"/>
          <w:szCs w:val="24"/>
        </w:rPr>
        <w:t xml:space="preserve">[CD ROM], Alexandria, VA: American Statistical Association.  </w:t>
      </w:r>
    </w:p>
    <w:p w:rsidR="00DB15CD" w:rsidRPr="007E2CDD" w:rsidRDefault="00DB15CD" w:rsidP="007E2C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B15CD" w:rsidRPr="007E2CDD" w:rsidRDefault="00DB15CD" w:rsidP="007E2C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E2CDD">
        <w:rPr>
          <w:rFonts w:ascii="Times New Roman" w:hAnsi="Times New Roman"/>
          <w:sz w:val="24"/>
          <w:szCs w:val="24"/>
        </w:rPr>
        <w:t xml:space="preserve">O’Muircheartaigh, Colm; Ned English; Stephanie Eckman; Heidi Upchurch; Erika Garcia Lopez; and James Lepkowski.  (2006) Validating a Sampling Revolution: Benchmarking Address Lists Against Traditional Field </w:t>
      </w:r>
    </w:p>
    <w:p w:rsidR="00DB15CD" w:rsidRPr="007E2CDD" w:rsidRDefault="00DB15CD" w:rsidP="007E2CDD">
      <w:pPr>
        <w:pStyle w:val="CommentText"/>
        <w:rPr>
          <w:sz w:val="24"/>
          <w:szCs w:val="24"/>
        </w:rPr>
      </w:pPr>
      <w:r w:rsidRPr="007E2CDD">
        <w:rPr>
          <w:rFonts w:ascii="Times New Roman" w:hAnsi="Times New Roman"/>
          <w:sz w:val="24"/>
          <w:szCs w:val="24"/>
        </w:rPr>
        <w:t xml:space="preserve">Listing.  </w:t>
      </w:r>
      <w:r w:rsidRPr="007E2CDD">
        <w:rPr>
          <w:rFonts w:ascii="Times New Roman" w:hAnsi="Times New Roman"/>
          <w:i/>
          <w:sz w:val="24"/>
          <w:szCs w:val="24"/>
        </w:rPr>
        <w:t>2006 Proceedings of the American Statistical Association, AAPOR Survey Research Methods Section</w:t>
      </w:r>
      <w:r w:rsidRPr="007E2CDD">
        <w:rPr>
          <w:rFonts w:ascii="Times New Roman" w:hAnsi="Times New Roman"/>
          <w:sz w:val="24"/>
          <w:szCs w:val="24"/>
        </w:rPr>
        <w:t xml:space="preserve"> [CD ROM], Alexandria, VA: American Statistical Association.</w:t>
      </w:r>
    </w:p>
    <w:p w:rsidR="00DB15CD" w:rsidRPr="007E2CDD" w:rsidRDefault="00DB15CD" w:rsidP="007E2CDD">
      <w:pPr>
        <w:rPr>
          <w:rFonts w:ascii="Times New Roman" w:hAnsi="Times New Roman"/>
          <w:sz w:val="24"/>
          <w:szCs w:val="24"/>
        </w:rPr>
      </w:pPr>
      <w:r>
        <w:rPr>
          <w:rFonts w:ascii="Times New Roman" w:hAnsi="Times New Roman"/>
          <w:sz w:val="24"/>
          <w:szCs w:val="24"/>
        </w:rPr>
        <w:t>[Reference list incomplete]</w:t>
      </w:r>
    </w:p>
    <w:p w:rsidR="00DB15CD" w:rsidRPr="002558DA" w:rsidRDefault="00DB15CD" w:rsidP="00C7243B">
      <w:pPr>
        <w:rPr>
          <w:rFonts w:ascii="Times New Roman" w:hAnsi="Times New Roman"/>
          <w:sz w:val="24"/>
        </w:rPr>
      </w:pPr>
      <w:r>
        <w:rPr>
          <w:rFonts w:ascii="Times New Roman" w:hAnsi="Times New Roman"/>
          <w:sz w:val="24"/>
        </w:rPr>
        <w:br w:type="page"/>
      </w:r>
      <w:r w:rsidRPr="002558DA">
        <w:rPr>
          <w:rFonts w:ascii="Times New Roman" w:hAnsi="Times New Roman"/>
          <w:sz w:val="24"/>
        </w:rPr>
        <w:t>Appendix</w:t>
      </w:r>
    </w:p>
    <w:p w:rsidR="00DB15CD" w:rsidRPr="002558DA" w:rsidRDefault="00DB15CD" w:rsidP="00EF3949">
      <w:pPr>
        <w:pStyle w:val="Header"/>
        <w:rPr>
          <w:rFonts w:ascii="Times New Roman" w:hAnsi="Times New Roman"/>
          <w:b/>
          <w:sz w:val="24"/>
        </w:rPr>
      </w:pPr>
      <w:r>
        <w:rPr>
          <w:rFonts w:ascii="Times New Roman" w:hAnsi="Times New Roman"/>
          <w:b/>
          <w:sz w:val="24"/>
        </w:rPr>
        <w:t>Table 1</w:t>
      </w:r>
      <w:r w:rsidRPr="002558DA">
        <w:rPr>
          <w:rFonts w:ascii="Times New Roman" w:hAnsi="Times New Roman"/>
          <w:b/>
          <w:sz w:val="24"/>
        </w:rPr>
        <w:t>. Geographical Domains for 2009 RECS</w:t>
      </w:r>
    </w:p>
    <w:p w:rsidR="00DB15CD" w:rsidRPr="00EF3949" w:rsidRDefault="00DB15CD" w:rsidP="00EF3949">
      <w:pPr>
        <w:pStyle w:val="Header"/>
        <w:rPr>
          <w:rFonts w:ascii="Times New Roman" w:hAnsi="Times New Roman"/>
          <w:sz w:val="24"/>
        </w:rPr>
      </w:pPr>
      <w:r w:rsidRPr="002558DA">
        <w:rPr>
          <w:rFonts w:ascii="Times New Roman" w:hAnsi="Times New Roman"/>
          <w:sz w:val="24"/>
        </w:rPr>
        <w:t>Reportable States Highlighted in Yellow</w:t>
      </w:r>
    </w:p>
    <w:tbl>
      <w:tblPr>
        <w:tblpPr w:leftFromText="180" w:rightFromText="180" w:vertAnchor="text" w:tblpY="1"/>
        <w:tblOverlap w:val="never"/>
        <w:tblW w:w="5080" w:type="dxa"/>
        <w:tblInd w:w="93" w:type="dxa"/>
        <w:tblLook w:val="00A0"/>
      </w:tblPr>
      <w:tblGrid>
        <w:gridCol w:w="1120"/>
        <w:gridCol w:w="1120"/>
        <w:gridCol w:w="1120"/>
        <w:gridCol w:w="1720"/>
      </w:tblGrid>
      <w:tr w:rsidR="00DB15CD" w:rsidRPr="00562D47" w:rsidTr="00B51889">
        <w:trPr>
          <w:trHeight w:val="255"/>
        </w:trPr>
        <w:tc>
          <w:tcPr>
            <w:tcW w:w="1120" w:type="dxa"/>
            <w:tcBorders>
              <w:top w:val="nil"/>
              <w:left w:val="nil"/>
              <w:bottom w:val="nil"/>
              <w:right w:val="nil"/>
            </w:tcBorders>
            <w:noWrap/>
            <w:vAlign w:val="bottom"/>
          </w:tcPr>
          <w:p w:rsidR="00DB15CD" w:rsidRPr="00B51889" w:rsidRDefault="00DB15CD" w:rsidP="00B51889">
            <w:pPr>
              <w:spacing w:after="0" w:line="240" w:lineRule="auto"/>
              <w:rPr>
                <w:rFonts w:ascii="Times New Roman" w:hAnsi="Times New Roman"/>
                <w:color w:val="000000"/>
                <w:sz w:val="16"/>
                <w:szCs w:val="16"/>
              </w:rPr>
            </w:pPr>
          </w:p>
        </w:tc>
        <w:tc>
          <w:tcPr>
            <w:tcW w:w="1120" w:type="dxa"/>
            <w:tcBorders>
              <w:top w:val="nil"/>
              <w:left w:val="nil"/>
              <w:bottom w:val="nil"/>
              <w:right w:val="nil"/>
            </w:tcBorders>
            <w:noWrap/>
            <w:vAlign w:val="bottom"/>
          </w:tcPr>
          <w:p w:rsidR="00DB15CD" w:rsidRPr="00B51889" w:rsidRDefault="00DB15CD" w:rsidP="00B51889">
            <w:pPr>
              <w:spacing w:after="0" w:line="240" w:lineRule="auto"/>
              <w:rPr>
                <w:rFonts w:ascii="Times New Roman" w:hAnsi="Times New Roman"/>
                <w:color w:val="000000"/>
                <w:sz w:val="16"/>
                <w:szCs w:val="16"/>
              </w:rPr>
            </w:pPr>
          </w:p>
        </w:tc>
        <w:tc>
          <w:tcPr>
            <w:tcW w:w="1120" w:type="dxa"/>
            <w:tcBorders>
              <w:top w:val="nil"/>
              <w:left w:val="nil"/>
              <w:bottom w:val="nil"/>
              <w:right w:val="nil"/>
            </w:tcBorders>
            <w:noWrap/>
            <w:vAlign w:val="bottom"/>
          </w:tcPr>
          <w:p w:rsidR="00DB15CD" w:rsidRPr="00B51889" w:rsidRDefault="00DB15CD" w:rsidP="00B51889">
            <w:pPr>
              <w:spacing w:after="0" w:line="240" w:lineRule="auto"/>
              <w:rPr>
                <w:rFonts w:ascii="Times New Roman" w:hAnsi="Times New Roman"/>
                <w:color w:val="000000"/>
                <w:sz w:val="16"/>
                <w:szCs w:val="16"/>
              </w:rPr>
            </w:pPr>
          </w:p>
        </w:tc>
        <w:tc>
          <w:tcPr>
            <w:tcW w:w="1720" w:type="dxa"/>
            <w:tcBorders>
              <w:top w:val="nil"/>
              <w:left w:val="nil"/>
              <w:bottom w:val="nil"/>
              <w:right w:val="nil"/>
            </w:tcBorders>
            <w:noWrap/>
            <w:vAlign w:val="bottom"/>
          </w:tcPr>
          <w:p w:rsidR="00DB15CD" w:rsidRPr="00B51889" w:rsidRDefault="00DB15CD" w:rsidP="00B51889">
            <w:pPr>
              <w:spacing w:after="0" w:line="240" w:lineRule="auto"/>
              <w:rPr>
                <w:rFonts w:ascii="Times New Roman" w:hAnsi="Times New Roman"/>
                <w:color w:val="000000"/>
                <w:sz w:val="16"/>
                <w:szCs w:val="16"/>
              </w:rPr>
            </w:pPr>
          </w:p>
        </w:tc>
      </w:tr>
      <w:tr w:rsidR="00DB15CD" w:rsidRPr="00562D47" w:rsidTr="00B51889">
        <w:trPr>
          <w:trHeight w:val="450"/>
        </w:trPr>
        <w:tc>
          <w:tcPr>
            <w:tcW w:w="1120" w:type="dxa"/>
            <w:tcBorders>
              <w:top w:val="single" w:sz="4" w:space="0" w:color="auto"/>
              <w:left w:val="single" w:sz="4" w:space="0" w:color="auto"/>
              <w:bottom w:val="single" w:sz="4" w:space="0" w:color="auto"/>
              <w:right w:val="single" w:sz="4" w:space="0" w:color="auto"/>
            </w:tcBorders>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Census Geography</w:t>
            </w:r>
          </w:p>
        </w:tc>
        <w:tc>
          <w:tcPr>
            <w:tcW w:w="1120" w:type="dxa"/>
            <w:tcBorders>
              <w:top w:val="single" w:sz="4" w:space="0" w:color="auto"/>
              <w:left w:val="nil"/>
              <w:bottom w:val="single" w:sz="4" w:space="0" w:color="auto"/>
              <w:right w:val="single" w:sz="4" w:space="0" w:color="auto"/>
            </w:tcBorders>
            <w:vAlign w:val="bottom"/>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2005 Domain</w:t>
            </w:r>
          </w:p>
        </w:tc>
        <w:tc>
          <w:tcPr>
            <w:tcW w:w="1120" w:type="dxa"/>
            <w:tcBorders>
              <w:top w:val="single" w:sz="4" w:space="0" w:color="auto"/>
              <w:left w:val="nil"/>
              <w:bottom w:val="single" w:sz="4" w:space="0" w:color="auto"/>
              <w:right w:val="single" w:sz="4" w:space="0" w:color="auto"/>
            </w:tcBorders>
            <w:vAlign w:val="bottom"/>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2009 Domain</w:t>
            </w:r>
          </w:p>
        </w:tc>
        <w:tc>
          <w:tcPr>
            <w:tcW w:w="1720" w:type="dxa"/>
            <w:tcBorders>
              <w:top w:val="single" w:sz="4" w:space="0" w:color="auto"/>
              <w:left w:val="nil"/>
              <w:bottom w:val="single" w:sz="4" w:space="0" w:color="auto"/>
              <w:right w:val="single" w:sz="4" w:space="0" w:color="auto"/>
            </w:tcBorders>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States</w:t>
            </w:r>
          </w:p>
        </w:tc>
      </w:tr>
      <w:tr w:rsidR="00DB15CD" w:rsidRPr="00562D47" w:rsidTr="00B51889">
        <w:trPr>
          <w:trHeight w:val="300"/>
        </w:trPr>
        <w:tc>
          <w:tcPr>
            <w:tcW w:w="3360" w:type="dxa"/>
            <w:gridSpan w:val="3"/>
            <w:tcBorders>
              <w:top w:val="single" w:sz="4" w:space="0" w:color="auto"/>
              <w:left w:val="single" w:sz="4" w:space="0" w:color="auto"/>
              <w:bottom w:val="single" w:sz="4" w:space="0" w:color="auto"/>
              <w:right w:val="single" w:sz="4" w:space="0" w:color="auto"/>
            </w:tcBorders>
            <w:shd w:val="clear" w:color="000000" w:fill="8DB4E3"/>
            <w:vAlign w:val="center"/>
          </w:tcPr>
          <w:p w:rsidR="00DB15CD" w:rsidRPr="00B51889" w:rsidRDefault="00DB15CD" w:rsidP="00B51889">
            <w:pPr>
              <w:spacing w:after="0" w:line="240" w:lineRule="auto"/>
              <w:rPr>
                <w:rFonts w:ascii="Times New Roman" w:hAnsi="Times New Roman"/>
                <w:sz w:val="16"/>
                <w:szCs w:val="16"/>
              </w:rPr>
            </w:pPr>
            <w:r>
              <w:rPr>
                <w:rFonts w:ascii="Times New Roman" w:hAnsi="Times New Roman"/>
                <w:sz w:val="16"/>
                <w:szCs w:val="16"/>
              </w:rPr>
              <w:t xml:space="preserve">Northeast </w:t>
            </w:r>
            <w:r w:rsidRPr="00B51889">
              <w:rPr>
                <w:rFonts w:ascii="Times New Roman" w:hAnsi="Times New Roman"/>
                <w:sz w:val="16"/>
                <w:szCs w:val="16"/>
              </w:rPr>
              <w:t>Region</w:t>
            </w:r>
          </w:p>
        </w:tc>
        <w:tc>
          <w:tcPr>
            <w:tcW w:w="1720" w:type="dxa"/>
            <w:tcBorders>
              <w:top w:val="nil"/>
              <w:left w:val="nil"/>
              <w:bottom w:val="single" w:sz="4" w:space="0" w:color="auto"/>
              <w:right w:val="single" w:sz="4" w:space="0" w:color="auto"/>
            </w:tcBorders>
            <w:shd w:val="clear" w:color="000000" w:fill="8DB4E3"/>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w:t>
            </w:r>
          </w:p>
        </w:tc>
      </w:tr>
      <w:tr w:rsidR="00DB15CD" w:rsidRPr="00562D47" w:rsidTr="00B51889">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New England Division</w:t>
            </w:r>
          </w:p>
        </w:tc>
      </w:tr>
      <w:tr w:rsidR="00DB15CD" w:rsidRPr="00562D47" w:rsidTr="00B51889">
        <w:trPr>
          <w:trHeight w:val="255"/>
        </w:trPr>
        <w:tc>
          <w:tcPr>
            <w:tcW w:w="1120" w:type="dxa"/>
            <w:vMerge w:val="restart"/>
            <w:tcBorders>
              <w:top w:val="nil"/>
              <w:left w:val="single" w:sz="4" w:space="0" w:color="auto"/>
              <w:bottom w:val="single" w:sz="4" w:space="0" w:color="auto"/>
              <w:right w:val="single" w:sz="4" w:space="0" w:color="auto"/>
            </w:tcBorders>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xml:space="preserve"> </w:t>
            </w:r>
          </w:p>
        </w:tc>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w:t>
            </w:r>
          </w:p>
        </w:tc>
        <w:tc>
          <w:tcPr>
            <w:tcW w:w="17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CT, ME, NH, RI, VT</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2</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MA</w:t>
            </w:r>
          </w:p>
        </w:tc>
      </w:tr>
      <w:tr w:rsidR="00DB15CD" w:rsidRPr="00562D47" w:rsidTr="00B51889">
        <w:trPr>
          <w:trHeight w:val="300"/>
        </w:trPr>
        <w:tc>
          <w:tcPr>
            <w:tcW w:w="5080" w:type="dxa"/>
            <w:gridSpan w:val="4"/>
            <w:tcBorders>
              <w:top w:val="single" w:sz="4" w:space="0" w:color="auto"/>
              <w:left w:val="single" w:sz="4" w:space="0" w:color="auto"/>
              <w:bottom w:val="single" w:sz="4" w:space="0" w:color="auto"/>
              <w:right w:val="single" w:sz="4" w:space="0" w:color="000000"/>
            </w:tcBorders>
            <w:vAlign w:val="bottom"/>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 </w:t>
            </w:r>
          </w:p>
        </w:tc>
      </w:tr>
      <w:tr w:rsidR="00DB15CD" w:rsidRPr="00562D47" w:rsidTr="00B51889">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Middle Atlantic Division</w:t>
            </w:r>
          </w:p>
        </w:tc>
      </w:tr>
      <w:tr w:rsidR="00DB15CD" w:rsidRPr="00562D47" w:rsidTr="00B51889">
        <w:trPr>
          <w:trHeight w:val="255"/>
        </w:trPr>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xml:space="preserve"> </w:t>
            </w:r>
          </w:p>
        </w:tc>
        <w:tc>
          <w:tcPr>
            <w:tcW w:w="11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2</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3</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NY</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3</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4</w:t>
            </w:r>
          </w:p>
        </w:tc>
        <w:tc>
          <w:tcPr>
            <w:tcW w:w="17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NJ</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5</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PA</w:t>
            </w:r>
          </w:p>
        </w:tc>
      </w:tr>
      <w:tr w:rsidR="00DB15CD" w:rsidRPr="00562D47" w:rsidTr="00B51889">
        <w:trPr>
          <w:trHeight w:val="300"/>
        </w:trPr>
        <w:tc>
          <w:tcPr>
            <w:tcW w:w="1120" w:type="dxa"/>
            <w:tcBorders>
              <w:top w:val="nil"/>
              <w:left w:val="single" w:sz="4" w:space="0" w:color="auto"/>
              <w:bottom w:val="single" w:sz="4" w:space="0" w:color="auto"/>
              <w:right w:val="nil"/>
            </w:tcBorders>
            <w:vAlign w:val="center"/>
          </w:tcPr>
          <w:p w:rsidR="00DB15CD" w:rsidRPr="00B51889" w:rsidRDefault="00DB15CD" w:rsidP="00B51889">
            <w:pPr>
              <w:spacing w:after="0" w:line="240" w:lineRule="auto"/>
              <w:rPr>
                <w:rFonts w:ascii="Times New Roman" w:hAnsi="Times New Roman"/>
                <w:color w:val="000000"/>
                <w:sz w:val="16"/>
                <w:szCs w:val="16"/>
              </w:rPr>
            </w:pPr>
            <w:r w:rsidRPr="00B51889">
              <w:rPr>
                <w:rFonts w:ascii="Times New Roman" w:hAnsi="Times New Roman"/>
                <w:color w:val="000000"/>
                <w:sz w:val="16"/>
                <w:szCs w:val="16"/>
              </w:rPr>
              <w:t> </w:t>
            </w:r>
          </w:p>
        </w:tc>
        <w:tc>
          <w:tcPr>
            <w:tcW w:w="1120" w:type="dxa"/>
            <w:tcBorders>
              <w:top w:val="nil"/>
              <w:left w:val="nil"/>
              <w:bottom w:val="single" w:sz="4" w:space="0" w:color="auto"/>
              <w:right w:val="nil"/>
            </w:tcBorders>
            <w:vAlign w:val="center"/>
          </w:tcPr>
          <w:p w:rsidR="00DB15CD" w:rsidRPr="00B51889" w:rsidRDefault="00DB15CD" w:rsidP="00B51889">
            <w:pPr>
              <w:spacing w:after="0" w:line="240" w:lineRule="auto"/>
              <w:rPr>
                <w:rFonts w:ascii="Times New Roman" w:hAnsi="Times New Roman"/>
                <w:color w:val="000000"/>
                <w:sz w:val="16"/>
                <w:szCs w:val="16"/>
              </w:rPr>
            </w:pPr>
            <w:r w:rsidRPr="00B51889">
              <w:rPr>
                <w:rFonts w:ascii="Times New Roman" w:hAnsi="Times New Roman"/>
                <w:color w:val="000000"/>
                <w:sz w:val="16"/>
                <w:szCs w:val="16"/>
              </w:rPr>
              <w:t> </w:t>
            </w:r>
          </w:p>
        </w:tc>
        <w:tc>
          <w:tcPr>
            <w:tcW w:w="1120" w:type="dxa"/>
            <w:tcBorders>
              <w:top w:val="nil"/>
              <w:left w:val="nil"/>
              <w:bottom w:val="single" w:sz="4" w:space="0" w:color="auto"/>
              <w:right w:val="nil"/>
            </w:tcBorders>
            <w:vAlign w:val="center"/>
          </w:tcPr>
          <w:p w:rsidR="00DB15CD" w:rsidRPr="00B51889" w:rsidRDefault="00DB15CD" w:rsidP="00B51889">
            <w:pPr>
              <w:spacing w:after="0" w:line="240" w:lineRule="auto"/>
              <w:rPr>
                <w:rFonts w:ascii="Times New Roman" w:hAnsi="Times New Roman"/>
                <w:color w:val="000000"/>
                <w:sz w:val="16"/>
                <w:szCs w:val="16"/>
              </w:rPr>
            </w:pPr>
            <w:r w:rsidRPr="00B51889">
              <w:rPr>
                <w:rFonts w:ascii="Times New Roman" w:hAnsi="Times New Roman"/>
                <w:color w:val="000000"/>
                <w:sz w:val="16"/>
                <w:szCs w:val="16"/>
              </w:rPr>
              <w:t> </w:t>
            </w:r>
          </w:p>
        </w:tc>
        <w:tc>
          <w:tcPr>
            <w:tcW w:w="17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color w:val="000000"/>
                <w:sz w:val="16"/>
                <w:szCs w:val="16"/>
              </w:rPr>
            </w:pPr>
            <w:r w:rsidRPr="00B51889">
              <w:rPr>
                <w:rFonts w:ascii="Times New Roman" w:hAnsi="Times New Roman"/>
                <w:color w:val="000000"/>
                <w:sz w:val="16"/>
                <w:szCs w:val="16"/>
              </w:rPr>
              <w:t> </w:t>
            </w:r>
          </w:p>
        </w:tc>
      </w:tr>
      <w:tr w:rsidR="00DB15CD" w:rsidRPr="00562D47" w:rsidTr="00B51889">
        <w:trPr>
          <w:trHeight w:val="300"/>
        </w:trPr>
        <w:tc>
          <w:tcPr>
            <w:tcW w:w="3360" w:type="dxa"/>
            <w:gridSpan w:val="3"/>
            <w:tcBorders>
              <w:top w:val="single" w:sz="4" w:space="0" w:color="auto"/>
              <w:left w:val="single" w:sz="4" w:space="0" w:color="auto"/>
              <w:bottom w:val="single" w:sz="4" w:space="0" w:color="auto"/>
              <w:right w:val="single" w:sz="4" w:space="0" w:color="auto"/>
            </w:tcBorders>
            <w:shd w:val="clear" w:color="000000" w:fill="8DB4E3"/>
            <w:vAlign w:val="center"/>
          </w:tcPr>
          <w:p w:rsidR="00DB15CD" w:rsidRPr="00B51889" w:rsidRDefault="00DB15CD" w:rsidP="00B51889">
            <w:pPr>
              <w:spacing w:after="0" w:line="240" w:lineRule="auto"/>
              <w:rPr>
                <w:rFonts w:ascii="Times New Roman" w:hAnsi="Times New Roman"/>
                <w:color w:val="000000"/>
                <w:sz w:val="16"/>
                <w:szCs w:val="16"/>
              </w:rPr>
            </w:pPr>
            <w:r w:rsidRPr="00B51889">
              <w:rPr>
                <w:rFonts w:ascii="Times New Roman" w:hAnsi="Times New Roman"/>
                <w:color w:val="000000"/>
                <w:sz w:val="16"/>
                <w:szCs w:val="16"/>
              </w:rPr>
              <w:t>Midwest Region</w:t>
            </w:r>
          </w:p>
        </w:tc>
        <w:tc>
          <w:tcPr>
            <w:tcW w:w="1720" w:type="dxa"/>
            <w:tcBorders>
              <w:top w:val="nil"/>
              <w:left w:val="nil"/>
              <w:bottom w:val="single" w:sz="4" w:space="0" w:color="auto"/>
              <w:right w:val="single" w:sz="4" w:space="0" w:color="auto"/>
            </w:tcBorders>
            <w:shd w:val="clear" w:color="000000" w:fill="8DB4E3"/>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w:t>
            </w:r>
          </w:p>
        </w:tc>
      </w:tr>
      <w:tr w:rsidR="00DB15CD" w:rsidRPr="00562D47" w:rsidTr="00B51889">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East North Central Division</w:t>
            </w:r>
          </w:p>
        </w:tc>
      </w:tr>
      <w:tr w:rsidR="00DB15CD" w:rsidRPr="00562D47" w:rsidTr="00B51889">
        <w:trPr>
          <w:trHeight w:val="255"/>
        </w:trPr>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xml:space="preserve"> </w:t>
            </w:r>
          </w:p>
        </w:tc>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4</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6</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IL</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7</w:t>
            </w:r>
          </w:p>
        </w:tc>
        <w:tc>
          <w:tcPr>
            <w:tcW w:w="17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IN, OH</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5</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8</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MI</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9</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WI</w:t>
            </w:r>
          </w:p>
        </w:tc>
      </w:tr>
      <w:tr w:rsidR="00DB15CD" w:rsidRPr="00562D47" w:rsidTr="00B51889">
        <w:trPr>
          <w:trHeight w:val="300"/>
        </w:trPr>
        <w:tc>
          <w:tcPr>
            <w:tcW w:w="5080" w:type="dxa"/>
            <w:gridSpan w:val="4"/>
            <w:tcBorders>
              <w:top w:val="single" w:sz="4" w:space="0" w:color="auto"/>
              <w:left w:val="single" w:sz="4" w:space="0" w:color="auto"/>
              <w:bottom w:val="single" w:sz="4" w:space="0" w:color="auto"/>
              <w:right w:val="single" w:sz="4" w:space="0" w:color="000000"/>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 </w:t>
            </w:r>
          </w:p>
        </w:tc>
      </w:tr>
      <w:tr w:rsidR="00DB15CD" w:rsidRPr="00562D47" w:rsidTr="00B51889">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West North Central Division</w:t>
            </w:r>
          </w:p>
        </w:tc>
      </w:tr>
      <w:tr w:rsidR="00DB15CD" w:rsidRPr="00562D47" w:rsidTr="00B51889">
        <w:trPr>
          <w:trHeight w:val="255"/>
        </w:trPr>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xml:space="preserve"> </w:t>
            </w:r>
          </w:p>
        </w:tc>
        <w:tc>
          <w:tcPr>
            <w:tcW w:w="11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6</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10</w:t>
            </w:r>
          </w:p>
        </w:tc>
        <w:tc>
          <w:tcPr>
            <w:tcW w:w="17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IA, MN, ND, SD</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7</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11</w:t>
            </w:r>
          </w:p>
        </w:tc>
        <w:tc>
          <w:tcPr>
            <w:tcW w:w="17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KS, NE</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12</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MO</w:t>
            </w:r>
          </w:p>
        </w:tc>
      </w:tr>
      <w:tr w:rsidR="00DB15CD" w:rsidRPr="00562D47" w:rsidTr="00B51889">
        <w:trPr>
          <w:trHeight w:val="300"/>
        </w:trPr>
        <w:tc>
          <w:tcPr>
            <w:tcW w:w="5080" w:type="dxa"/>
            <w:gridSpan w:val="4"/>
            <w:tcBorders>
              <w:top w:val="single" w:sz="4" w:space="0" w:color="auto"/>
              <w:left w:val="single" w:sz="4" w:space="0" w:color="auto"/>
              <w:bottom w:val="single" w:sz="4" w:space="0" w:color="auto"/>
              <w:right w:val="single" w:sz="4" w:space="0" w:color="000000"/>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 </w:t>
            </w:r>
          </w:p>
        </w:tc>
      </w:tr>
      <w:tr w:rsidR="00DB15CD" w:rsidRPr="00562D47" w:rsidTr="00B51889">
        <w:trPr>
          <w:trHeight w:val="300"/>
        </w:trPr>
        <w:tc>
          <w:tcPr>
            <w:tcW w:w="3360" w:type="dxa"/>
            <w:gridSpan w:val="3"/>
            <w:tcBorders>
              <w:top w:val="single" w:sz="4" w:space="0" w:color="auto"/>
              <w:left w:val="single" w:sz="4" w:space="0" w:color="auto"/>
              <w:bottom w:val="single" w:sz="4" w:space="0" w:color="auto"/>
              <w:right w:val="single" w:sz="4" w:space="0" w:color="auto"/>
            </w:tcBorders>
            <w:shd w:val="clear" w:color="000000" w:fill="8DB4E3"/>
            <w:vAlign w:val="center"/>
          </w:tcPr>
          <w:p w:rsidR="00DB15CD" w:rsidRPr="00B51889" w:rsidRDefault="00DB15CD" w:rsidP="00B51889">
            <w:pPr>
              <w:spacing w:after="0" w:line="240" w:lineRule="auto"/>
              <w:rPr>
                <w:rFonts w:ascii="Times New Roman" w:hAnsi="Times New Roman"/>
                <w:color w:val="000000"/>
                <w:sz w:val="16"/>
                <w:szCs w:val="16"/>
              </w:rPr>
            </w:pPr>
            <w:r w:rsidRPr="00B51889">
              <w:rPr>
                <w:rFonts w:ascii="Times New Roman" w:hAnsi="Times New Roman"/>
                <w:color w:val="000000"/>
                <w:sz w:val="16"/>
                <w:szCs w:val="16"/>
              </w:rPr>
              <w:t>South Region</w:t>
            </w:r>
          </w:p>
        </w:tc>
        <w:tc>
          <w:tcPr>
            <w:tcW w:w="1720" w:type="dxa"/>
            <w:tcBorders>
              <w:top w:val="nil"/>
              <w:left w:val="nil"/>
              <w:bottom w:val="single" w:sz="4" w:space="0" w:color="auto"/>
              <w:right w:val="single" w:sz="4" w:space="0" w:color="auto"/>
            </w:tcBorders>
            <w:shd w:val="clear" w:color="000000" w:fill="8DB4E3"/>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w:t>
            </w:r>
          </w:p>
        </w:tc>
      </w:tr>
      <w:tr w:rsidR="00DB15CD" w:rsidRPr="00562D47" w:rsidTr="00B51889">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South Atlantic Division</w:t>
            </w:r>
          </w:p>
        </w:tc>
      </w:tr>
      <w:tr w:rsidR="00DB15CD" w:rsidRPr="00562D47" w:rsidTr="00B51889">
        <w:trPr>
          <w:trHeight w:val="255"/>
        </w:trPr>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xml:space="preserve"> </w:t>
            </w:r>
          </w:p>
        </w:tc>
        <w:tc>
          <w:tcPr>
            <w:tcW w:w="1120" w:type="dxa"/>
            <w:vMerge w:val="restart"/>
            <w:tcBorders>
              <w:top w:val="nil"/>
              <w:left w:val="single" w:sz="4" w:space="0" w:color="auto"/>
              <w:bottom w:val="single" w:sz="4" w:space="0" w:color="auto"/>
              <w:right w:val="single" w:sz="4" w:space="0" w:color="auto"/>
            </w:tcBorders>
            <w:vAlign w:val="bottom"/>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8</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13</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VA</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14</w:t>
            </w:r>
          </w:p>
        </w:tc>
        <w:tc>
          <w:tcPr>
            <w:tcW w:w="17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DC, DE, MD, WV</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9</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15</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GA</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16</w:t>
            </w:r>
          </w:p>
        </w:tc>
        <w:tc>
          <w:tcPr>
            <w:tcW w:w="17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NC, SC</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10</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17</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FL</w:t>
            </w:r>
          </w:p>
        </w:tc>
      </w:tr>
      <w:tr w:rsidR="00DB15CD" w:rsidRPr="00562D47" w:rsidTr="00B51889">
        <w:trPr>
          <w:trHeight w:val="300"/>
        </w:trPr>
        <w:tc>
          <w:tcPr>
            <w:tcW w:w="5080" w:type="dxa"/>
            <w:gridSpan w:val="4"/>
            <w:tcBorders>
              <w:top w:val="single" w:sz="4" w:space="0" w:color="auto"/>
              <w:left w:val="single" w:sz="4" w:space="0" w:color="auto"/>
              <w:bottom w:val="single" w:sz="4" w:space="0" w:color="auto"/>
              <w:right w:val="single" w:sz="4" w:space="0" w:color="000000"/>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 </w:t>
            </w:r>
          </w:p>
        </w:tc>
      </w:tr>
      <w:tr w:rsidR="00DB15CD" w:rsidRPr="00562D47" w:rsidTr="00B51889">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East South Central Division</w:t>
            </w:r>
          </w:p>
        </w:tc>
      </w:tr>
      <w:tr w:rsidR="00DB15CD" w:rsidRPr="00562D47" w:rsidTr="00B51889">
        <w:trPr>
          <w:trHeight w:val="255"/>
        </w:trPr>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xml:space="preserve"> </w:t>
            </w:r>
          </w:p>
        </w:tc>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11</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18</w:t>
            </w:r>
          </w:p>
        </w:tc>
        <w:tc>
          <w:tcPr>
            <w:tcW w:w="17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AL, KY, MS</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19</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TN</w:t>
            </w:r>
          </w:p>
        </w:tc>
      </w:tr>
      <w:tr w:rsidR="00DB15CD" w:rsidRPr="00562D47" w:rsidTr="00B51889">
        <w:trPr>
          <w:trHeight w:val="300"/>
        </w:trPr>
        <w:tc>
          <w:tcPr>
            <w:tcW w:w="5080" w:type="dxa"/>
            <w:gridSpan w:val="4"/>
            <w:tcBorders>
              <w:top w:val="single" w:sz="4" w:space="0" w:color="auto"/>
              <w:left w:val="single" w:sz="4" w:space="0" w:color="auto"/>
              <w:bottom w:val="single" w:sz="4" w:space="0" w:color="auto"/>
              <w:right w:val="single" w:sz="4" w:space="0" w:color="000000"/>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 </w:t>
            </w:r>
          </w:p>
        </w:tc>
      </w:tr>
      <w:tr w:rsidR="00DB15CD" w:rsidRPr="00562D47" w:rsidTr="00B51889">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West South Central Division</w:t>
            </w:r>
          </w:p>
        </w:tc>
      </w:tr>
      <w:tr w:rsidR="00DB15CD" w:rsidRPr="00562D47" w:rsidTr="00B51889">
        <w:trPr>
          <w:trHeight w:val="255"/>
        </w:trPr>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 xml:space="preserve"> </w:t>
            </w:r>
          </w:p>
        </w:tc>
        <w:tc>
          <w:tcPr>
            <w:tcW w:w="11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12</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20</w:t>
            </w:r>
          </w:p>
        </w:tc>
        <w:tc>
          <w:tcPr>
            <w:tcW w:w="17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AR, LA, OK</w:t>
            </w:r>
          </w:p>
        </w:tc>
      </w:tr>
      <w:tr w:rsidR="00DB15CD" w:rsidRPr="00562D47" w:rsidTr="00B51889">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B51889">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noWrap/>
            <w:vAlign w:val="bottom"/>
          </w:tcPr>
          <w:p w:rsidR="00DB15CD" w:rsidRPr="00B51889" w:rsidRDefault="00DB15CD" w:rsidP="00B51889">
            <w:pPr>
              <w:spacing w:after="0" w:line="240" w:lineRule="auto"/>
              <w:jc w:val="center"/>
              <w:rPr>
                <w:rFonts w:ascii="Times New Roman" w:hAnsi="Times New Roman"/>
                <w:sz w:val="16"/>
                <w:szCs w:val="16"/>
              </w:rPr>
            </w:pPr>
            <w:r w:rsidRPr="00B51889">
              <w:rPr>
                <w:rFonts w:ascii="Times New Roman" w:hAnsi="Times New Roman"/>
                <w:sz w:val="16"/>
                <w:szCs w:val="16"/>
              </w:rPr>
              <w:t>13</w:t>
            </w:r>
          </w:p>
        </w:tc>
        <w:tc>
          <w:tcPr>
            <w:tcW w:w="1120" w:type="dxa"/>
            <w:tcBorders>
              <w:top w:val="nil"/>
              <w:left w:val="nil"/>
              <w:bottom w:val="single" w:sz="4" w:space="0" w:color="auto"/>
              <w:right w:val="single" w:sz="4" w:space="0" w:color="auto"/>
            </w:tcBorders>
            <w:vAlign w:val="center"/>
          </w:tcPr>
          <w:p w:rsidR="00DB15CD" w:rsidRPr="00B51889" w:rsidRDefault="00DB15CD" w:rsidP="00B51889">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21</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B51889">
            <w:pPr>
              <w:spacing w:after="0" w:line="240" w:lineRule="auto"/>
              <w:rPr>
                <w:rFonts w:ascii="Times New Roman" w:hAnsi="Times New Roman"/>
                <w:sz w:val="16"/>
                <w:szCs w:val="16"/>
              </w:rPr>
            </w:pPr>
            <w:r w:rsidRPr="00B51889">
              <w:rPr>
                <w:rFonts w:ascii="Times New Roman" w:hAnsi="Times New Roman"/>
                <w:sz w:val="16"/>
                <w:szCs w:val="16"/>
              </w:rPr>
              <w:t>TX</w:t>
            </w:r>
          </w:p>
        </w:tc>
      </w:tr>
    </w:tbl>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pPr>
    </w:p>
    <w:p w:rsidR="00DB15CD" w:rsidRDefault="00DB15CD" w:rsidP="006C7CE3">
      <w:pPr>
        <w:rPr>
          <w:rFonts w:ascii="Times New Roman" w:hAnsi="Times New Roman"/>
          <w:sz w:val="24"/>
          <w:szCs w:val="24"/>
        </w:rPr>
        <w:sectPr w:rsidR="00DB15CD" w:rsidSect="00797732">
          <w:footerReference w:type="default" r:id="rId8"/>
          <w:pgSz w:w="12240" w:h="15840"/>
          <w:pgMar w:top="1440" w:right="1440" w:bottom="1440" w:left="1440" w:header="720" w:footer="720" w:gutter="0"/>
          <w:cols w:space="720"/>
          <w:docGrid w:linePitch="360"/>
        </w:sectPr>
      </w:pPr>
    </w:p>
    <w:p w:rsidR="00DB15CD" w:rsidRPr="002558DA" w:rsidRDefault="00DB15CD" w:rsidP="00EF3949">
      <w:pPr>
        <w:pStyle w:val="Header"/>
        <w:rPr>
          <w:rFonts w:ascii="Times New Roman" w:hAnsi="Times New Roman"/>
          <w:sz w:val="24"/>
        </w:rPr>
      </w:pPr>
      <w:r w:rsidRPr="002558DA">
        <w:rPr>
          <w:rFonts w:ascii="Times New Roman" w:hAnsi="Times New Roman"/>
          <w:sz w:val="24"/>
        </w:rPr>
        <w:t>Appendix</w:t>
      </w:r>
    </w:p>
    <w:p w:rsidR="00DB15CD" w:rsidRPr="002558DA" w:rsidRDefault="00DB15CD" w:rsidP="00EF3949">
      <w:pPr>
        <w:pStyle w:val="Header"/>
        <w:rPr>
          <w:rFonts w:ascii="Times New Roman" w:hAnsi="Times New Roman"/>
          <w:b/>
          <w:sz w:val="24"/>
        </w:rPr>
      </w:pPr>
      <w:r>
        <w:rPr>
          <w:rFonts w:ascii="Times New Roman" w:hAnsi="Times New Roman"/>
          <w:b/>
          <w:sz w:val="24"/>
        </w:rPr>
        <w:t>Table 1</w:t>
      </w:r>
      <w:r w:rsidRPr="002558DA">
        <w:rPr>
          <w:rFonts w:ascii="Times New Roman" w:hAnsi="Times New Roman"/>
          <w:b/>
          <w:sz w:val="24"/>
        </w:rPr>
        <w:t>. Geographical Domains for 2009 RECS</w:t>
      </w:r>
      <w:r>
        <w:rPr>
          <w:rFonts w:ascii="Times New Roman" w:hAnsi="Times New Roman"/>
          <w:b/>
          <w:sz w:val="24"/>
        </w:rPr>
        <w:t>, cont.</w:t>
      </w:r>
    </w:p>
    <w:p w:rsidR="00DB15CD" w:rsidRPr="00EF3949" w:rsidRDefault="00DB15CD" w:rsidP="00EF3949">
      <w:pPr>
        <w:pStyle w:val="Header"/>
        <w:rPr>
          <w:rFonts w:ascii="Times New Roman" w:hAnsi="Times New Roman"/>
          <w:sz w:val="24"/>
        </w:rPr>
      </w:pPr>
      <w:r w:rsidRPr="002558DA">
        <w:rPr>
          <w:rFonts w:ascii="Times New Roman" w:hAnsi="Times New Roman"/>
          <w:sz w:val="24"/>
        </w:rPr>
        <w:t>Reportable States Highlighted in Yellow</w:t>
      </w:r>
    </w:p>
    <w:p w:rsidR="00DB15CD" w:rsidRDefault="00DB15CD" w:rsidP="006C7CE3">
      <w:pPr>
        <w:rPr>
          <w:rFonts w:ascii="Times New Roman" w:hAnsi="Times New Roman"/>
          <w:sz w:val="24"/>
          <w:szCs w:val="24"/>
        </w:rPr>
      </w:pPr>
    </w:p>
    <w:tbl>
      <w:tblPr>
        <w:tblpPr w:leftFromText="180" w:rightFromText="180" w:vertAnchor="text" w:tblpY="1"/>
        <w:tblOverlap w:val="never"/>
        <w:tblW w:w="5080" w:type="dxa"/>
        <w:tblInd w:w="93" w:type="dxa"/>
        <w:tblLook w:val="00A0"/>
      </w:tblPr>
      <w:tblGrid>
        <w:gridCol w:w="1120"/>
        <w:gridCol w:w="1120"/>
        <w:gridCol w:w="1120"/>
        <w:gridCol w:w="1720"/>
      </w:tblGrid>
      <w:tr w:rsidR="00DB15CD" w:rsidRPr="00562D47" w:rsidTr="005466DB">
        <w:trPr>
          <w:trHeight w:val="450"/>
        </w:trPr>
        <w:tc>
          <w:tcPr>
            <w:tcW w:w="1120" w:type="dxa"/>
            <w:tcBorders>
              <w:top w:val="single" w:sz="4" w:space="0" w:color="auto"/>
              <w:left w:val="single" w:sz="4" w:space="0" w:color="auto"/>
              <w:bottom w:val="single" w:sz="4" w:space="0" w:color="auto"/>
              <w:right w:val="single" w:sz="4" w:space="0" w:color="auto"/>
            </w:tcBorders>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Census Geography</w:t>
            </w:r>
          </w:p>
        </w:tc>
        <w:tc>
          <w:tcPr>
            <w:tcW w:w="1120" w:type="dxa"/>
            <w:tcBorders>
              <w:top w:val="single" w:sz="4" w:space="0" w:color="auto"/>
              <w:left w:val="nil"/>
              <w:bottom w:val="single" w:sz="4" w:space="0" w:color="auto"/>
              <w:right w:val="single" w:sz="4" w:space="0" w:color="auto"/>
            </w:tcBorders>
            <w:vAlign w:val="bottom"/>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2005 Domain</w:t>
            </w:r>
          </w:p>
        </w:tc>
        <w:tc>
          <w:tcPr>
            <w:tcW w:w="1120" w:type="dxa"/>
            <w:tcBorders>
              <w:top w:val="single" w:sz="4" w:space="0" w:color="auto"/>
              <w:left w:val="nil"/>
              <w:bottom w:val="single" w:sz="4" w:space="0" w:color="auto"/>
              <w:right w:val="single" w:sz="4" w:space="0" w:color="auto"/>
            </w:tcBorders>
            <w:vAlign w:val="bottom"/>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2009 Domain</w:t>
            </w:r>
          </w:p>
        </w:tc>
        <w:tc>
          <w:tcPr>
            <w:tcW w:w="1720" w:type="dxa"/>
            <w:tcBorders>
              <w:top w:val="single" w:sz="4" w:space="0" w:color="auto"/>
              <w:left w:val="nil"/>
              <w:bottom w:val="single" w:sz="4" w:space="0" w:color="auto"/>
              <w:right w:val="single" w:sz="4" w:space="0" w:color="auto"/>
            </w:tcBorders>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States</w:t>
            </w:r>
          </w:p>
        </w:tc>
      </w:tr>
      <w:tr w:rsidR="00DB15CD" w:rsidRPr="00562D47" w:rsidTr="005466DB">
        <w:trPr>
          <w:trHeight w:val="300"/>
        </w:trPr>
        <w:tc>
          <w:tcPr>
            <w:tcW w:w="3360" w:type="dxa"/>
            <w:gridSpan w:val="3"/>
            <w:tcBorders>
              <w:top w:val="single" w:sz="4" w:space="0" w:color="auto"/>
              <w:left w:val="single" w:sz="4" w:space="0" w:color="auto"/>
              <w:bottom w:val="single" w:sz="4" w:space="0" w:color="auto"/>
              <w:right w:val="single" w:sz="4" w:space="0" w:color="auto"/>
            </w:tcBorders>
            <w:shd w:val="clear" w:color="000000" w:fill="8DB4E3"/>
            <w:vAlign w:val="center"/>
          </w:tcPr>
          <w:p w:rsidR="00DB15CD" w:rsidRPr="00B51889" w:rsidRDefault="00DB15CD" w:rsidP="005466DB">
            <w:pPr>
              <w:spacing w:after="0" w:line="240" w:lineRule="auto"/>
              <w:rPr>
                <w:rFonts w:ascii="Times New Roman" w:hAnsi="Times New Roman"/>
                <w:color w:val="000000"/>
                <w:sz w:val="16"/>
                <w:szCs w:val="16"/>
              </w:rPr>
            </w:pPr>
            <w:r w:rsidRPr="00B51889">
              <w:rPr>
                <w:rFonts w:ascii="Times New Roman" w:hAnsi="Times New Roman"/>
                <w:color w:val="000000"/>
                <w:sz w:val="16"/>
                <w:szCs w:val="16"/>
              </w:rPr>
              <w:t>West Region</w:t>
            </w:r>
          </w:p>
        </w:tc>
        <w:tc>
          <w:tcPr>
            <w:tcW w:w="1720" w:type="dxa"/>
            <w:tcBorders>
              <w:top w:val="nil"/>
              <w:left w:val="nil"/>
              <w:bottom w:val="single" w:sz="4" w:space="0" w:color="auto"/>
              <w:right w:val="single" w:sz="4" w:space="0" w:color="auto"/>
            </w:tcBorders>
            <w:shd w:val="clear" w:color="000000" w:fill="8DB4E3"/>
            <w:noWrap/>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 </w:t>
            </w:r>
          </w:p>
        </w:tc>
      </w:tr>
      <w:tr w:rsidR="00DB15CD" w:rsidRPr="00562D47" w:rsidTr="005466DB">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Mountain North Sub-Division</w:t>
            </w:r>
          </w:p>
        </w:tc>
      </w:tr>
      <w:tr w:rsidR="00DB15CD" w:rsidRPr="00562D47" w:rsidTr="005466DB">
        <w:trPr>
          <w:trHeight w:val="255"/>
        </w:trPr>
        <w:tc>
          <w:tcPr>
            <w:tcW w:w="112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 xml:space="preserve"> </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14</w:t>
            </w:r>
          </w:p>
        </w:tc>
        <w:tc>
          <w:tcPr>
            <w:tcW w:w="1120" w:type="dxa"/>
            <w:tcBorders>
              <w:top w:val="nil"/>
              <w:left w:val="nil"/>
              <w:bottom w:val="single" w:sz="4" w:space="0" w:color="auto"/>
              <w:right w:val="single" w:sz="4" w:space="0" w:color="auto"/>
            </w:tcBorders>
            <w:shd w:val="clear" w:color="000000" w:fill="FFFFFF"/>
            <w:vAlign w:val="center"/>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22</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CO</w:t>
            </w:r>
          </w:p>
        </w:tc>
      </w:tr>
      <w:tr w:rsidR="00DB15CD" w:rsidRPr="00562D47" w:rsidTr="005466DB">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5466DB">
            <w:pPr>
              <w:spacing w:after="0" w:line="240" w:lineRule="auto"/>
              <w:rPr>
                <w:rFonts w:ascii="Times New Roman" w:hAnsi="Times New Roman"/>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5466DB">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shd w:val="clear" w:color="000000" w:fill="FFFFFF"/>
            <w:vAlign w:val="center"/>
          </w:tcPr>
          <w:p w:rsidR="00DB15CD" w:rsidRPr="00B51889" w:rsidRDefault="00DB15CD" w:rsidP="005466DB">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23</w:t>
            </w:r>
          </w:p>
        </w:tc>
        <w:tc>
          <w:tcPr>
            <w:tcW w:w="1720" w:type="dxa"/>
            <w:tcBorders>
              <w:top w:val="nil"/>
              <w:left w:val="nil"/>
              <w:bottom w:val="single" w:sz="4" w:space="0" w:color="auto"/>
              <w:right w:val="single" w:sz="4" w:space="0" w:color="auto"/>
            </w:tcBorders>
            <w:shd w:val="clear" w:color="000000" w:fill="FFFFFF"/>
            <w:noWrap/>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WY, ID, MT, UT</w:t>
            </w:r>
          </w:p>
        </w:tc>
      </w:tr>
      <w:tr w:rsidR="00DB15CD" w:rsidRPr="00562D47" w:rsidTr="005466DB">
        <w:trPr>
          <w:trHeight w:val="300"/>
        </w:trPr>
        <w:tc>
          <w:tcPr>
            <w:tcW w:w="5080"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DB15CD" w:rsidRPr="00B51889" w:rsidRDefault="00DB15CD" w:rsidP="005466DB">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 </w:t>
            </w:r>
          </w:p>
        </w:tc>
      </w:tr>
      <w:tr w:rsidR="00DB15CD" w:rsidRPr="00562D47" w:rsidTr="005466DB">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center"/>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Mountain South Sub-Division</w:t>
            </w:r>
          </w:p>
        </w:tc>
      </w:tr>
      <w:tr w:rsidR="00DB15CD" w:rsidRPr="00562D47" w:rsidTr="005466DB">
        <w:trPr>
          <w:trHeight w:val="255"/>
        </w:trPr>
        <w:tc>
          <w:tcPr>
            <w:tcW w:w="112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B51889" w:rsidRDefault="00DB15CD" w:rsidP="005466DB">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 xml:space="preserve"> </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15</w:t>
            </w:r>
          </w:p>
        </w:tc>
        <w:tc>
          <w:tcPr>
            <w:tcW w:w="1120" w:type="dxa"/>
            <w:tcBorders>
              <w:top w:val="nil"/>
              <w:left w:val="nil"/>
              <w:bottom w:val="single" w:sz="4" w:space="0" w:color="auto"/>
              <w:right w:val="single" w:sz="4" w:space="0" w:color="auto"/>
            </w:tcBorders>
            <w:shd w:val="clear" w:color="000000" w:fill="FFFFFF"/>
            <w:vAlign w:val="center"/>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24</w:t>
            </w:r>
          </w:p>
        </w:tc>
        <w:tc>
          <w:tcPr>
            <w:tcW w:w="1720" w:type="dxa"/>
            <w:tcBorders>
              <w:top w:val="nil"/>
              <w:left w:val="nil"/>
              <w:bottom w:val="single" w:sz="4" w:space="0" w:color="auto"/>
              <w:right w:val="single" w:sz="4" w:space="0" w:color="auto"/>
            </w:tcBorders>
            <w:shd w:val="clear" w:color="000000" w:fill="FFFF00"/>
            <w:noWrap/>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AZ</w:t>
            </w:r>
          </w:p>
        </w:tc>
      </w:tr>
      <w:tr w:rsidR="00DB15CD" w:rsidRPr="00562D47" w:rsidTr="005466DB">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5466DB">
            <w:pPr>
              <w:spacing w:after="0" w:line="240" w:lineRule="auto"/>
              <w:rPr>
                <w:rFonts w:ascii="Times New Roman" w:hAnsi="Times New Roman"/>
                <w:color w:val="000000"/>
                <w:sz w:val="16"/>
                <w:szCs w:val="16"/>
              </w:rPr>
            </w:pPr>
          </w:p>
        </w:tc>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5466DB">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shd w:val="clear" w:color="000000" w:fill="FFFFFF"/>
            <w:vAlign w:val="center"/>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25</w:t>
            </w:r>
          </w:p>
        </w:tc>
        <w:tc>
          <w:tcPr>
            <w:tcW w:w="1720" w:type="dxa"/>
            <w:tcBorders>
              <w:top w:val="nil"/>
              <w:left w:val="nil"/>
              <w:bottom w:val="single" w:sz="4" w:space="0" w:color="auto"/>
              <w:right w:val="single" w:sz="4" w:space="0" w:color="auto"/>
            </w:tcBorders>
            <w:shd w:val="clear" w:color="000000" w:fill="FFFFFF"/>
            <w:noWrap/>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NM, NV</w:t>
            </w:r>
          </w:p>
        </w:tc>
      </w:tr>
      <w:tr w:rsidR="00DB15CD" w:rsidRPr="00562D47" w:rsidTr="005466DB">
        <w:trPr>
          <w:trHeight w:val="315"/>
        </w:trPr>
        <w:tc>
          <w:tcPr>
            <w:tcW w:w="5080" w:type="dxa"/>
            <w:gridSpan w:val="4"/>
            <w:tcBorders>
              <w:top w:val="single" w:sz="4" w:space="0" w:color="auto"/>
              <w:left w:val="single" w:sz="4" w:space="0" w:color="auto"/>
              <w:bottom w:val="single" w:sz="4" w:space="0" w:color="auto"/>
              <w:right w:val="single" w:sz="4" w:space="0" w:color="000000"/>
            </w:tcBorders>
            <w:vAlign w:val="center"/>
          </w:tcPr>
          <w:p w:rsidR="00DB15CD" w:rsidRPr="00B51889" w:rsidRDefault="00DB15CD" w:rsidP="005466DB">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 </w:t>
            </w:r>
          </w:p>
        </w:tc>
      </w:tr>
      <w:tr w:rsidR="00DB15CD" w:rsidRPr="00562D47" w:rsidTr="005466DB">
        <w:trPr>
          <w:trHeight w:val="255"/>
        </w:trPr>
        <w:tc>
          <w:tcPr>
            <w:tcW w:w="5080" w:type="dxa"/>
            <w:gridSpan w:val="4"/>
            <w:tcBorders>
              <w:top w:val="single" w:sz="4" w:space="0" w:color="auto"/>
              <w:left w:val="single" w:sz="4" w:space="0" w:color="auto"/>
              <w:bottom w:val="single" w:sz="4" w:space="0" w:color="auto"/>
              <w:right w:val="single" w:sz="4" w:space="0" w:color="000000"/>
            </w:tcBorders>
            <w:shd w:val="clear" w:color="000000" w:fill="C5D9F1"/>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Pacific Division</w:t>
            </w:r>
          </w:p>
        </w:tc>
      </w:tr>
      <w:tr w:rsidR="00DB15CD" w:rsidRPr="00562D47" w:rsidTr="005466DB">
        <w:trPr>
          <w:trHeight w:val="255"/>
        </w:trPr>
        <w:tc>
          <w:tcPr>
            <w:tcW w:w="1120" w:type="dxa"/>
            <w:vMerge w:val="restart"/>
            <w:tcBorders>
              <w:top w:val="nil"/>
              <w:left w:val="single" w:sz="4" w:space="0" w:color="auto"/>
              <w:bottom w:val="single" w:sz="4" w:space="0" w:color="auto"/>
              <w:right w:val="single" w:sz="4" w:space="0" w:color="auto"/>
            </w:tcBorders>
            <w:vAlign w:val="center"/>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 xml:space="preserve"> </w:t>
            </w:r>
          </w:p>
        </w:tc>
        <w:tc>
          <w:tcPr>
            <w:tcW w:w="1120" w:type="dxa"/>
            <w:tcBorders>
              <w:top w:val="nil"/>
              <w:left w:val="nil"/>
              <w:bottom w:val="single" w:sz="4" w:space="0" w:color="auto"/>
              <w:right w:val="single" w:sz="4" w:space="0" w:color="auto"/>
            </w:tcBorders>
            <w:noWrap/>
            <w:vAlign w:val="bottom"/>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16</w:t>
            </w:r>
          </w:p>
        </w:tc>
        <w:tc>
          <w:tcPr>
            <w:tcW w:w="1120" w:type="dxa"/>
            <w:tcBorders>
              <w:top w:val="nil"/>
              <w:left w:val="nil"/>
              <w:bottom w:val="single" w:sz="4" w:space="0" w:color="auto"/>
              <w:right w:val="single" w:sz="4" w:space="0" w:color="auto"/>
            </w:tcBorders>
            <w:vAlign w:val="center"/>
          </w:tcPr>
          <w:p w:rsidR="00DB15CD" w:rsidRPr="00B51889" w:rsidRDefault="00DB15CD" w:rsidP="005466DB">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26</w:t>
            </w:r>
          </w:p>
        </w:tc>
        <w:tc>
          <w:tcPr>
            <w:tcW w:w="1720" w:type="dxa"/>
            <w:tcBorders>
              <w:top w:val="nil"/>
              <w:left w:val="nil"/>
              <w:bottom w:val="single" w:sz="4" w:space="0" w:color="auto"/>
              <w:right w:val="single" w:sz="4" w:space="0" w:color="auto"/>
            </w:tcBorders>
            <w:shd w:val="clear" w:color="000000" w:fill="FFFF00"/>
            <w:noWrap/>
            <w:vAlign w:val="bottom"/>
          </w:tcPr>
          <w:p w:rsidR="00DB15CD" w:rsidRPr="00660577" w:rsidRDefault="00DB15CD" w:rsidP="005466DB">
            <w:pPr>
              <w:spacing w:after="0" w:line="240" w:lineRule="auto"/>
              <w:rPr>
                <w:rFonts w:ascii="Times New Roman" w:hAnsi="Times New Roman"/>
                <w:b/>
                <w:sz w:val="16"/>
                <w:szCs w:val="16"/>
              </w:rPr>
            </w:pPr>
            <w:r w:rsidRPr="00660577">
              <w:rPr>
                <w:rFonts w:ascii="Times New Roman" w:hAnsi="Times New Roman"/>
                <w:b/>
                <w:sz w:val="16"/>
                <w:szCs w:val="16"/>
              </w:rPr>
              <w:t>CA</w:t>
            </w:r>
          </w:p>
        </w:tc>
      </w:tr>
      <w:tr w:rsidR="00DB15CD" w:rsidRPr="00562D47" w:rsidTr="005466DB">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5466DB">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noWrap/>
            <w:vAlign w:val="bottom"/>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17</w:t>
            </w:r>
          </w:p>
        </w:tc>
        <w:tc>
          <w:tcPr>
            <w:tcW w:w="1120" w:type="dxa"/>
            <w:tcBorders>
              <w:top w:val="nil"/>
              <w:left w:val="nil"/>
              <w:bottom w:val="single" w:sz="4" w:space="0" w:color="auto"/>
              <w:right w:val="single" w:sz="4" w:space="0" w:color="auto"/>
            </w:tcBorders>
            <w:vAlign w:val="center"/>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27</w:t>
            </w:r>
          </w:p>
        </w:tc>
        <w:tc>
          <w:tcPr>
            <w:tcW w:w="1720" w:type="dxa"/>
            <w:tcBorders>
              <w:top w:val="nil"/>
              <w:left w:val="nil"/>
              <w:bottom w:val="single" w:sz="4" w:space="0" w:color="auto"/>
              <w:right w:val="single" w:sz="4" w:space="0" w:color="auto"/>
            </w:tcBorders>
            <w:noWrap/>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OR, WA</w:t>
            </w:r>
          </w:p>
        </w:tc>
      </w:tr>
      <w:tr w:rsidR="00DB15CD" w:rsidRPr="00562D47" w:rsidTr="005466DB">
        <w:trPr>
          <w:trHeight w:val="255"/>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5466DB">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noWrap/>
            <w:vAlign w:val="bottom"/>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18</w:t>
            </w:r>
          </w:p>
        </w:tc>
        <w:tc>
          <w:tcPr>
            <w:tcW w:w="1120" w:type="dxa"/>
            <w:tcBorders>
              <w:top w:val="nil"/>
              <w:left w:val="nil"/>
              <w:bottom w:val="single" w:sz="4" w:space="0" w:color="auto"/>
              <w:right w:val="single" w:sz="4" w:space="0" w:color="auto"/>
            </w:tcBorders>
            <w:vAlign w:val="center"/>
          </w:tcPr>
          <w:p w:rsidR="00DB15CD" w:rsidRPr="00B51889" w:rsidRDefault="00DB15CD" w:rsidP="005466DB">
            <w:pPr>
              <w:spacing w:after="0" w:line="240" w:lineRule="auto"/>
              <w:jc w:val="center"/>
              <w:rPr>
                <w:rFonts w:ascii="Times New Roman" w:hAnsi="Times New Roman"/>
                <w:color w:val="000000"/>
                <w:sz w:val="16"/>
                <w:szCs w:val="16"/>
              </w:rPr>
            </w:pPr>
            <w:r w:rsidRPr="00B51889">
              <w:rPr>
                <w:rFonts w:ascii="Times New Roman" w:hAnsi="Times New Roman"/>
                <w:color w:val="000000"/>
                <w:sz w:val="16"/>
                <w:szCs w:val="16"/>
              </w:rPr>
              <w:t>28</w:t>
            </w:r>
          </w:p>
        </w:tc>
        <w:tc>
          <w:tcPr>
            <w:tcW w:w="1720" w:type="dxa"/>
            <w:tcBorders>
              <w:top w:val="nil"/>
              <w:left w:val="nil"/>
              <w:bottom w:val="single" w:sz="4" w:space="0" w:color="auto"/>
              <w:right w:val="single" w:sz="4" w:space="0" w:color="auto"/>
            </w:tcBorders>
            <w:shd w:val="clear" w:color="000000" w:fill="FFFFFF"/>
            <w:noWrap/>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HI</w:t>
            </w:r>
          </w:p>
        </w:tc>
      </w:tr>
      <w:tr w:rsidR="00DB15CD" w:rsidRPr="00562D47" w:rsidTr="005466DB">
        <w:trPr>
          <w:trHeight w:val="300"/>
        </w:trPr>
        <w:tc>
          <w:tcPr>
            <w:tcW w:w="1120" w:type="dxa"/>
            <w:vMerge/>
            <w:tcBorders>
              <w:top w:val="nil"/>
              <w:left w:val="single" w:sz="4" w:space="0" w:color="auto"/>
              <w:bottom w:val="single" w:sz="4" w:space="0" w:color="auto"/>
              <w:right w:val="single" w:sz="4" w:space="0" w:color="auto"/>
            </w:tcBorders>
            <w:vAlign w:val="center"/>
          </w:tcPr>
          <w:p w:rsidR="00DB15CD" w:rsidRPr="00B51889" w:rsidRDefault="00DB15CD" w:rsidP="005466DB">
            <w:pPr>
              <w:spacing w:after="0" w:line="240" w:lineRule="auto"/>
              <w:rPr>
                <w:rFonts w:ascii="Times New Roman" w:hAnsi="Times New Roman"/>
                <w:sz w:val="16"/>
                <w:szCs w:val="16"/>
              </w:rPr>
            </w:pPr>
          </w:p>
        </w:tc>
        <w:tc>
          <w:tcPr>
            <w:tcW w:w="1120" w:type="dxa"/>
            <w:tcBorders>
              <w:top w:val="nil"/>
              <w:left w:val="nil"/>
              <w:bottom w:val="single" w:sz="4" w:space="0" w:color="auto"/>
              <w:right w:val="single" w:sz="4" w:space="0" w:color="auto"/>
            </w:tcBorders>
            <w:noWrap/>
            <w:vAlign w:val="bottom"/>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19</w:t>
            </w:r>
          </w:p>
        </w:tc>
        <w:tc>
          <w:tcPr>
            <w:tcW w:w="1120" w:type="dxa"/>
            <w:tcBorders>
              <w:top w:val="nil"/>
              <w:left w:val="nil"/>
              <w:bottom w:val="single" w:sz="4" w:space="0" w:color="auto"/>
              <w:right w:val="single" w:sz="4" w:space="0" w:color="auto"/>
            </w:tcBorders>
            <w:vAlign w:val="center"/>
          </w:tcPr>
          <w:p w:rsidR="00DB15CD" w:rsidRPr="00B51889" w:rsidRDefault="00DB15CD" w:rsidP="005466DB">
            <w:pPr>
              <w:spacing w:after="0" w:line="240" w:lineRule="auto"/>
              <w:jc w:val="center"/>
              <w:rPr>
                <w:rFonts w:ascii="Times New Roman" w:hAnsi="Times New Roman"/>
                <w:sz w:val="16"/>
                <w:szCs w:val="16"/>
              </w:rPr>
            </w:pPr>
            <w:r w:rsidRPr="00B51889">
              <w:rPr>
                <w:rFonts w:ascii="Times New Roman" w:hAnsi="Times New Roman"/>
                <w:sz w:val="16"/>
                <w:szCs w:val="16"/>
              </w:rPr>
              <w:t>29</w:t>
            </w:r>
          </w:p>
        </w:tc>
        <w:tc>
          <w:tcPr>
            <w:tcW w:w="1720" w:type="dxa"/>
            <w:tcBorders>
              <w:top w:val="nil"/>
              <w:left w:val="nil"/>
              <w:bottom w:val="single" w:sz="4" w:space="0" w:color="auto"/>
              <w:right w:val="single" w:sz="4" w:space="0" w:color="auto"/>
            </w:tcBorders>
            <w:noWrap/>
            <w:vAlign w:val="bottom"/>
          </w:tcPr>
          <w:p w:rsidR="00DB15CD" w:rsidRPr="00B51889" w:rsidRDefault="00DB15CD" w:rsidP="005466DB">
            <w:pPr>
              <w:spacing w:after="0" w:line="240" w:lineRule="auto"/>
              <w:rPr>
                <w:rFonts w:ascii="Times New Roman" w:hAnsi="Times New Roman"/>
                <w:sz w:val="16"/>
                <w:szCs w:val="16"/>
              </w:rPr>
            </w:pPr>
            <w:r w:rsidRPr="00B51889">
              <w:rPr>
                <w:rFonts w:ascii="Times New Roman" w:hAnsi="Times New Roman"/>
                <w:sz w:val="16"/>
                <w:szCs w:val="16"/>
              </w:rPr>
              <w:t>AK</w:t>
            </w:r>
          </w:p>
        </w:tc>
      </w:tr>
    </w:tbl>
    <w:p w:rsidR="00DB15CD" w:rsidRDefault="00DB15CD">
      <w:pPr>
        <w:rPr>
          <w:rFonts w:ascii="Times New Roman" w:hAnsi="Times New Roman"/>
          <w:sz w:val="24"/>
          <w:szCs w:val="24"/>
        </w:rPr>
        <w:sectPr w:rsidR="00DB15CD" w:rsidSect="00797732">
          <w:headerReference w:type="default" r:id="rId9"/>
          <w:pgSz w:w="12240" w:h="15840"/>
          <w:pgMar w:top="1440" w:right="1440" w:bottom="1440" w:left="1440" w:header="720" w:footer="720" w:gutter="0"/>
          <w:cols w:space="720"/>
          <w:docGrid w:linePitch="360"/>
        </w:sectPr>
      </w:pPr>
      <w:r>
        <w:rPr>
          <w:rFonts w:ascii="Times New Roman" w:hAnsi="Times New Roman"/>
          <w:sz w:val="24"/>
          <w:szCs w:val="24"/>
        </w:rPr>
        <w:br w:type="textWrapping" w:clear="all"/>
      </w:r>
    </w:p>
    <w:p w:rsidR="00DB15CD" w:rsidRPr="002558DA" w:rsidRDefault="00DB15CD" w:rsidP="00EF3949">
      <w:pPr>
        <w:pStyle w:val="Header"/>
        <w:rPr>
          <w:rFonts w:ascii="Times New Roman" w:hAnsi="Times New Roman"/>
          <w:sz w:val="24"/>
        </w:rPr>
      </w:pPr>
      <w:r w:rsidRPr="002558DA">
        <w:rPr>
          <w:rFonts w:ascii="Times New Roman" w:hAnsi="Times New Roman"/>
          <w:sz w:val="24"/>
        </w:rPr>
        <w:t>Appendix</w:t>
      </w:r>
    </w:p>
    <w:p w:rsidR="00DB15CD" w:rsidRPr="002558DA" w:rsidRDefault="00DB15CD" w:rsidP="00EF3949">
      <w:pPr>
        <w:pStyle w:val="Header"/>
        <w:rPr>
          <w:rFonts w:ascii="Times New Roman" w:hAnsi="Times New Roman"/>
          <w:b/>
          <w:sz w:val="24"/>
        </w:rPr>
      </w:pPr>
      <w:r>
        <w:rPr>
          <w:rFonts w:ascii="Times New Roman" w:hAnsi="Times New Roman"/>
          <w:b/>
          <w:sz w:val="24"/>
        </w:rPr>
        <w:t>Table 2</w:t>
      </w:r>
      <w:r w:rsidRPr="002558DA">
        <w:rPr>
          <w:rFonts w:ascii="Times New Roman" w:hAnsi="Times New Roman"/>
          <w:b/>
          <w:sz w:val="24"/>
        </w:rPr>
        <w:t xml:space="preserve">. </w:t>
      </w:r>
      <w:r>
        <w:rPr>
          <w:rFonts w:ascii="Times New Roman" w:hAnsi="Times New Roman"/>
          <w:b/>
          <w:sz w:val="24"/>
        </w:rPr>
        <w:t xml:space="preserve">Frame </w:t>
      </w:r>
      <w:r w:rsidRPr="00F20BFF">
        <w:rPr>
          <w:rFonts w:ascii="Times New Roman" w:hAnsi="Times New Roman"/>
          <w:b/>
          <w:sz w:val="24"/>
        </w:rPr>
        <w:t>PSUs by Geographic Domain and Climate Zone</w:t>
      </w:r>
    </w:p>
    <w:p w:rsidR="00DB15CD" w:rsidRPr="002558DA" w:rsidRDefault="00DB15CD" w:rsidP="00EF3949">
      <w:pPr>
        <w:pStyle w:val="Header"/>
        <w:rPr>
          <w:rFonts w:ascii="Times New Roman" w:hAnsi="Times New Roman"/>
          <w:sz w:val="24"/>
        </w:rPr>
      </w:pPr>
      <w:r w:rsidRPr="002558DA">
        <w:rPr>
          <w:rFonts w:ascii="Times New Roman" w:hAnsi="Times New Roman"/>
          <w:sz w:val="24"/>
        </w:rPr>
        <w:t>Reportable States Highlighted in Yellow</w:t>
      </w:r>
    </w:p>
    <w:p w:rsidR="00DB15CD" w:rsidRDefault="00DB15CD" w:rsidP="006C7CE3">
      <w:pPr>
        <w:contextualSpacing/>
        <w:rPr>
          <w:rFonts w:ascii="Times New Roman" w:hAnsi="Times New Roman"/>
          <w:sz w:val="24"/>
          <w:szCs w:val="24"/>
        </w:rPr>
      </w:pPr>
    </w:p>
    <w:tbl>
      <w:tblPr>
        <w:tblW w:w="8655" w:type="dxa"/>
        <w:tblInd w:w="93" w:type="dxa"/>
        <w:tblLayout w:type="fixed"/>
        <w:tblLook w:val="00A0"/>
      </w:tblPr>
      <w:tblGrid>
        <w:gridCol w:w="839"/>
        <w:gridCol w:w="886"/>
        <w:gridCol w:w="900"/>
        <w:gridCol w:w="1620"/>
        <w:gridCol w:w="450"/>
        <w:gridCol w:w="450"/>
        <w:gridCol w:w="540"/>
        <w:gridCol w:w="540"/>
        <w:gridCol w:w="540"/>
        <w:gridCol w:w="450"/>
        <w:gridCol w:w="450"/>
        <w:gridCol w:w="450"/>
        <w:gridCol w:w="540"/>
      </w:tblGrid>
      <w:tr w:rsidR="00DB15CD" w:rsidRPr="00562D47" w:rsidTr="001B18D6">
        <w:trPr>
          <w:trHeight w:val="510"/>
        </w:trPr>
        <w:tc>
          <w:tcPr>
            <w:tcW w:w="839" w:type="dxa"/>
            <w:tcBorders>
              <w:top w:val="single" w:sz="4" w:space="0" w:color="auto"/>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Census Division</w:t>
            </w:r>
          </w:p>
        </w:tc>
        <w:tc>
          <w:tcPr>
            <w:tcW w:w="886" w:type="dxa"/>
            <w:tcBorders>
              <w:top w:val="single" w:sz="4" w:space="0" w:color="auto"/>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2005 Domain</w:t>
            </w:r>
          </w:p>
        </w:tc>
        <w:tc>
          <w:tcPr>
            <w:tcW w:w="900" w:type="dxa"/>
            <w:tcBorders>
              <w:top w:val="single" w:sz="4" w:space="0" w:color="auto"/>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2009 Domain</w:t>
            </w:r>
          </w:p>
        </w:tc>
        <w:tc>
          <w:tcPr>
            <w:tcW w:w="1620" w:type="dxa"/>
            <w:tcBorders>
              <w:top w:val="single" w:sz="4" w:space="0" w:color="auto"/>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States</w:t>
            </w:r>
          </w:p>
        </w:tc>
        <w:tc>
          <w:tcPr>
            <w:tcW w:w="4410" w:type="dxa"/>
            <w:gridSpan w:val="9"/>
            <w:tcBorders>
              <w:top w:val="single" w:sz="4" w:space="0" w:color="auto"/>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Climate Zone</w:t>
            </w:r>
          </w:p>
        </w:tc>
      </w:tr>
      <w:tr w:rsidR="00DB15CD" w:rsidRPr="00562D47" w:rsidTr="001B18D6">
        <w:trPr>
          <w:trHeight w:val="900"/>
        </w:trPr>
        <w:tc>
          <w:tcPr>
            <w:tcW w:w="4245" w:type="dxa"/>
            <w:gridSpan w:val="4"/>
            <w:tcBorders>
              <w:top w:val="single" w:sz="4" w:space="0" w:color="auto"/>
              <w:left w:val="single" w:sz="4" w:space="0" w:color="auto"/>
              <w:bottom w:val="single" w:sz="4" w:space="0" w:color="auto"/>
              <w:right w:val="single" w:sz="4" w:space="0" w:color="000000"/>
            </w:tcBorders>
            <w:vAlign w:val="center"/>
          </w:tcPr>
          <w:p w:rsidR="00DB15CD" w:rsidRPr="00B63F50" w:rsidRDefault="00DB15CD" w:rsidP="001B18D6">
            <w:pPr>
              <w:spacing w:after="0" w:line="240" w:lineRule="auto"/>
              <w:jc w:val="center"/>
              <w:rPr>
                <w:rFonts w:ascii="Times New Roman" w:hAnsi="Times New Roman"/>
                <w:b/>
                <w:bCs/>
                <w:color w:val="000000"/>
                <w:sz w:val="16"/>
                <w:szCs w:val="16"/>
              </w:rPr>
            </w:pPr>
          </w:p>
        </w:tc>
        <w:tc>
          <w:tcPr>
            <w:tcW w:w="450" w:type="dxa"/>
            <w:tcBorders>
              <w:top w:val="nil"/>
              <w:left w:val="nil"/>
              <w:bottom w:val="single" w:sz="4" w:space="0" w:color="auto"/>
              <w:right w:val="single" w:sz="4" w:space="0" w:color="auto"/>
            </w:tcBorders>
            <w:textDirection w:val="btLr"/>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Subarctic</w:t>
            </w:r>
          </w:p>
        </w:tc>
        <w:tc>
          <w:tcPr>
            <w:tcW w:w="450" w:type="dxa"/>
            <w:tcBorders>
              <w:top w:val="nil"/>
              <w:left w:val="nil"/>
              <w:bottom w:val="single" w:sz="4" w:space="0" w:color="auto"/>
              <w:right w:val="single" w:sz="4" w:space="0" w:color="auto"/>
            </w:tcBorders>
            <w:textDirection w:val="btLr"/>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Very Cold</w:t>
            </w:r>
          </w:p>
        </w:tc>
        <w:tc>
          <w:tcPr>
            <w:tcW w:w="540" w:type="dxa"/>
            <w:tcBorders>
              <w:top w:val="nil"/>
              <w:left w:val="nil"/>
              <w:bottom w:val="single" w:sz="4" w:space="0" w:color="auto"/>
              <w:right w:val="single" w:sz="4" w:space="0" w:color="auto"/>
            </w:tcBorders>
            <w:textDirection w:val="btLr"/>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Cold</w:t>
            </w:r>
          </w:p>
        </w:tc>
        <w:tc>
          <w:tcPr>
            <w:tcW w:w="540" w:type="dxa"/>
            <w:tcBorders>
              <w:top w:val="nil"/>
              <w:left w:val="nil"/>
              <w:bottom w:val="single" w:sz="4" w:space="0" w:color="auto"/>
              <w:right w:val="single" w:sz="4" w:space="0" w:color="auto"/>
            </w:tcBorders>
            <w:textDirection w:val="btLr"/>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Mixed-Humid</w:t>
            </w:r>
          </w:p>
        </w:tc>
        <w:tc>
          <w:tcPr>
            <w:tcW w:w="540" w:type="dxa"/>
            <w:tcBorders>
              <w:top w:val="nil"/>
              <w:left w:val="nil"/>
              <w:bottom w:val="single" w:sz="4" w:space="0" w:color="auto"/>
              <w:right w:val="single" w:sz="4" w:space="0" w:color="auto"/>
            </w:tcBorders>
            <w:textDirection w:val="btLr"/>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Hot-Humid</w:t>
            </w:r>
          </w:p>
        </w:tc>
        <w:tc>
          <w:tcPr>
            <w:tcW w:w="450" w:type="dxa"/>
            <w:tcBorders>
              <w:top w:val="nil"/>
              <w:left w:val="nil"/>
              <w:bottom w:val="single" w:sz="4" w:space="0" w:color="auto"/>
              <w:right w:val="single" w:sz="4" w:space="0" w:color="auto"/>
            </w:tcBorders>
            <w:textDirection w:val="btLr"/>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Hot-Dry</w:t>
            </w:r>
          </w:p>
        </w:tc>
        <w:tc>
          <w:tcPr>
            <w:tcW w:w="450" w:type="dxa"/>
            <w:tcBorders>
              <w:top w:val="nil"/>
              <w:left w:val="nil"/>
              <w:bottom w:val="single" w:sz="4" w:space="0" w:color="auto"/>
              <w:right w:val="single" w:sz="4" w:space="0" w:color="auto"/>
            </w:tcBorders>
            <w:textDirection w:val="btLr"/>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Mixed-Dry</w:t>
            </w:r>
          </w:p>
        </w:tc>
        <w:tc>
          <w:tcPr>
            <w:tcW w:w="450" w:type="dxa"/>
            <w:tcBorders>
              <w:top w:val="nil"/>
              <w:left w:val="nil"/>
              <w:bottom w:val="single" w:sz="4" w:space="0" w:color="auto"/>
              <w:right w:val="single" w:sz="4" w:space="0" w:color="auto"/>
            </w:tcBorders>
            <w:textDirection w:val="btLr"/>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Marine</w:t>
            </w:r>
          </w:p>
        </w:tc>
        <w:tc>
          <w:tcPr>
            <w:tcW w:w="540" w:type="dxa"/>
            <w:tcBorders>
              <w:top w:val="nil"/>
              <w:left w:val="nil"/>
              <w:bottom w:val="single" w:sz="4" w:space="0" w:color="auto"/>
              <w:right w:val="single" w:sz="4" w:space="0" w:color="auto"/>
            </w:tcBorders>
            <w:textDirection w:val="btLr"/>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Total</w:t>
            </w:r>
          </w:p>
        </w:tc>
      </w:tr>
      <w:tr w:rsidR="00DB15CD" w:rsidRPr="00562D47" w:rsidTr="001B18D6">
        <w:trPr>
          <w:trHeight w:val="255"/>
        </w:trPr>
        <w:tc>
          <w:tcPr>
            <w:tcW w:w="839"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New England</w:t>
            </w:r>
          </w:p>
        </w:tc>
        <w:tc>
          <w:tcPr>
            <w:tcW w:w="886"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CT, ME,NH, RI, VT</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52</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53</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MA</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14</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14</w:t>
            </w:r>
          </w:p>
        </w:tc>
      </w:tr>
      <w:tr w:rsidR="00DB15CD" w:rsidRPr="00562D47" w:rsidTr="001B18D6">
        <w:trPr>
          <w:trHeight w:val="255"/>
        </w:trPr>
        <w:tc>
          <w:tcPr>
            <w:tcW w:w="839"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Middle Atlantic</w:t>
            </w:r>
          </w:p>
        </w:tc>
        <w:tc>
          <w:tcPr>
            <w:tcW w:w="886"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2</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3</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NY</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54</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62</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3</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4</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NJ</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13</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21</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5</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PA</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61</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67</w:t>
            </w:r>
          </w:p>
        </w:tc>
      </w:tr>
      <w:tr w:rsidR="00DB15CD" w:rsidRPr="00562D47" w:rsidTr="001B18D6">
        <w:trPr>
          <w:trHeight w:val="255"/>
        </w:trPr>
        <w:tc>
          <w:tcPr>
            <w:tcW w:w="839"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East North Central</w:t>
            </w:r>
          </w:p>
        </w:tc>
        <w:tc>
          <w:tcPr>
            <w:tcW w:w="886"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4</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IL</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64</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37</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101</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7</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IN, OH</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141</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39</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180</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5</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MI</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9</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73</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82</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9</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WI</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15</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56</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71</w:t>
            </w:r>
          </w:p>
        </w:tc>
      </w:tr>
      <w:tr w:rsidR="00DB15CD" w:rsidRPr="00562D47" w:rsidTr="001B18D6">
        <w:trPr>
          <w:trHeight w:val="255"/>
        </w:trPr>
        <w:tc>
          <w:tcPr>
            <w:tcW w:w="839"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West North Central</w:t>
            </w:r>
          </w:p>
        </w:tc>
        <w:tc>
          <w:tcPr>
            <w:tcW w:w="886"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6</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10</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IA, MN, ND, SD</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48</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209</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257</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7</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11</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KS, NE</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81</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66</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147</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12</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MO</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26</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84</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110</w:t>
            </w:r>
          </w:p>
        </w:tc>
      </w:tr>
      <w:tr w:rsidR="00DB15CD" w:rsidRPr="00562D47" w:rsidTr="001B18D6">
        <w:trPr>
          <w:trHeight w:val="255"/>
        </w:trPr>
        <w:tc>
          <w:tcPr>
            <w:tcW w:w="839" w:type="dxa"/>
            <w:vMerge w:val="restart"/>
            <w:tcBorders>
              <w:top w:val="nil"/>
              <w:left w:val="single" w:sz="4" w:space="0" w:color="auto"/>
              <w:bottom w:val="single" w:sz="4" w:space="0" w:color="000000"/>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South Atlantic</w:t>
            </w:r>
          </w:p>
        </w:tc>
        <w:tc>
          <w:tcPr>
            <w:tcW w:w="886" w:type="dxa"/>
            <w:vMerge w:val="restart"/>
            <w:tcBorders>
              <w:top w:val="nil"/>
              <w:left w:val="single" w:sz="4" w:space="0" w:color="auto"/>
              <w:bottom w:val="single" w:sz="4" w:space="0" w:color="000000"/>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8</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13</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VA</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97</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97</w:t>
            </w:r>
          </w:p>
        </w:tc>
      </w:tr>
      <w:tr w:rsidR="00DB15CD" w:rsidRPr="00562D47" w:rsidTr="001B18D6">
        <w:trPr>
          <w:trHeight w:val="255"/>
        </w:trPr>
        <w:tc>
          <w:tcPr>
            <w:tcW w:w="839" w:type="dxa"/>
            <w:vMerge/>
            <w:tcBorders>
              <w:top w:val="nil"/>
              <w:left w:val="single" w:sz="4" w:space="0" w:color="auto"/>
              <w:bottom w:val="single" w:sz="4" w:space="0" w:color="000000"/>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000000"/>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14</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DC, DE, MD, WV</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29</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53</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82</w:t>
            </w:r>
          </w:p>
        </w:tc>
      </w:tr>
      <w:tr w:rsidR="00DB15CD" w:rsidRPr="00562D47" w:rsidTr="001B18D6">
        <w:trPr>
          <w:trHeight w:val="255"/>
        </w:trPr>
        <w:tc>
          <w:tcPr>
            <w:tcW w:w="839" w:type="dxa"/>
            <w:vMerge/>
            <w:tcBorders>
              <w:top w:val="nil"/>
              <w:left w:val="single" w:sz="4" w:space="0" w:color="auto"/>
              <w:bottom w:val="single" w:sz="4" w:space="0" w:color="000000"/>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9</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15</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GA</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80</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71</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151</w:t>
            </w:r>
          </w:p>
        </w:tc>
      </w:tr>
      <w:tr w:rsidR="00DB15CD" w:rsidRPr="00562D47" w:rsidTr="001B18D6">
        <w:trPr>
          <w:trHeight w:val="255"/>
        </w:trPr>
        <w:tc>
          <w:tcPr>
            <w:tcW w:w="839" w:type="dxa"/>
            <w:vMerge/>
            <w:tcBorders>
              <w:top w:val="nil"/>
              <w:left w:val="single" w:sz="4" w:space="0" w:color="auto"/>
              <w:bottom w:val="single" w:sz="4" w:space="0" w:color="000000"/>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16</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NC, SC</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121</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18</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145</w:t>
            </w:r>
          </w:p>
        </w:tc>
      </w:tr>
      <w:tr w:rsidR="00DB15CD" w:rsidRPr="00562D47" w:rsidTr="001B18D6">
        <w:trPr>
          <w:trHeight w:val="255"/>
        </w:trPr>
        <w:tc>
          <w:tcPr>
            <w:tcW w:w="839" w:type="dxa"/>
            <w:vMerge/>
            <w:tcBorders>
              <w:top w:val="nil"/>
              <w:left w:val="single" w:sz="4" w:space="0" w:color="auto"/>
              <w:bottom w:val="single" w:sz="4" w:space="0" w:color="000000"/>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10</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17</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FL</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67</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67</w:t>
            </w:r>
          </w:p>
        </w:tc>
      </w:tr>
      <w:tr w:rsidR="00DB15CD" w:rsidRPr="00562D47" w:rsidTr="001B18D6">
        <w:trPr>
          <w:trHeight w:val="255"/>
        </w:trPr>
        <w:tc>
          <w:tcPr>
            <w:tcW w:w="839"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East South Central</w:t>
            </w:r>
          </w:p>
        </w:tc>
        <w:tc>
          <w:tcPr>
            <w:tcW w:w="886"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11</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18</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AL, KY, MS</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211</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55</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266</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19</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TN</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95</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95</w:t>
            </w:r>
          </w:p>
        </w:tc>
      </w:tr>
      <w:tr w:rsidR="00DB15CD" w:rsidRPr="00562D47" w:rsidTr="001B18D6">
        <w:trPr>
          <w:trHeight w:val="255"/>
        </w:trPr>
        <w:tc>
          <w:tcPr>
            <w:tcW w:w="839"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West South Central</w:t>
            </w:r>
          </w:p>
        </w:tc>
        <w:tc>
          <w:tcPr>
            <w:tcW w:w="886"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12</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20</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AR, LA, OK</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143</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66</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211</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13</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21</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TX</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13</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138</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43</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20</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214</w:t>
            </w:r>
          </w:p>
        </w:tc>
      </w:tr>
      <w:tr w:rsidR="00DB15CD" w:rsidRPr="00562D47" w:rsidTr="001B18D6">
        <w:trPr>
          <w:trHeight w:val="255"/>
        </w:trPr>
        <w:tc>
          <w:tcPr>
            <w:tcW w:w="839"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Mountain</w:t>
            </w:r>
          </w:p>
        </w:tc>
        <w:tc>
          <w:tcPr>
            <w:tcW w:w="886"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14</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22</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CO</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9</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39</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50</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23</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WY, ID, MT, UT</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3</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113</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117</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val="restart"/>
            <w:tcBorders>
              <w:top w:val="nil"/>
              <w:left w:val="single" w:sz="4" w:space="0" w:color="auto"/>
              <w:bottom w:val="single" w:sz="4" w:space="0" w:color="000000"/>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15</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24</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AZ</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3</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10</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15</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vMerge/>
            <w:tcBorders>
              <w:top w:val="nil"/>
              <w:left w:val="single" w:sz="4" w:space="0" w:color="auto"/>
              <w:bottom w:val="single" w:sz="4" w:space="0" w:color="000000"/>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25</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NM, NV</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23</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11</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42</w:t>
            </w:r>
          </w:p>
        </w:tc>
      </w:tr>
      <w:tr w:rsidR="00DB15CD" w:rsidRPr="00562D47" w:rsidTr="001B18D6">
        <w:trPr>
          <w:trHeight w:val="255"/>
        </w:trPr>
        <w:tc>
          <w:tcPr>
            <w:tcW w:w="839" w:type="dxa"/>
            <w:vMerge w:val="restart"/>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Pacific</w:t>
            </w:r>
          </w:p>
        </w:tc>
        <w:tc>
          <w:tcPr>
            <w:tcW w:w="886"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16</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26</w:t>
            </w:r>
          </w:p>
        </w:tc>
        <w:tc>
          <w:tcPr>
            <w:tcW w:w="162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CA</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6</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26</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w:t>
            </w:r>
          </w:p>
        </w:tc>
        <w:tc>
          <w:tcPr>
            <w:tcW w:w="45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16</w:t>
            </w:r>
          </w:p>
        </w:tc>
        <w:tc>
          <w:tcPr>
            <w:tcW w:w="540" w:type="dxa"/>
            <w:tcBorders>
              <w:top w:val="nil"/>
              <w:left w:val="nil"/>
              <w:bottom w:val="single" w:sz="4" w:space="0" w:color="auto"/>
              <w:right w:val="single" w:sz="4" w:space="0" w:color="auto"/>
            </w:tcBorders>
            <w:shd w:val="clear" w:color="000000" w:fill="FFFF00"/>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56</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17</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27</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OR, WA</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37</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33</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70</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18</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28</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HI</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4</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4</w:t>
            </w:r>
          </w:p>
        </w:tc>
      </w:tr>
      <w:tr w:rsidR="00DB15CD" w:rsidRPr="00562D47" w:rsidTr="001B18D6">
        <w:trPr>
          <w:trHeight w:val="255"/>
        </w:trPr>
        <w:tc>
          <w:tcPr>
            <w:tcW w:w="839" w:type="dxa"/>
            <w:vMerge/>
            <w:tcBorders>
              <w:top w:val="nil"/>
              <w:left w:val="single" w:sz="4" w:space="0" w:color="auto"/>
              <w:bottom w:val="single" w:sz="4" w:space="0" w:color="auto"/>
              <w:right w:val="single" w:sz="4" w:space="0" w:color="auto"/>
            </w:tcBorders>
            <w:vAlign w:val="center"/>
          </w:tcPr>
          <w:p w:rsidR="00DB15CD" w:rsidRPr="00B63F50" w:rsidRDefault="00DB15CD" w:rsidP="001B18D6">
            <w:pPr>
              <w:spacing w:after="0" w:line="240" w:lineRule="auto"/>
              <w:rPr>
                <w:rFonts w:ascii="Times New Roman" w:hAnsi="Times New Roman"/>
                <w:sz w:val="16"/>
                <w:szCs w:val="16"/>
              </w:rPr>
            </w:pPr>
          </w:p>
        </w:tc>
        <w:tc>
          <w:tcPr>
            <w:tcW w:w="886"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19</w:t>
            </w:r>
          </w:p>
        </w:tc>
        <w:tc>
          <w:tcPr>
            <w:tcW w:w="900" w:type="dxa"/>
            <w:tcBorders>
              <w:top w:val="nil"/>
              <w:left w:val="nil"/>
              <w:bottom w:val="single" w:sz="4" w:space="0" w:color="auto"/>
              <w:right w:val="single" w:sz="4" w:space="0" w:color="auto"/>
            </w:tcBorders>
            <w:vAlign w:val="center"/>
          </w:tcPr>
          <w:p w:rsidR="00DB15CD" w:rsidRPr="00B63F50" w:rsidRDefault="00DB15CD" w:rsidP="001B18D6">
            <w:pPr>
              <w:spacing w:after="0" w:line="240" w:lineRule="auto"/>
              <w:jc w:val="center"/>
              <w:rPr>
                <w:rFonts w:ascii="Times New Roman" w:hAnsi="Times New Roman"/>
                <w:sz w:val="16"/>
                <w:szCs w:val="16"/>
              </w:rPr>
            </w:pPr>
            <w:r w:rsidRPr="00B63F50">
              <w:rPr>
                <w:rFonts w:ascii="Times New Roman" w:hAnsi="Times New Roman"/>
                <w:sz w:val="16"/>
                <w:szCs w:val="16"/>
              </w:rPr>
              <w:t>29</w:t>
            </w:r>
          </w:p>
        </w:tc>
        <w:tc>
          <w:tcPr>
            <w:tcW w:w="162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sz w:val="16"/>
                <w:szCs w:val="16"/>
              </w:rPr>
            </w:pPr>
            <w:r w:rsidRPr="00B63F50">
              <w:rPr>
                <w:rFonts w:ascii="Times New Roman" w:hAnsi="Times New Roman"/>
                <w:sz w:val="16"/>
                <w:szCs w:val="16"/>
              </w:rPr>
              <w:t>AK</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7</w:t>
            </w: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12</w:t>
            </w: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45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540" w:type="dxa"/>
            <w:tcBorders>
              <w:top w:val="nil"/>
              <w:left w:val="nil"/>
              <w:bottom w:val="single" w:sz="4"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19</w:t>
            </w:r>
          </w:p>
        </w:tc>
      </w:tr>
      <w:tr w:rsidR="00DB15CD" w:rsidRPr="00562D47" w:rsidTr="001B18D6">
        <w:trPr>
          <w:trHeight w:val="270"/>
        </w:trPr>
        <w:tc>
          <w:tcPr>
            <w:tcW w:w="839" w:type="dxa"/>
            <w:tcBorders>
              <w:top w:val="nil"/>
              <w:left w:val="single" w:sz="4" w:space="0" w:color="auto"/>
              <w:bottom w:val="single" w:sz="8" w:space="0" w:color="auto"/>
              <w:right w:val="nil"/>
            </w:tcBorders>
            <w:noWrap/>
            <w:vAlign w:val="center"/>
          </w:tcPr>
          <w:p w:rsidR="00DB15CD" w:rsidRPr="00B63F50" w:rsidRDefault="00DB15CD" w:rsidP="001B18D6">
            <w:pPr>
              <w:spacing w:after="0" w:line="240" w:lineRule="auto"/>
              <w:rPr>
                <w:rFonts w:ascii="Times New Roman" w:hAnsi="Times New Roman"/>
                <w:color w:val="000000"/>
                <w:sz w:val="16"/>
                <w:szCs w:val="16"/>
              </w:rPr>
            </w:pPr>
            <w:r w:rsidRPr="00B63F50">
              <w:rPr>
                <w:rFonts w:ascii="Times New Roman" w:hAnsi="Times New Roman"/>
                <w:color w:val="000000"/>
                <w:sz w:val="16"/>
                <w:szCs w:val="16"/>
              </w:rPr>
              <w:t>Total</w:t>
            </w:r>
          </w:p>
        </w:tc>
        <w:tc>
          <w:tcPr>
            <w:tcW w:w="886" w:type="dxa"/>
            <w:tcBorders>
              <w:top w:val="nil"/>
              <w:left w:val="nil"/>
              <w:bottom w:val="single" w:sz="8" w:space="0" w:color="auto"/>
              <w:right w:val="nil"/>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900" w:type="dxa"/>
            <w:tcBorders>
              <w:top w:val="nil"/>
              <w:left w:val="nil"/>
              <w:bottom w:val="single" w:sz="8" w:space="0" w:color="auto"/>
              <w:right w:val="nil"/>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p>
        </w:tc>
        <w:tc>
          <w:tcPr>
            <w:tcW w:w="162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rPr>
                <w:rFonts w:ascii="Times New Roman" w:hAnsi="Times New Roman"/>
                <w:color w:val="000000"/>
                <w:sz w:val="16"/>
                <w:szCs w:val="16"/>
              </w:rPr>
            </w:pPr>
          </w:p>
        </w:tc>
        <w:tc>
          <w:tcPr>
            <w:tcW w:w="45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7</w:t>
            </w:r>
          </w:p>
        </w:tc>
        <w:tc>
          <w:tcPr>
            <w:tcW w:w="45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97</w:t>
            </w:r>
          </w:p>
        </w:tc>
        <w:tc>
          <w:tcPr>
            <w:tcW w:w="54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1095</w:t>
            </w:r>
          </w:p>
        </w:tc>
        <w:tc>
          <w:tcPr>
            <w:tcW w:w="54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1066</w:t>
            </w:r>
          </w:p>
        </w:tc>
        <w:tc>
          <w:tcPr>
            <w:tcW w:w="54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419</w:t>
            </w:r>
          </w:p>
        </w:tc>
        <w:tc>
          <w:tcPr>
            <w:tcW w:w="45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88</w:t>
            </w:r>
          </w:p>
        </w:tc>
        <w:tc>
          <w:tcPr>
            <w:tcW w:w="45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45</w:t>
            </w:r>
          </w:p>
        </w:tc>
        <w:tc>
          <w:tcPr>
            <w:tcW w:w="45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49</w:t>
            </w:r>
          </w:p>
        </w:tc>
        <w:tc>
          <w:tcPr>
            <w:tcW w:w="540" w:type="dxa"/>
            <w:tcBorders>
              <w:top w:val="nil"/>
              <w:left w:val="nil"/>
              <w:bottom w:val="single" w:sz="8" w:space="0" w:color="auto"/>
              <w:right w:val="single" w:sz="4" w:space="0" w:color="auto"/>
            </w:tcBorders>
            <w:noWrap/>
            <w:vAlign w:val="center"/>
          </w:tcPr>
          <w:p w:rsidR="00DB15CD" w:rsidRPr="00B63F50" w:rsidRDefault="00DB15CD" w:rsidP="001B18D6">
            <w:pPr>
              <w:spacing w:after="0" w:line="240" w:lineRule="auto"/>
              <w:jc w:val="center"/>
              <w:rPr>
                <w:rFonts w:ascii="Times New Roman" w:hAnsi="Times New Roman"/>
                <w:color w:val="000000"/>
                <w:sz w:val="16"/>
                <w:szCs w:val="16"/>
              </w:rPr>
            </w:pPr>
            <w:r w:rsidRPr="00B63F50">
              <w:rPr>
                <w:rFonts w:ascii="Times New Roman" w:hAnsi="Times New Roman"/>
                <w:color w:val="000000"/>
                <w:sz w:val="16"/>
                <w:szCs w:val="16"/>
              </w:rPr>
              <w:t>2866</w:t>
            </w:r>
          </w:p>
        </w:tc>
      </w:tr>
    </w:tbl>
    <w:p w:rsidR="00DB15CD" w:rsidRPr="00B63F50" w:rsidRDefault="00DB15CD" w:rsidP="006C7CE3">
      <w:pPr>
        <w:contextualSpacing/>
        <w:rPr>
          <w:rFonts w:ascii="Times New Roman" w:hAnsi="Times New Roman"/>
          <w:sz w:val="16"/>
          <w:szCs w:val="16"/>
        </w:rPr>
      </w:pPr>
    </w:p>
    <w:p w:rsidR="00DB15CD" w:rsidRPr="00B63F50" w:rsidRDefault="00DB15CD" w:rsidP="00F20BFF">
      <w:pPr>
        <w:rPr>
          <w:rFonts w:ascii="Times New Roman" w:hAnsi="Times New Roman"/>
          <w:i/>
          <w:sz w:val="16"/>
          <w:szCs w:val="16"/>
        </w:rPr>
      </w:pPr>
      <w:r w:rsidRPr="00B63F50">
        <w:rPr>
          <w:rFonts w:ascii="Times New Roman" w:hAnsi="Times New Roman"/>
          <w:sz w:val="16"/>
          <w:szCs w:val="16"/>
        </w:rPr>
        <w:t xml:space="preserve">Source: U.S. Department of Energy, </w:t>
      </w:r>
      <w:r w:rsidRPr="00B63F50">
        <w:rPr>
          <w:rFonts w:ascii="Times New Roman" w:hAnsi="Times New Roman"/>
          <w:i/>
          <w:sz w:val="16"/>
          <w:szCs w:val="16"/>
        </w:rPr>
        <w:t>High-Performance Home Technologies: Guide to Determining Climate Regions by County</w:t>
      </w:r>
    </w:p>
    <w:p w:rsidR="00DB15CD" w:rsidRDefault="00DB15CD" w:rsidP="00C7243B">
      <w:pPr>
        <w:rPr>
          <w:rFonts w:ascii="Times New Roman" w:hAnsi="Times New Roman"/>
        </w:rPr>
      </w:pPr>
      <w:r>
        <w:rPr>
          <w:rFonts w:ascii="Times New Roman" w:hAnsi="Times New Roman"/>
          <w:i/>
          <w:sz w:val="20"/>
          <w:szCs w:val="24"/>
        </w:rPr>
        <w:br w:type="page"/>
      </w:r>
      <w:r>
        <w:rPr>
          <w:rFonts w:ascii="Times New Roman" w:hAnsi="Times New Roman"/>
        </w:rPr>
        <w:t>Appendix</w:t>
      </w:r>
    </w:p>
    <w:p w:rsidR="00DB15CD" w:rsidRPr="005F56BC" w:rsidRDefault="00DB15CD" w:rsidP="00B63F50">
      <w:pPr>
        <w:contextualSpacing/>
        <w:rPr>
          <w:rFonts w:ascii="Times New Roman" w:hAnsi="Times New Roman"/>
          <w:b/>
          <w:sz w:val="24"/>
          <w:szCs w:val="24"/>
        </w:rPr>
      </w:pPr>
      <w:r w:rsidRPr="005F56BC">
        <w:rPr>
          <w:rFonts w:ascii="Times New Roman" w:hAnsi="Times New Roman"/>
          <w:b/>
          <w:sz w:val="24"/>
          <w:szCs w:val="24"/>
        </w:rPr>
        <w:t>Table 3</w:t>
      </w:r>
      <w:r>
        <w:rPr>
          <w:rFonts w:ascii="Times New Roman" w:hAnsi="Times New Roman"/>
          <w:b/>
          <w:sz w:val="24"/>
          <w:szCs w:val="24"/>
        </w:rPr>
        <w:t>a</w:t>
      </w:r>
      <w:r w:rsidRPr="005F56BC">
        <w:rPr>
          <w:rFonts w:ascii="Times New Roman" w:hAnsi="Times New Roman"/>
          <w:b/>
          <w:sz w:val="24"/>
          <w:szCs w:val="24"/>
        </w:rPr>
        <w:t xml:space="preserve">. </w:t>
      </w:r>
      <w:r>
        <w:rPr>
          <w:rFonts w:ascii="Times New Roman" w:hAnsi="Times New Roman"/>
          <w:b/>
          <w:sz w:val="24"/>
          <w:szCs w:val="24"/>
        </w:rPr>
        <w:t>Counts and Percentages of Housing Units by Geographic Domain and Fuel Type</w:t>
      </w:r>
    </w:p>
    <w:p w:rsidR="00DB15CD" w:rsidRPr="00514F5C" w:rsidRDefault="00DB15CD" w:rsidP="00B63F50">
      <w:pPr>
        <w:contextualSpacing/>
        <w:rPr>
          <w:rFonts w:ascii="Times New Roman" w:hAnsi="Times New Roman"/>
          <w:sz w:val="24"/>
          <w:szCs w:val="24"/>
        </w:rPr>
      </w:pPr>
      <w:r>
        <w:rPr>
          <w:rFonts w:ascii="Times New Roman" w:hAnsi="Times New Roman"/>
          <w:sz w:val="24"/>
          <w:szCs w:val="24"/>
        </w:rPr>
        <w:t>Reportable States Highlighted in Yellow</w:t>
      </w:r>
    </w:p>
    <w:tbl>
      <w:tblPr>
        <w:tblW w:w="11535" w:type="dxa"/>
        <w:tblInd w:w="93" w:type="dxa"/>
        <w:tblLook w:val="00A0"/>
      </w:tblPr>
      <w:tblGrid>
        <w:gridCol w:w="960"/>
        <w:gridCol w:w="796"/>
        <w:gridCol w:w="869"/>
        <w:gridCol w:w="1800"/>
        <w:gridCol w:w="1101"/>
        <w:gridCol w:w="960"/>
        <w:gridCol w:w="960"/>
        <w:gridCol w:w="960"/>
        <w:gridCol w:w="1149"/>
        <w:gridCol w:w="990"/>
        <w:gridCol w:w="990"/>
      </w:tblGrid>
      <w:tr w:rsidR="00DB15CD" w:rsidRPr="00562D47" w:rsidTr="00B63F50">
        <w:trPr>
          <w:trHeight w:val="620"/>
        </w:trPr>
        <w:tc>
          <w:tcPr>
            <w:tcW w:w="960" w:type="dxa"/>
            <w:tcBorders>
              <w:top w:val="single" w:sz="4" w:space="0" w:color="auto"/>
              <w:left w:val="single" w:sz="4" w:space="0" w:color="auto"/>
              <w:bottom w:val="single" w:sz="4" w:space="0" w:color="auto"/>
              <w:right w:val="single" w:sz="4" w:space="0" w:color="auto"/>
            </w:tcBorders>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Census Division</w:t>
            </w:r>
          </w:p>
        </w:tc>
        <w:tc>
          <w:tcPr>
            <w:tcW w:w="796" w:type="dxa"/>
            <w:tcBorders>
              <w:top w:val="single" w:sz="4" w:space="0" w:color="auto"/>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2005 Domain</w:t>
            </w:r>
          </w:p>
        </w:tc>
        <w:tc>
          <w:tcPr>
            <w:tcW w:w="869" w:type="dxa"/>
            <w:tcBorders>
              <w:top w:val="single" w:sz="4" w:space="0" w:color="auto"/>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2009 Domain</w:t>
            </w:r>
          </w:p>
        </w:tc>
        <w:tc>
          <w:tcPr>
            <w:tcW w:w="1800" w:type="dxa"/>
            <w:tcBorders>
              <w:top w:val="single" w:sz="4" w:space="0" w:color="auto"/>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States</w:t>
            </w:r>
          </w:p>
        </w:tc>
        <w:tc>
          <w:tcPr>
            <w:tcW w:w="1101" w:type="dxa"/>
            <w:tcBorders>
              <w:top w:val="single" w:sz="4" w:space="0" w:color="auto"/>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20"/>
              </w:rPr>
            </w:pPr>
            <w:r w:rsidRPr="00A55C8E">
              <w:rPr>
                <w:rFonts w:ascii="Times New Roman" w:hAnsi="Times New Roman"/>
                <w:sz w:val="16"/>
                <w:szCs w:val="20"/>
              </w:rPr>
              <w:t>Total Housing Units</w:t>
            </w:r>
          </w:p>
        </w:tc>
        <w:tc>
          <w:tcPr>
            <w:tcW w:w="6009" w:type="dxa"/>
            <w:gridSpan w:val="6"/>
            <w:tcBorders>
              <w:top w:val="single" w:sz="4" w:space="0" w:color="auto"/>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color w:val="000000"/>
                <w:sz w:val="16"/>
                <w:szCs w:val="20"/>
              </w:rPr>
            </w:pPr>
            <w:r>
              <w:rPr>
                <w:rFonts w:ascii="Times New Roman" w:hAnsi="Times New Roman"/>
                <w:color w:val="000000"/>
                <w:sz w:val="16"/>
                <w:szCs w:val="20"/>
              </w:rPr>
              <w:t>Counts of Housing Units by Fuel Type</w:t>
            </w:r>
          </w:p>
        </w:tc>
      </w:tr>
      <w:tr w:rsidR="00DB15CD" w:rsidRPr="00562D47" w:rsidTr="00B63F50">
        <w:trPr>
          <w:trHeight w:val="350"/>
        </w:trPr>
        <w:tc>
          <w:tcPr>
            <w:tcW w:w="5526" w:type="dxa"/>
            <w:gridSpan w:val="5"/>
            <w:tcBorders>
              <w:top w:val="single" w:sz="4" w:space="0" w:color="auto"/>
              <w:left w:val="single" w:sz="4" w:space="0" w:color="auto"/>
              <w:bottom w:val="single" w:sz="4" w:space="0" w:color="auto"/>
              <w:right w:val="single" w:sz="4" w:space="0" w:color="000000"/>
            </w:tcBorders>
            <w:vAlign w:val="bottom"/>
          </w:tcPr>
          <w:p w:rsidR="00DB15CD" w:rsidRPr="00A55C8E" w:rsidRDefault="00DB15CD" w:rsidP="00B63F50">
            <w:pPr>
              <w:spacing w:after="0" w:line="240" w:lineRule="auto"/>
              <w:jc w:val="center"/>
              <w:rPr>
                <w:rFonts w:ascii="Times New Roman" w:hAnsi="Times New Roman"/>
                <w:b/>
                <w:bCs/>
                <w:color w:val="000000"/>
                <w:sz w:val="16"/>
                <w:szCs w:val="20"/>
              </w:rPr>
            </w:pPr>
            <w:r w:rsidRPr="00A55C8E">
              <w:rPr>
                <w:rFonts w:ascii="Times New Roman" w:hAnsi="Times New Roman"/>
                <w:b/>
                <w:bCs/>
                <w:color w:val="000000"/>
                <w:sz w:val="16"/>
                <w:szCs w:val="20"/>
              </w:rPr>
              <w:t> </w:t>
            </w:r>
          </w:p>
        </w:tc>
        <w:tc>
          <w:tcPr>
            <w:tcW w:w="960" w:type="dxa"/>
            <w:tcBorders>
              <w:top w:val="nil"/>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20"/>
              </w:rPr>
            </w:pPr>
            <w:r w:rsidRPr="00A55C8E">
              <w:rPr>
                <w:rFonts w:ascii="Times New Roman" w:hAnsi="Times New Roman"/>
                <w:sz w:val="16"/>
                <w:szCs w:val="20"/>
              </w:rPr>
              <w:t>Electric</w:t>
            </w:r>
          </w:p>
        </w:tc>
        <w:tc>
          <w:tcPr>
            <w:tcW w:w="960" w:type="dxa"/>
            <w:tcBorders>
              <w:top w:val="nil"/>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20"/>
              </w:rPr>
            </w:pPr>
            <w:r w:rsidRPr="00A55C8E">
              <w:rPr>
                <w:rFonts w:ascii="Times New Roman" w:hAnsi="Times New Roman"/>
                <w:sz w:val="16"/>
                <w:szCs w:val="20"/>
              </w:rPr>
              <w:t>Gas</w:t>
            </w:r>
          </w:p>
        </w:tc>
        <w:tc>
          <w:tcPr>
            <w:tcW w:w="960" w:type="dxa"/>
            <w:tcBorders>
              <w:top w:val="nil"/>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20"/>
              </w:rPr>
            </w:pPr>
            <w:r w:rsidRPr="00A55C8E">
              <w:rPr>
                <w:rFonts w:ascii="Times New Roman" w:hAnsi="Times New Roman"/>
                <w:sz w:val="16"/>
                <w:szCs w:val="20"/>
              </w:rPr>
              <w:t>Other Oils</w:t>
            </w:r>
          </w:p>
        </w:tc>
        <w:tc>
          <w:tcPr>
            <w:tcW w:w="1149" w:type="dxa"/>
            <w:tcBorders>
              <w:top w:val="nil"/>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20"/>
              </w:rPr>
            </w:pPr>
            <w:r w:rsidRPr="00A55C8E">
              <w:rPr>
                <w:rFonts w:ascii="Times New Roman" w:hAnsi="Times New Roman"/>
                <w:sz w:val="16"/>
                <w:szCs w:val="20"/>
              </w:rPr>
              <w:t>% Electric</w:t>
            </w:r>
          </w:p>
        </w:tc>
        <w:tc>
          <w:tcPr>
            <w:tcW w:w="990" w:type="dxa"/>
            <w:tcBorders>
              <w:top w:val="nil"/>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20"/>
              </w:rPr>
            </w:pPr>
            <w:r w:rsidRPr="00A55C8E">
              <w:rPr>
                <w:rFonts w:ascii="Times New Roman" w:hAnsi="Times New Roman"/>
                <w:sz w:val="16"/>
                <w:szCs w:val="20"/>
              </w:rPr>
              <w:t>% Gas</w:t>
            </w:r>
          </w:p>
        </w:tc>
        <w:tc>
          <w:tcPr>
            <w:tcW w:w="990" w:type="dxa"/>
            <w:tcBorders>
              <w:top w:val="nil"/>
              <w:left w:val="nil"/>
              <w:bottom w:val="single" w:sz="4" w:space="0" w:color="auto"/>
              <w:right w:val="single" w:sz="4" w:space="0" w:color="auto"/>
            </w:tcBorders>
            <w:vAlign w:val="bottom"/>
          </w:tcPr>
          <w:p w:rsidR="00DB15CD" w:rsidRPr="00A55C8E" w:rsidRDefault="00DB15CD" w:rsidP="00B63F50">
            <w:pPr>
              <w:spacing w:after="0" w:line="240" w:lineRule="auto"/>
              <w:jc w:val="center"/>
              <w:rPr>
                <w:rFonts w:ascii="Times New Roman" w:hAnsi="Times New Roman"/>
                <w:sz w:val="16"/>
                <w:szCs w:val="20"/>
              </w:rPr>
            </w:pPr>
            <w:r w:rsidRPr="00A55C8E">
              <w:rPr>
                <w:rFonts w:ascii="Times New Roman" w:hAnsi="Times New Roman"/>
                <w:sz w:val="16"/>
                <w:szCs w:val="20"/>
              </w:rPr>
              <w:t>% Other Oils</w:t>
            </w:r>
          </w:p>
        </w:tc>
      </w:tr>
      <w:tr w:rsidR="00DB15CD" w:rsidRPr="00562D47" w:rsidTr="00B63F50">
        <w:trPr>
          <w:trHeight w:val="315"/>
        </w:trPr>
        <w:tc>
          <w:tcPr>
            <w:tcW w:w="960" w:type="dxa"/>
            <w:tcBorders>
              <w:top w:val="nil"/>
              <w:left w:val="single" w:sz="4" w:space="0" w:color="auto"/>
              <w:bottom w:val="single" w:sz="8" w:space="0" w:color="auto"/>
              <w:right w:val="single" w:sz="4" w:space="0" w:color="auto"/>
            </w:tcBorders>
            <w:shd w:val="clear" w:color="000000" w:fill="auto"/>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 </w:t>
            </w:r>
          </w:p>
        </w:tc>
        <w:tc>
          <w:tcPr>
            <w:tcW w:w="796" w:type="dxa"/>
            <w:tcBorders>
              <w:top w:val="nil"/>
              <w:left w:val="nil"/>
              <w:bottom w:val="single" w:sz="8" w:space="0" w:color="auto"/>
              <w:right w:val="single" w:sz="4" w:space="0" w:color="auto"/>
            </w:tcBorders>
            <w:shd w:val="clear" w:color="000000" w:fill="auto"/>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 </w:t>
            </w:r>
          </w:p>
        </w:tc>
        <w:tc>
          <w:tcPr>
            <w:tcW w:w="869" w:type="dxa"/>
            <w:tcBorders>
              <w:top w:val="nil"/>
              <w:left w:val="nil"/>
              <w:bottom w:val="single" w:sz="8" w:space="0" w:color="auto"/>
              <w:right w:val="single" w:sz="4" w:space="0" w:color="auto"/>
            </w:tcBorders>
            <w:shd w:val="clear" w:color="000000" w:fill="auto"/>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 </w:t>
            </w:r>
          </w:p>
        </w:tc>
        <w:tc>
          <w:tcPr>
            <w:tcW w:w="1800" w:type="dxa"/>
            <w:tcBorders>
              <w:top w:val="nil"/>
              <w:left w:val="nil"/>
              <w:bottom w:val="single" w:sz="8" w:space="0" w:color="auto"/>
              <w:right w:val="single" w:sz="4" w:space="0" w:color="auto"/>
            </w:tcBorders>
            <w:shd w:val="clear" w:color="000000" w:fill="auto"/>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 </w:t>
            </w:r>
          </w:p>
        </w:tc>
        <w:tc>
          <w:tcPr>
            <w:tcW w:w="1101" w:type="dxa"/>
            <w:tcBorders>
              <w:top w:val="nil"/>
              <w:left w:val="nil"/>
              <w:bottom w:val="single" w:sz="4" w:space="0" w:color="auto"/>
              <w:right w:val="single" w:sz="4" w:space="0" w:color="auto"/>
            </w:tcBorders>
            <w:shd w:val="clear" w:color="000000" w:fill="auto"/>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 </w:t>
            </w:r>
          </w:p>
        </w:tc>
        <w:tc>
          <w:tcPr>
            <w:tcW w:w="960" w:type="dxa"/>
            <w:tcBorders>
              <w:top w:val="nil"/>
              <w:left w:val="nil"/>
              <w:bottom w:val="single" w:sz="8" w:space="0" w:color="auto"/>
              <w:right w:val="single" w:sz="4" w:space="0" w:color="auto"/>
            </w:tcBorders>
            <w:shd w:val="clear" w:color="000000" w:fill="auto"/>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 </w:t>
            </w:r>
          </w:p>
        </w:tc>
        <w:tc>
          <w:tcPr>
            <w:tcW w:w="960" w:type="dxa"/>
            <w:tcBorders>
              <w:top w:val="nil"/>
              <w:left w:val="nil"/>
              <w:bottom w:val="single" w:sz="8" w:space="0" w:color="auto"/>
              <w:right w:val="single" w:sz="4" w:space="0" w:color="auto"/>
            </w:tcBorders>
            <w:shd w:val="clear" w:color="000000" w:fill="auto"/>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 </w:t>
            </w:r>
          </w:p>
        </w:tc>
        <w:tc>
          <w:tcPr>
            <w:tcW w:w="960" w:type="dxa"/>
            <w:tcBorders>
              <w:top w:val="nil"/>
              <w:left w:val="nil"/>
              <w:bottom w:val="single" w:sz="8" w:space="0" w:color="auto"/>
              <w:right w:val="single" w:sz="4" w:space="0" w:color="auto"/>
            </w:tcBorders>
            <w:shd w:val="clear" w:color="000000" w:fill="auto"/>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 </w:t>
            </w:r>
          </w:p>
        </w:tc>
        <w:tc>
          <w:tcPr>
            <w:tcW w:w="1149" w:type="dxa"/>
            <w:tcBorders>
              <w:top w:val="nil"/>
              <w:left w:val="nil"/>
              <w:bottom w:val="single" w:sz="8" w:space="0" w:color="auto"/>
              <w:right w:val="single" w:sz="4" w:space="0" w:color="auto"/>
            </w:tcBorders>
            <w:shd w:val="clear" w:color="000000" w:fill="auto"/>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 </w:t>
            </w:r>
          </w:p>
        </w:tc>
        <w:tc>
          <w:tcPr>
            <w:tcW w:w="990" w:type="dxa"/>
            <w:tcBorders>
              <w:top w:val="nil"/>
              <w:left w:val="nil"/>
              <w:bottom w:val="single" w:sz="8" w:space="0" w:color="auto"/>
              <w:right w:val="single" w:sz="4" w:space="0" w:color="auto"/>
            </w:tcBorders>
            <w:shd w:val="clear" w:color="000000" w:fill="auto"/>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 </w:t>
            </w:r>
          </w:p>
        </w:tc>
        <w:tc>
          <w:tcPr>
            <w:tcW w:w="990" w:type="dxa"/>
            <w:tcBorders>
              <w:top w:val="nil"/>
              <w:left w:val="nil"/>
              <w:bottom w:val="single" w:sz="8" w:space="0" w:color="auto"/>
              <w:right w:val="single" w:sz="4" w:space="0" w:color="auto"/>
            </w:tcBorders>
            <w:shd w:val="clear" w:color="000000" w:fill="auto"/>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 </w:t>
            </w:r>
          </w:p>
        </w:tc>
      </w:tr>
      <w:tr w:rsidR="00DB15CD" w:rsidRPr="00562D47" w:rsidTr="00B63F50">
        <w:trPr>
          <w:trHeight w:val="300"/>
        </w:trPr>
        <w:tc>
          <w:tcPr>
            <w:tcW w:w="960" w:type="dxa"/>
            <w:vMerge w:val="restart"/>
            <w:tcBorders>
              <w:top w:val="nil"/>
              <w:left w:val="single" w:sz="4" w:space="0" w:color="auto"/>
              <w:bottom w:val="single" w:sz="4" w:space="0" w:color="auto"/>
              <w:right w:val="single" w:sz="4" w:space="0" w:color="auto"/>
            </w:tcBorders>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New England</w:t>
            </w:r>
          </w:p>
        </w:tc>
        <w:tc>
          <w:tcPr>
            <w:tcW w:w="796"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w:t>
            </w:r>
          </w:p>
        </w:tc>
        <w:tc>
          <w:tcPr>
            <w:tcW w:w="180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CT, ME,NH, RI, VT</w:t>
            </w:r>
          </w:p>
        </w:tc>
        <w:tc>
          <w:tcPr>
            <w:tcW w:w="1101"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3,469,987</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335,448</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1,041,797</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1,932,984</w:t>
            </w:r>
          </w:p>
        </w:tc>
        <w:tc>
          <w:tcPr>
            <w:tcW w:w="1149"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9.67%</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30.02%</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55.71%</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2</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MA</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2,708,108</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349,346</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1,332,389</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980,335</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12.90%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49.20%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36.20%</w:t>
            </w:r>
          </w:p>
        </w:tc>
      </w:tr>
      <w:tr w:rsidR="00DB15CD" w:rsidRPr="00562D47" w:rsidTr="00B63F50">
        <w:trPr>
          <w:trHeight w:val="300"/>
        </w:trPr>
        <w:tc>
          <w:tcPr>
            <w:tcW w:w="960"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Middle Atlantic</w:t>
            </w:r>
          </w:p>
        </w:tc>
        <w:tc>
          <w:tcPr>
            <w:tcW w:w="796"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2</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3</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NY</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7,905,969</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687,819</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4,340,377</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2,656,406</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8.70%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54.90%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33.60%</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3</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4</w:t>
            </w:r>
          </w:p>
        </w:tc>
        <w:tc>
          <w:tcPr>
            <w:tcW w:w="180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NJ</w:t>
            </w:r>
          </w:p>
        </w:tc>
        <w:tc>
          <w:tcPr>
            <w:tcW w:w="1101"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3,471,647</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367,995</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2,534,302</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538,105</w:t>
            </w:r>
          </w:p>
        </w:tc>
        <w:tc>
          <w:tcPr>
            <w:tcW w:w="1149"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10.60%</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73.00%</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15.50%</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5</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PA</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5,451,386</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975,798</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3,009,165</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1,253,819</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17.90%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55.20%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23.00%</w:t>
            </w:r>
          </w:p>
        </w:tc>
      </w:tr>
      <w:tr w:rsidR="00DB15CD" w:rsidRPr="00562D47" w:rsidTr="00B63F50">
        <w:trPr>
          <w:trHeight w:val="300"/>
        </w:trPr>
        <w:tc>
          <w:tcPr>
            <w:tcW w:w="960"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East North Central</w:t>
            </w:r>
          </w:p>
        </w:tc>
        <w:tc>
          <w:tcPr>
            <w:tcW w:w="796"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4</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6</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IL</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5,196,936</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660,011</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4,453,774</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20,788</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12.70%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85.70%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0.40%</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7</w:t>
            </w:r>
          </w:p>
        </w:tc>
        <w:tc>
          <w:tcPr>
            <w:tcW w:w="180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IN, OH</w:t>
            </w:r>
          </w:p>
        </w:tc>
        <w:tc>
          <w:tcPr>
            <w:tcW w:w="1101"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7,792,017</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1,625,007</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5,733,933</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233,237</w:t>
            </w:r>
          </w:p>
        </w:tc>
        <w:tc>
          <w:tcPr>
            <w:tcW w:w="1149"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20.85%</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73.59%</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2.99%</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5</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8</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MI</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4,503,107</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306,211</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3,949,225</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108,075</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6.80%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87.70%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2.40%</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9</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WI</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2,533,518</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319,223</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1,960,943</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134,276</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12.60%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77.40%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5.30%</w:t>
            </w:r>
          </w:p>
        </w:tc>
      </w:tr>
      <w:tr w:rsidR="00DB15CD" w:rsidRPr="00562D47" w:rsidTr="00B63F50">
        <w:trPr>
          <w:trHeight w:val="300"/>
        </w:trPr>
        <w:tc>
          <w:tcPr>
            <w:tcW w:w="960"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West North Central</w:t>
            </w:r>
          </w:p>
        </w:tc>
        <w:tc>
          <w:tcPr>
            <w:tcW w:w="796"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6</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10</w:t>
            </w:r>
          </w:p>
        </w:tc>
        <w:tc>
          <w:tcPr>
            <w:tcW w:w="180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IA, MN, ND, SD</w:t>
            </w:r>
          </w:p>
        </w:tc>
        <w:tc>
          <w:tcPr>
            <w:tcW w:w="1101"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4,256,207</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681,344</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3,268,773</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157,760</w:t>
            </w:r>
          </w:p>
        </w:tc>
        <w:tc>
          <w:tcPr>
            <w:tcW w:w="1149"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16.01%</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76.80%</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3.71%</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7</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11</w:t>
            </w:r>
          </w:p>
        </w:tc>
        <w:tc>
          <w:tcPr>
            <w:tcW w:w="180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KS, NE</w:t>
            </w:r>
          </w:p>
        </w:tc>
        <w:tc>
          <w:tcPr>
            <w:tcW w:w="1101"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1,980,945</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382,770</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1,544,106</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9,376</w:t>
            </w:r>
          </w:p>
        </w:tc>
        <w:tc>
          <w:tcPr>
            <w:tcW w:w="1149"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19.32%</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77.95%</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0.47%</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12</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MO</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2,622,330</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742,119</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1,767,450</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13,112</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28.30%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67.40%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0.50%</w:t>
            </w:r>
          </w:p>
        </w:tc>
      </w:tr>
      <w:tr w:rsidR="00DB15CD" w:rsidRPr="00562D47" w:rsidTr="00B63F50">
        <w:trPr>
          <w:trHeight w:val="300"/>
        </w:trPr>
        <w:tc>
          <w:tcPr>
            <w:tcW w:w="960" w:type="dxa"/>
            <w:vMerge w:val="restart"/>
            <w:tcBorders>
              <w:top w:val="nil"/>
              <w:left w:val="single" w:sz="4" w:space="0" w:color="auto"/>
              <w:bottom w:val="single" w:sz="4" w:space="0" w:color="000000"/>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South Atlantic</w:t>
            </w:r>
          </w:p>
        </w:tc>
        <w:tc>
          <w:tcPr>
            <w:tcW w:w="796" w:type="dxa"/>
            <w:vMerge w:val="restart"/>
            <w:tcBorders>
              <w:top w:val="nil"/>
              <w:left w:val="single" w:sz="4" w:space="0" w:color="auto"/>
              <w:bottom w:val="single" w:sz="4" w:space="0" w:color="000000"/>
              <w:right w:val="single" w:sz="4" w:space="0" w:color="auto"/>
            </w:tcBorders>
            <w:noWrap/>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8</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13</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VA</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3,226,878</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1,510,179</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1,303,659</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316,234</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46.80%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40.40%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9.80%</w:t>
            </w:r>
          </w:p>
        </w:tc>
      </w:tr>
      <w:tr w:rsidR="00DB15CD" w:rsidRPr="00562D47" w:rsidTr="00B63F50">
        <w:trPr>
          <w:trHeight w:val="300"/>
        </w:trPr>
        <w:tc>
          <w:tcPr>
            <w:tcW w:w="960" w:type="dxa"/>
            <w:vMerge/>
            <w:tcBorders>
              <w:top w:val="nil"/>
              <w:left w:val="single" w:sz="4" w:space="0" w:color="auto"/>
              <w:bottom w:val="single" w:sz="4" w:space="0" w:color="000000"/>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tcBorders>
              <w:top w:val="nil"/>
              <w:left w:val="single" w:sz="4" w:space="0" w:color="auto"/>
              <w:bottom w:val="single" w:sz="4" w:space="0" w:color="000000"/>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14</w:t>
            </w:r>
          </w:p>
        </w:tc>
        <w:tc>
          <w:tcPr>
            <w:tcW w:w="180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DC, DE, MD, WV</w:t>
            </w:r>
          </w:p>
        </w:tc>
        <w:tc>
          <w:tcPr>
            <w:tcW w:w="1101"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3,838,835</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1,340,532</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1,943,758</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440,790</w:t>
            </w:r>
          </w:p>
        </w:tc>
        <w:tc>
          <w:tcPr>
            <w:tcW w:w="1149"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34.92%</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50.63%</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11.48%</w:t>
            </w:r>
          </w:p>
        </w:tc>
      </w:tr>
      <w:tr w:rsidR="00DB15CD" w:rsidRPr="00562D47" w:rsidTr="00B63F50">
        <w:trPr>
          <w:trHeight w:val="300"/>
        </w:trPr>
        <w:tc>
          <w:tcPr>
            <w:tcW w:w="960" w:type="dxa"/>
            <w:vMerge/>
            <w:tcBorders>
              <w:top w:val="nil"/>
              <w:left w:val="single" w:sz="4" w:space="0" w:color="auto"/>
              <w:bottom w:val="single" w:sz="4" w:space="0" w:color="000000"/>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9</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15</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GA</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3,864,709</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1,723,660</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2,075,349</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15,459</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44.60%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53.70%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0.40%</w:t>
            </w:r>
          </w:p>
        </w:tc>
      </w:tr>
      <w:tr w:rsidR="00DB15CD" w:rsidRPr="00562D47" w:rsidTr="00B63F50">
        <w:trPr>
          <w:trHeight w:val="300"/>
        </w:trPr>
        <w:tc>
          <w:tcPr>
            <w:tcW w:w="960" w:type="dxa"/>
            <w:vMerge/>
            <w:tcBorders>
              <w:top w:val="nil"/>
              <w:left w:val="single" w:sz="4" w:space="0" w:color="auto"/>
              <w:bottom w:val="single" w:sz="4" w:space="0" w:color="000000"/>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16</w:t>
            </w:r>
          </w:p>
        </w:tc>
        <w:tc>
          <w:tcPr>
            <w:tcW w:w="180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NC, SC</w:t>
            </w:r>
          </w:p>
        </w:tc>
        <w:tc>
          <w:tcPr>
            <w:tcW w:w="1101"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6,010,960</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3,393,276</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2,109,167</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371,999</w:t>
            </w:r>
          </w:p>
        </w:tc>
        <w:tc>
          <w:tcPr>
            <w:tcW w:w="1149"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56.45%</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35.09%</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6.19%</w:t>
            </w:r>
          </w:p>
        </w:tc>
      </w:tr>
      <w:tr w:rsidR="00DB15CD" w:rsidRPr="00562D47" w:rsidTr="00B63F50">
        <w:trPr>
          <w:trHeight w:val="300"/>
        </w:trPr>
        <w:tc>
          <w:tcPr>
            <w:tcW w:w="960" w:type="dxa"/>
            <w:vMerge/>
            <w:tcBorders>
              <w:top w:val="nil"/>
              <w:left w:val="single" w:sz="4" w:space="0" w:color="auto"/>
              <w:bottom w:val="single" w:sz="4" w:space="0" w:color="000000"/>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10</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17</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FL</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8,504,557</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7,713,633</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595,319</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42,523</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90.70%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7.00%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0.50%</w:t>
            </w:r>
          </w:p>
        </w:tc>
      </w:tr>
      <w:tr w:rsidR="00DB15CD" w:rsidRPr="00562D47" w:rsidTr="00B63F50">
        <w:trPr>
          <w:trHeight w:val="300"/>
        </w:trPr>
        <w:tc>
          <w:tcPr>
            <w:tcW w:w="960"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East South Central</w:t>
            </w:r>
          </w:p>
        </w:tc>
        <w:tc>
          <w:tcPr>
            <w:tcW w:w="796"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11</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18</w:t>
            </w:r>
          </w:p>
        </w:tc>
        <w:tc>
          <w:tcPr>
            <w:tcW w:w="180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AL, KY, MS</w:t>
            </w:r>
          </w:p>
        </w:tc>
        <w:tc>
          <w:tcPr>
            <w:tcW w:w="1101"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5,238,724</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2,510,470</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2,561,314</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42,784</w:t>
            </w:r>
          </w:p>
        </w:tc>
        <w:tc>
          <w:tcPr>
            <w:tcW w:w="1149"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47.92%</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48.89%</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0.82%</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19</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TN</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2,681,661</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1,448,097</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1,142,388</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26,817</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54.00%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42.60%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1.00%</w:t>
            </w:r>
          </w:p>
        </w:tc>
      </w:tr>
      <w:tr w:rsidR="00DB15CD" w:rsidRPr="00562D47" w:rsidTr="00B63F50">
        <w:trPr>
          <w:trHeight w:val="300"/>
        </w:trPr>
        <w:tc>
          <w:tcPr>
            <w:tcW w:w="960" w:type="dxa"/>
            <w:vMerge w:val="restart"/>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West South Central</w:t>
            </w:r>
          </w:p>
        </w:tc>
        <w:tc>
          <w:tcPr>
            <w:tcW w:w="796"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12</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20</w:t>
            </w:r>
          </w:p>
        </w:tc>
        <w:tc>
          <w:tcPr>
            <w:tcW w:w="180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AR, LA, OK</w:t>
            </w:r>
          </w:p>
        </w:tc>
        <w:tc>
          <w:tcPr>
            <w:tcW w:w="1101"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4,747,725</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1,987,615</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2,622,486</w:t>
            </w:r>
          </w:p>
        </w:tc>
        <w:tc>
          <w:tcPr>
            <w:tcW w:w="96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7,624</w:t>
            </w:r>
          </w:p>
        </w:tc>
        <w:tc>
          <w:tcPr>
            <w:tcW w:w="1149"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41.86%</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55.24%</w:t>
            </w:r>
          </w:p>
        </w:tc>
        <w:tc>
          <w:tcPr>
            <w:tcW w:w="990"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0.16%</w:t>
            </w:r>
          </w:p>
        </w:tc>
      </w:tr>
      <w:tr w:rsidR="00DB15CD" w:rsidRPr="00562D47" w:rsidTr="00B63F50">
        <w:trPr>
          <w:trHeight w:val="405"/>
        </w:trPr>
        <w:tc>
          <w:tcPr>
            <w:tcW w:w="960" w:type="dxa"/>
            <w:vMerge/>
            <w:tcBorders>
              <w:top w:val="nil"/>
              <w:left w:val="single" w:sz="4" w:space="0" w:color="auto"/>
              <w:bottom w:val="single" w:sz="4" w:space="0" w:color="auto"/>
              <w:right w:val="single" w:sz="4" w:space="0" w:color="auto"/>
            </w:tcBorders>
            <w:vAlign w:val="center"/>
          </w:tcPr>
          <w:p w:rsidR="00DB15CD" w:rsidRPr="00A55C8E" w:rsidRDefault="00DB15CD" w:rsidP="00B63F50">
            <w:pPr>
              <w:spacing w:after="0" w:line="240" w:lineRule="auto"/>
              <w:rPr>
                <w:rFonts w:ascii="Times New Roman" w:hAnsi="Times New Roman"/>
                <w:sz w:val="16"/>
                <w:szCs w:val="18"/>
              </w:rPr>
            </w:pPr>
          </w:p>
        </w:tc>
        <w:tc>
          <w:tcPr>
            <w:tcW w:w="796" w:type="dxa"/>
            <w:tcBorders>
              <w:top w:val="nil"/>
              <w:left w:val="nil"/>
              <w:bottom w:val="single" w:sz="4" w:space="0" w:color="auto"/>
              <w:right w:val="single" w:sz="4" w:space="0" w:color="auto"/>
            </w:tcBorders>
            <w:noWrap/>
            <w:vAlign w:val="bottom"/>
          </w:tcPr>
          <w:p w:rsidR="00DB15CD" w:rsidRPr="00A55C8E" w:rsidRDefault="00DB15CD" w:rsidP="00B63F50">
            <w:pPr>
              <w:spacing w:after="0" w:line="240" w:lineRule="auto"/>
              <w:jc w:val="center"/>
              <w:rPr>
                <w:rFonts w:ascii="Times New Roman" w:hAnsi="Times New Roman"/>
                <w:sz w:val="16"/>
                <w:szCs w:val="18"/>
              </w:rPr>
            </w:pPr>
            <w:r w:rsidRPr="00A55C8E">
              <w:rPr>
                <w:rFonts w:ascii="Times New Roman" w:hAnsi="Times New Roman"/>
                <w:sz w:val="16"/>
                <w:szCs w:val="18"/>
              </w:rPr>
              <w:t>13</w:t>
            </w:r>
          </w:p>
        </w:tc>
        <w:tc>
          <w:tcPr>
            <w:tcW w:w="869" w:type="dxa"/>
            <w:tcBorders>
              <w:top w:val="nil"/>
              <w:left w:val="nil"/>
              <w:bottom w:val="single" w:sz="4" w:space="0" w:color="auto"/>
              <w:right w:val="single" w:sz="4" w:space="0" w:color="auto"/>
            </w:tcBorders>
            <w:vAlign w:val="center"/>
          </w:tcPr>
          <w:p w:rsidR="00DB15CD" w:rsidRPr="00A55C8E" w:rsidRDefault="00DB15CD" w:rsidP="00B63F50">
            <w:pPr>
              <w:spacing w:after="0" w:line="240" w:lineRule="auto"/>
              <w:jc w:val="center"/>
              <w:rPr>
                <w:rFonts w:ascii="Times New Roman" w:hAnsi="Times New Roman"/>
                <w:color w:val="000000"/>
                <w:sz w:val="16"/>
                <w:szCs w:val="18"/>
              </w:rPr>
            </w:pPr>
            <w:r w:rsidRPr="00A55C8E">
              <w:rPr>
                <w:rFonts w:ascii="Times New Roman" w:hAnsi="Times New Roman"/>
                <w:color w:val="000000"/>
                <w:sz w:val="16"/>
                <w:szCs w:val="18"/>
              </w:rPr>
              <w:t>21</w:t>
            </w:r>
          </w:p>
        </w:tc>
        <w:tc>
          <w:tcPr>
            <w:tcW w:w="180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rPr>
                <w:rFonts w:ascii="Times New Roman" w:hAnsi="Times New Roman"/>
                <w:sz w:val="16"/>
                <w:szCs w:val="18"/>
              </w:rPr>
            </w:pPr>
            <w:r w:rsidRPr="00A55C8E">
              <w:rPr>
                <w:rFonts w:ascii="Times New Roman" w:hAnsi="Times New Roman"/>
                <w:sz w:val="16"/>
                <w:szCs w:val="18"/>
              </w:rPr>
              <w:t>TX</w:t>
            </w:r>
          </w:p>
        </w:tc>
        <w:tc>
          <w:tcPr>
            <w:tcW w:w="1101"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9,224,352</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4,981,150</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4,132,510</w:t>
            </w:r>
          </w:p>
        </w:tc>
        <w:tc>
          <w:tcPr>
            <w:tcW w:w="96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9,224</w:t>
            </w:r>
          </w:p>
        </w:tc>
        <w:tc>
          <w:tcPr>
            <w:tcW w:w="1149"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54.00%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44.80%</w:t>
            </w:r>
          </w:p>
        </w:tc>
        <w:tc>
          <w:tcPr>
            <w:tcW w:w="990" w:type="dxa"/>
            <w:tcBorders>
              <w:top w:val="nil"/>
              <w:left w:val="nil"/>
              <w:bottom w:val="single" w:sz="4" w:space="0" w:color="auto"/>
              <w:right w:val="single" w:sz="4" w:space="0" w:color="auto"/>
            </w:tcBorders>
            <w:shd w:val="clear" w:color="000000" w:fill="FFFF00"/>
            <w:noWrap/>
            <w:vAlign w:val="bottom"/>
          </w:tcPr>
          <w:p w:rsidR="00DB15CD" w:rsidRPr="00A55C8E" w:rsidRDefault="00DB15CD" w:rsidP="00B63F50">
            <w:pPr>
              <w:spacing w:after="0" w:line="240" w:lineRule="auto"/>
              <w:jc w:val="right"/>
              <w:rPr>
                <w:rFonts w:ascii="Times New Roman" w:hAnsi="Times New Roman"/>
                <w:color w:val="000000"/>
                <w:sz w:val="16"/>
                <w:szCs w:val="18"/>
              </w:rPr>
            </w:pPr>
            <w:r w:rsidRPr="00A55C8E">
              <w:rPr>
                <w:rFonts w:ascii="Times New Roman" w:hAnsi="Times New Roman"/>
                <w:color w:val="000000"/>
                <w:sz w:val="16"/>
                <w:szCs w:val="18"/>
              </w:rPr>
              <w:t>0.10%</w:t>
            </w:r>
          </w:p>
        </w:tc>
      </w:tr>
    </w:tbl>
    <w:p w:rsidR="00DB15CD" w:rsidRDefault="00DB15CD" w:rsidP="00B63F50">
      <w:pPr>
        <w:rPr>
          <w:rFonts w:ascii="Times New Roman" w:hAnsi="Times New Roman"/>
          <w:sz w:val="24"/>
          <w:szCs w:val="24"/>
        </w:rPr>
        <w:sectPr w:rsidR="00DB15CD" w:rsidSect="0012451A">
          <w:headerReference w:type="default" r:id="rId10"/>
          <w:pgSz w:w="15840" w:h="12240" w:orient="landscape"/>
          <w:pgMar w:top="1440" w:right="1440" w:bottom="1440" w:left="1440" w:header="720" w:footer="720" w:gutter="0"/>
          <w:cols w:space="720"/>
          <w:docGrid w:linePitch="360"/>
        </w:sectPr>
      </w:pPr>
    </w:p>
    <w:p w:rsidR="00DB15CD" w:rsidRDefault="00DB15CD" w:rsidP="00B63F50">
      <w:pPr>
        <w:pStyle w:val="Header"/>
        <w:rPr>
          <w:rFonts w:ascii="Times New Roman" w:hAnsi="Times New Roman"/>
        </w:rPr>
      </w:pPr>
      <w:r>
        <w:rPr>
          <w:rFonts w:ascii="Times New Roman" w:hAnsi="Times New Roman"/>
        </w:rPr>
        <w:t>Appendix</w:t>
      </w:r>
    </w:p>
    <w:p w:rsidR="00DB15CD" w:rsidRPr="005F56BC" w:rsidRDefault="00DB15CD" w:rsidP="00B63F50">
      <w:pPr>
        <w:contextualSpacing/>
        <w:rPr>
          <w:rFonts w:ascii="Times New Roman" w:hAnsi="Times New Roman"/>
          <w:b/>
          <w:sz w:val="24"/>
          <w:szCs w:val="24"/>
        </w:rPr>
      </w:pPr>
      <w:r w:rsidRPr="005F56BC">
        <w:rPr>
          <w:rFonts w:ascii="Times New Roman" w:hAnsi="Times New Roman"/>
          <w:b/>
          <w:sz w:val="24"/>
          <w:szCs w:val="24"/>
        </w:rPr>
        <w:t>Table 3</w:t>
      </w:r>
      <w:r>
        <w:rPr>
          <w:rFonts w:ascii="Times New Roman" w:hAnsi="Times New Roman"/>
          <w:b/>
          <w:sz w:val="24"/>
          <w:szCs w:val="24"/>
        </w:rPr>
        <w:t>a</w:t>
      </w:r>
      <w:r w:rsidRPr="005F56BC">
        <w:rPr>
          <w:rFonts w:ascii="Times New Roman" w:hAnsi="Times New Roman"/>
          <w:b/>
          <w:sz w:val="24"/>
          <w:szCs w:val="24"/>
        </w:rPr>
        <w:t xml:space="preserve">. </w:t>
      </w:r>
      <w:r>
        <w:rPr>
          <w:rFonts w:ascii="Times New Roman" w:hAnsi="Times New Roman"/>
          <w:b/>
          <w:sz w:val="24"/>
          <w:szCs w:val="24"/>
        </w:rPr>
        <w:t>Counts of Housing Units by Fuel Type, cont.</w:t>
      </w:r>
    </w:p>
    <w:p w:rsidR="00DB15CD" w:rsidRPr="00514F5C" w:rsidRDefault="00DB15CD" w:rsidP="00B63F50">
      <w:pPr>
        <w:contextualSpacing/>
        <w:rPr>
          <w:rFonts w:ascii="Times New Roman" w:hAnsi="Times New Roman"/>
          <w:sz w:val="24"/>
          <w:szCs w:val="24"/>
        </w:rPr>
      </w:pPr>
      <w:r>
        <w:rPr>
          <w:rFonts w:ascii="Times New Roman" w:hAnsi="Times New Roman"/>
          <w:sz w:val="24"/>
          <w:szCs w:val="24"/>
        </w:rPr>
        <w:t>Reportable States Highlighted in Yellow</w:t>
      </w:r>
    </w:p>
    <w:p w:rsidR="00DB15CD" w:rsidRDefault="00DB15CD" w:rsidP="00B63F50">
      <w:pPr>
        <w:rPr>
          <w:rFonts w:ascii="Times New Roman" w:hAnsi="Times New Roman"/>
          <w:sz w:val="24"/>
          <w:szCs w:val="24"/>
        </w:rPr>
      </w:pPr>
    </w:p>
    <w:tbl>
      <w:tblPr>
        <w:tblW w:w="11286" w:type="dxa"/>
        <w:tblInd w:w="93" w:type="dxa"/>
        <w:tblLook w:val="00A0"/>
      </w:tblPr>
      <w:tblGrid>
        <w:gridCol w:w="960"/>
        <w:gridCol w:w="960"/>
        <w:gridCol w:w="960"/>
        <w:gridCol w:w="1620"/>
        <w:gridCol w:w="1026"/>
        <w:gridCol w:w="960"/>
        <w:gridCol w:w="960"/>
        <w:gridCol w:w="960"/>
        <w:gridCol w:w="960"/>
        <w:gridCol w:w="960"/>
        <w:gridCol w:w="960"/>
      </w:tblGrid>
      <w:tr w:rsidR="00DB15CD" w:rsidRPr="00562D47" w:rsidTr="00B63F50">
        <w:trPr>
          <w:trHeight w:val="870"/>
        </w:trPr>
        <w:tc>
          <w:tcPr>
            <w:tcW w:w="960" w:type="dxa"/>
            <w:tcBorders>
              <w:top w:val="single" w:sz="4" w:space="0" w:color="auto"/>
              <w:left w:val="single" w:sz="4" w:space="0" w:color="auto"/>
              <w:bottom w:val="single" w:sz="4" w:space="0" w:color="auto"/>
              <w:right w:val="single" w:sz="4" w:space="0" w:color="auto"/>
            </w:tcBorders>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Census Division</w:t>
            </w:r>
          </w:p>
        </w:tc>
        <w:tc>
          <w:tcPr>
            <w:tcW w:w="960" w:type="dxa"/>
            <w:tcBorders>
              <w:top w:val="single" w:sz="4" w:space="0" w:color="auto"/>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2005 Domain</w:t>
            </w:r>
          </w:p>
        </w:tc>
        <w:tc>
          <w:tcPr>
            <w:tcW w:w="960" w:type="dxa"/>
            <w:tcBorders>
              <w:top w:val="single" w:sz="4" w:space="0" w:color="auto"/>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2009 Domain</w:t>
            </w:r>
          </w:p>
        </w:tc>
        <w:tc>
          <w:tcPr>
            <w:tcW w:w="1620" w:type="dxa"/>
            <w:tcBorders>
              <w:top w:val="single" w:sz="4" w:space="0" w:color="auto"/>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States</w:t>
            </w:r>
          </w:p>
        </w:tc>
        <w:tc>
          <w:tcPr>
            <w:tcW w:w="1026" w:type="dxa"/>
            <w:tcBorders>
              <w:top w:val="single" w:sz="4" w:space="0" w:color="auto"/>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Total Housing Units</w:t>
            </w:r>
          </w:p>
        </w:tc>
        <w:tc>
          <w:tcPr>
            <w:tcW w:w="5760" w:type="dxa"/>
            <w:gridSpan w:val="6"/>
            <w:tcBorders>
              <w:top w:val="single" w:sz="4" w:space="0" w:color="auto"/>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Counts of Housing Units by Fuel Type</w:t>
            </w:r>
          </w:p>
        </w:tc>
      </w:tr>
      <w:tr w:rsidR="00DB15CD" w:rsidRPr="00562D47" w:rsidTr="00B63F50">
        <w:trPr>
          <w:trHeight w:val="525"/>
        </w:trPr>
        <w:tc>
          <w:tcPr>
            <w:tcW w:w="5526" w:type="dxa"/>
            <w:gridSpan w:val="5"/>
            <w:tcBorders>
              <w:top w:val="single" w:sz="4" w:space="0" w:color="auto"/>
              <w:left w:val="single" w:sz="4" w:space="0" w:color="auto"/>
              <w:bottom w:val="single" w:sz="4" w:space="0" w:color="auto"/>
              <w:right w:val="single" w:sz="4" w:space="0" w:color="000000"/>
            </w:tcBorders>
            <w:vAlign w:val="bottom"/>
          </w:tcPr>
          <w:p w:rsidR="00DB15CD" w:rsidRPr="00FA4548" w:rsidRDefault="00DB15CD" w:rsidP="00B63F50">
            <w:pPr>
              <w:spacing w:after="0" w:line="240" w:lineRule="auto"/>
              <w:jc w:val="center"/>
              <w:rPr>
                <w:rFonts w:ascii="Times New Roman" w:hAnsi="Times New Roman"/>
                <w:b/>
                <w:bCs/>
                <w:color w:val="000000"/>
                <w:sz w:val="16"/>
                <w:szCs w:val="16"/>
              </w:rPr>
            </w:pPr>
            <w:r w:rsidRPr="00FA4548">
              <w:rPr>
                <w:rFonts w:ascii="Times New Roman" w:hAnsi="Times New Roman"/>
                <w:b/>
                <w:bCs/>
                <w:color w:val="000000"/>
                <w:sz w:val="16"/>
                <w:szCs w:val="16"/>
              </w:rPr>
              <w:t> </w:t>
            </w:r>
          </w:p>
        </w:tc>
        <w:tc>
          <w:tcPr>
            <w:tcW w:w="96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Electric</w:t>
            </w:r>
          </w:p>
        </w:tc>
        <w:tc>
          <w:tcPr>
            <w:tcW w:w="96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Gas</w:t>
            </w:r>
          </w:p>
        </w:tc>
        <w:tc>
          <w:tcPr>
            <w:tcW w:w="96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Other Oils</w:t>
            </w:r>
          </w:p>
        </w:tc>
        <w:tc>
          <w:tcPr>
            <w:tcW w:w="96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 Electric</w:t>
            </w:r>
          </w:p>
        </w:tc>
        <w:tc>
          <w:tcPr>
            <w:tcW w:w="96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 Gas</w:t>
            </w:r>
          </w:p>
        </w:tc>
        <w:tc>
          <w:tcPr>
            <w:tcW w:w="96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 Other Oils</w:t>
            </w:r>
          </w:p>
        </w:tc>
      </w:tr>
      <w:tr w:rsidR="00DB15CD" w:rsidRPr="00562D47" w:rsidTr="00B63F50">
        <w:trPr>
          <w:trHeight w:val="300"/>
        </w:trPr>
        <w:tc>
          <w:tcPr>
            <w:tcW w:w="96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Mountain</w:t>
            </w:r>
          </w:p>
        </w:tc>
        <w:tc>
          <w:tcPr>
            <w:tcW w:w="96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14</w:t>
            </w:r>
          </w:p>
        </w:tc>
        <w:tc>
          <w:tcPr>
            <w:tcW w:w="960"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22</w:t>
            </w:r>
          </w:p>
        </w:tc>
        <w:tc>
          <w:tcPr>
            <w:tcW w:w="16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CO</w:t>
            </w:r>
          </w:p>
        </w:tc>
        <w:tc>
          <w:tcPr>
            <w:tcW w:w="102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2,091,502</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328,366</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1,698,300</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4,183</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15.70%</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81.20%</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0.20%</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23</w:t>
            </w:r>
          </w:p>
        </w:tc>
        <w:tc>
          <w:tcPr>
            <w:tcW w:w="16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WY, ID, MT, UT</w:t>
            </w:r>
          </w:p>
        </w:tc>
        <w:tc>
          <w:tcPr>
            <w:tcW w:w="102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2,184,690</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401,597</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1,621,191</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35,057</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18.38%</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74.21%</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1.60%</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960" w:type="dxa"/>
            <w:vMerge w:val="restart"/>
            <w:tcBorders>
              <w:top w:val="nil"/>
              <w:left w:val="single" w:sz="4" w:space="0" w:color="auto"/>
              <w:bottom w:val="single" w:sz="4" w:space="0" w:color="000000"/>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15</w:t>
            </w:r>
          </w:p>
        </w:tc>
        <w:tc>
          <w:tcPr>
            <w:tcW w:w="960"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24</w:t>
            </w:r>
          </w:p>
        </w:tc>
        <w:tc>
          <w:tcPr>
            <w:tcW w:w="16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 xml:space="preserve">AZ </w:t>
            </w:r>
          </w:p>
        </w:tc>
        <w:tc>
          <w:tcPr>
            <w:tcW w:w="102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2,596,351</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1,456,553</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1,054,119</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2,596</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56.10%</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40.60%</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0.10%</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000000"/>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25</w:t>
            </w:r>
          </w:p>
        </w:tc>
        <w:tc>
          <w:tcPr>
            <w:tcW w:w="16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NM, NV</w:t>
            </w:r>
          </w:p>
        </w:tc>
        <w:tc>
          <w:tcPr>
            <w:tcW w:w="102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1,913,034</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447,820</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1,371,889</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11,476</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23.41%</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71.71%</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0.60%</w:t>
            </w:r>
          </w:p>
        </w:tc>
      </w:tr>
      <w:tr w:rsidR="00DB15CD" w:rsidRPr="00562D47" w:rsidTr="00B63F50">
        <w:trPr>
          <w:trHeight w:val="300"/>
        </w:trPr>
        <w:tc>
          <w:tcPr>
            <w:tcW w:w="96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Pacific</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16</w:t>
            </w:r>
          </w:p>
        </w:tc>
        <w:tc>
          <w:tcPr>
            <w:tcW w:w="960"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26</w:t>
            </w:r>
          </w:p>
        </w:tc>
        <w:tc>
          <w:tcPr>
            <w:tcW w:w="16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CA</w:t>
            </w:r>
          </w:p>
        </w:tc>
        <w:tc>
          <w:tcPr>
            <w:tcW w:w="102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13,159,358</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3,013,493</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9,461,578</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52,637</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22.90%</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71.90%</w:t>
            </w:r>
          </w:p>
        </w:tc>
        <w:tc>
          <w:tcPr>
            <w:tcW w:w="9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0.40%</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17</w:t>
            </w:r>
          </w:p>
        </w:tc>
        <w:tc>
          <w:tcPr>
            <w:tcW w:w="960"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27</w:t>
            </w:r>
          </w:p>
        </w:tc>
        <w:tc>
          <w:tcPr>
            <w:tcW w:w="16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OR, WA</w:t>
            </w:r>
          </w:p>
        </w:tc>
        <w:tc>
          <w:tcPr>
            <w:tcW w:w="102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4,283,822</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2,143,887</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1,682,256</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182,447</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50.05%</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39.27%</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4.26%</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18</w:t>
            </w:r>
          </w:p>
        </w:tc>
        <w:tc>
          <w:tcPr>
            <w:tcW w:w="960"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28</w:t>
            </w:r>
          </w:p>
        </w:tc>
        <w:tc>
          <w:tcPr>
            <w:tcW w:w="16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HI</w:t>
            </w:r>
          </w:p>
        </w:tc>
        <w:tc>
          <w:tcPr>
            <w:tcW w:w="102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499,276</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175,745</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20,970</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0</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35.20%</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4.20%</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0.00%</w:t>
            </w:r>
          </w:p>
        </w:tc>
      </w:tr>
      <w:tr w:rsidR="00DB15CD" w:rsidRPr="00562D47" w:rsidTr="00B63F50">
        <w:trPr>
          <w:trHeight w:val="300"/>
        </w:trPr>
        <w:tc>
          <w:tcPr>
            <w:tcW w:w="96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19</w:t>
            </w:r>
          </w:p>
        </w:tc>
        <w:tc>
          <w:tcPr>
            <w:tcW w:w="960"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29</w:t>
            </w:r>
          </w:p>
        </w:tc>
        <w:tc>
          <w:tcPr>
            <w:tcW w:w="16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AK</w:t>
            </w:r>
          </w:p>
        </w:tc>
        <w:tc>
          <w:tcPr>
            <w:tcW w:w="102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279,293</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28,209</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138,809</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97,473</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10.10%</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49.70%</w:t>
            </w:r>
          </w:p>
        </w:tc>
        <w:tc>
          <w:tcPr>
            <w:tcW w:w="9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right"/>
              <w:rPr>
                <w:rFonts w:ascii="Times New Roman" w:hAnsi="Times New Roman"/>
                <w:color w:val="000000"/>
                <w:sz w:val="16"/>
                <w:szCs w:val="16"/>
              </w:rPr>
            </w:pPr>
            <w:r w:rsidRPr="00FA4548">
              <w:rPr>
                <w:rFonts w:ascii="Times New Roman" w:hAnsi="Times New Roman"/>
                <w:color w:val="000000"/>
                <w:sz w:val="16"/>
                <w:szCs w:val="16"/>
              </w:rPr>
              <w:t>34.90%</w:t>
            </w:r>
          </w:p>
        </w:tc>
      </w:tr>
      <w:tr w:rsidR="00DB15CD" w:rsidRPr="00562D47" w:rsidTr="00B63F50">
        <w:trPr>
          <w:trHeight w:val="300"/>
        </w:trPr>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162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1026"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r>
      <w:tr w:rsidR="00DB15CD" w:rsidRPr="00562D47" w:rsidTr="00B63F50">
        <w:trPr>
          <w:trHeight w:val="300"/>
        </w:trPr>
        <w:tc>
          <w:tcPr>
            <w:tcW w:w="5526" w:type="dxa"/>
            <w:gridSpan w:val="5"/>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r w:rsidRPr="00762761">
              <w:rPr>
                <w:rFonts w:ascii="Times New Roman" w:hAnsi="Times New Roman"/>
                <w:color w:val="000000"/>
                <w:sz w:val="16"/>
                <w:szCs w:val="18"/>
              </w:rPr>
              <w:t>Source: U.S. Census Bureau, 2005-2007 American Community Survey</w:t>
            </w: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c>
          <w:tcPr>
            <w:tcW w:w="960" w:type="dxa"/>
            <w:tcBorders>
              <w:top w:val="nil"/>
              <w:left w:val="nil"/>
              <w:bottom w:val="nil"/>
              <w:right w:val="nil"/>
            </w:tcBorders>
            <w:noWrap/>
            <w:vAlign w:val="bottom"/>
          </w:tcPr>
          <w:p w:rsidR="00DB15CD" w:rsidRPr="005F56BC" w:rsidRDefault="00DB15CD" w:rsidP="00B63F50">
            <w:pPr>
              <w:spacing w:after="0" w:line="240" w:lineRule="auto"/>
              <w:rPr>
                <w:rFonts w:ascii="Times New Roman" w:hAnsi="Times New Roman"/>
                <w:color w:val="000000"/>
                <w:sz w:val="18"/>
                <w:szCs w:val="18"/>
              </w:rPr>
            </w:pPr>
          </w:p>
        </w:tc>
      </w:tr>
    </w:tbl>
    <w:p w:rsidR="00DB15CD" w:rsidRDefault="00DB15CD" w:rsidP="00B63F50">
      <w:pPr>
        <w:rPr>
          <w:rFonts w:ascii="Times New Roman" w:hAnsi="Times New Roman"/>
          <w:sz w:val="24"/>
          <w:szCs w:val="24"/>
        </w:rPr>
      </w:pPr>
    </w:p>
    <w:p w:rsidR="00DB15CD" w:rsidRDefault="00DB15CD" w:rsidP="00B63F50">
      <w:pPr>
        <w:contextualSpacing/>
        <w:rPr>
          <w:rFonts w:ascii="Times New Roman" w:hAnsi="Times New Roman"/>
          <w:sz w:val="24"/>
          <w:szCs w:val="24"/>
        </w:rPr>
      </w:pPr>
      <w:r>
        <w:rPr>
          <w:rFonts w:ascii="Times New Roman" w:hAnsi="Times New Roman"/>
          <w:sz w:val="24"/>
          <w:szCs w:val="24"/>
        </w:rPr>
        <w:br w:type="page"/>
        <w:t>Appendix</w:t>
      </w:r>
    </w:p>
    <w:p w:rsidR="00DB15CD" w:rsidRDefault="00DB15CD" w:rsidP="00B63F50">
      <w:pPr>
        <w:contextualSpacing/>
        <w:rPr>
          <w:rFonts w:ascii="Times New Roman" w:hAnsi="Times New Roman"/>
          <w:b/>
          <w:sz w:val="24"/>
          <w:szCs w:val="24"/>
        </w:rPr>
      </w:pPr>
      <w:r w:rsidRPr="004F564E">
        <w:rPr>
          <w:rFonts w:ascii="Times New Roman" w:hAnsi="Times New Roman"/>
          <w:b/>
          <w:sz w:val="24"/>
          <w:szCs w:val="24"/>
        </w:rPr>
        <w:t xml:space="preserve">Table 3b. Net Household Energy Consumption by Fuel Type (in Trillion Btu) </w:t>
      </w:r>
    </w:p>
    <w:p w:rsidR="00DB15CD" w:rsidRPr="00514F5C" w:rsidRDefault="00DB15CD" w:rsidP="00B63F50">
      <w:pPr>
        <w:contextualSpacing/>
        <w:rPr>
          <w:rFonts w:ascii="Times New Roman" w:hAnsi="Times New Roman"/>
          <w:sz w:val="24"/>
          <w:szCs w:val="24"/>
        </w:rPr>
      </w:pPr>
      <w:r>
        <w:rPr>
          <w:rFonts w:ascii="Times New Roman" w:hAnsi="Times New Roman"/>
          <w:sz w:val="24"/>
          <w:szCs w:val="24"/>
        </w:rPr>
        <w:t>Reportable States Highlighted in Yellow</w:t>
      </w:r>
    </w:p>
    <w:p w:rsidR="00DB15CD" w:rsidRDefault="00DB15CD" w:rsidP="00B63F50">
      <w:pPr>
        <w:contextualSpacing/>
        <w:rPr>
          <w:rFonts w:ascii="Times New Roman" w:hAnsi="Times New Roman"/>
          <w:b/>
          <w:sz w:val="24"/>
          <w:szCs w:val="24"/>
        </w:rPr>
      </w:pPr>
    </w:p>
    <w:tbl>
      <w:tblPr>
        <w:tblW w:w="9540" w:type="dxa"/>
        <w:tblInd w:w="93" w:type="dxa"/>
        <w:tblLook w:val="00A0"/>
      </w:tblPr>
      <w:tblGrid>
        <w:gridCol w:w="1009"/>
        <w:gridCol w:w="800"/>
        <w:gridCol w:w="784"/>
        <w:gridCol w:w="1652"/>
        <w:gridCol w:w="1088"/>
        <w:gridCol w:w="760"/>
        <w:gridCol w:w="576"/>
        <w:gridCol w:w="581"/>
        <w:gridCol w:w="760"/>
        <w:gridCol w:w="710"/>
        <w:gridCol w:w="820"/>
      </w:tblGrid>
      <w:tr w:rsidR="00DB15CD" w:rsidRPr="00562D47" w:rsidTr="00B63F50">
        <w:trPr>
          <w:trHeight w:val="810"/>
        </w:trPr>
        <w:tc>
          <w:tcPr>
            <w:tcW w:w="1009" w:type="dxa"/>
            <w:tcBorders>
              <w:top w:val="single" w:sz="4" w:space="0" w:color="auto"/>
              <w:left w:val="single" w:sz="4" w:space="0" w:color="auto"/>
              <w:bottom w:val="nil"/>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Pr>
                <w:rFonts w:ascii="Times New Roman" w:hAnsi="Times New Roman"/>
                <w:b/>
                <w:sz w:val="24"/>
                <w:szCs w:val="24"/>
              </w:rPr>
              <w:br w:type="page"/>
            </w:r>
            <w:r w:rsidRPr="00FA4548">
              <w:rPr>
                <w:rFonts w:ascii="Times New Roman" w:hAnsi="Times New Roman"/>
                <w:sz w:val="16"/>
                <w:szCs w:val="16"/>
              </w:rPr>
              <w:t>Census Division</w:t>
            </w:r>
          </w:p>
        </w:tc>
        <w:tc>
          <w:tcPr>
            <w:tcW w:w="800" w:type="dxa"/>
            <w:tcBorders>
              <w:top w:val="single" w:sz="4" w:space="0" w:color="auto"/>
              <w:left w:val="nil"/>
              <w:bottom w:val="nil"/>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2005 Domain</w:t>
            </w:r>
          </w:p>
        </w:tc>
        <w:tc>
          <w:tcPr>
            <w:tcW w:w="784" w:type="dxa"/>
            <w:tcBorders>
              <w:top w:val="single" w:sz="4" w:space="0" w:color="auto"/>
              <w:left w:val="nil"/>
              <w:bottom w:val="nil"/>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2009 Domain</w:t>
            </w:r>
          </w:p>
        </w:tc>
        <w:tc>
          <w:tcPr>
            <w:tcW w:w="1652" w:type="dxa"/>
            <w:tcBorders>
              <w:top w:val="single" w:sz="4" w:space="0" w:color="auto"/>
              <w:left w:val="nil"/>
              <w:bottom w:val="nil"/>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States</w:t>
            </w:r>
          </w:p>
        </w:tc>
        <w:tc>
          <w:tcPr>
            <w:tcW w:w="1088" w:type="dxa"/>
            <w:tcBorders>
              <w:top w:val="single" w:sz="4" w:space="0" w:color="auto"/>
              <w:left w:val="nil"/>
              <w:bottom w:val="nil"/>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Net Housing Consumption</w:t>
            </w:r>
          </w:p>
        </w:tc>
        <w:tc>
          <w:tcPr>
            <w:tcW w:w="4207" w:type="dxa"/>
            <w:gridSpan w:val="6"/>
            <w:tcBorders>
              <w:top w:val="single" w:sz="4" w:space="0" w:color="auto"/>
              <w:left w:val="nil"/>
              <w:bottom w:val="single" w:sz="4" w:space="0" w:color="auto"/>
              <w:right w:val="single" w:sz="4" w:space="0" w:color="000000"/>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Net Housing Consumption by Fuel Type</w:t>
            </w:r>
          </w:p>
        </w:tc>
      </w:tr>
      <w:tr w:rsidR="00DB15CD" w:rsidRPr="00562D47" w:rsidTr="00B63F50">
        <w:trPr>
          <w:trHeight w:val="555"/>
        </w:trPr>
        <w:tc>
          <w:tcPr>
            <w:tcW w:w="1009" w:type="dxa"/>
            <w:tcBorders>
              <w:top w:val="single" w:sz="4" w:space="0" w:color="auto"/>
              <w:left w:val="single" w:sz="4" w:space="0" w:color="auto"/>
              <w:bottom w:val="single" w:sz="4" w:space="0" w:color="auto"/>
              <w:right w:val="nil"/>
            </w:tcBorders>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 </w:t>
            </w:r>
          </w:p>
        </w:tc>
        <w:tc>
          <w:tcPr>
            <w:tcW w:w="800" w:type="dxa"/>
            <w:tcBorders>
              <w:top w:val="single" w:sz="4" w:space="0" w:color="auto"/>
              <w:left w:val="nil"/>
              <w:bottom w:val="single" w:sz="4" w:space="0" w:color="auto"/>
              <w:right w:val="nil"/>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 </w:t>
            </w:r>
          </w:p>
        </w:tc>
        <w:tc>
          <w:tcPr>
            <w:tcW w:w="784" w:type="dxa"/>
            <w:tcBorders>
              <w:top w:val="single" w:sz="4" w:space="0" w:color="auto"/>
              <w:left w:val="nil"/>
              <w:bottom w:val="single" w:sz="4" w:space="0" w:color="auto"/>
              <w:right w:val="nil"/>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 </w:t>
            </w:r>
          </w:p>
        </w:tc>
        <w:tc>
          <w:tcPr>
            <w:tcW w:w="1652" w:type="dxa"/>
            <w:tcBorders>
              <w:top w:val="single" w:sz="4" w:space="0" w:color="auto"/>
              <w:left w:val="nil"/>
              <w:bottom w:val="single" w:sz="4" w:space="0" w:color="auto"/>
              <w:right w:val="nil"/>
            </w:tcBorders>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 </w:t>
            </w:r>
          </w:p>
        </w:tc>
        <w:tc>
          <w:tcPr>
            <w:tcW w:w="1088" w:type="dxa"/>
            <w:tcBorders>
              <w:top w:val="single" w:sz="4" w:space="0" w:color="auto"/>
              <w:left w:val="nil"/>
              <w:bottom w:val="single" w:sz="4" w:space="0" w:color="auto"/>
              <w:right w:val="single" w:sz="4" w:space="0" w:color="auto"/>
            </w:tcBorders>
            <w:noWrap/>
            <w:vAlign w:val="bottom"/>
          </w:tcPr>
          <w:p w:rsidR="00DB15CD" w:rsidRPr="00FA4548" w:rsidRDefault="00DB15CD" w:rsidP="00B63F50">
            <w:pPr>
              <w:spacing w:after="0" w:line="240" w:lineRule="auto"/>
              <w:rPr>
                <w:color w:val="000000"/>
              </w:rPr>
            </w:pPr>
            <w:r w:rsidRPr="00FA4548">
              <w:rPr>
                <w:color w:val="000000"/>
              </w:rPr>
              <w:t> </w:t>
            </w:r>
          </w:p>
        </w:tc>
        <w:tc>
          <w:tcPr>
            <w:tcW w:w="76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Electric</w:t>
            </w:r>
          </w:p>
        </w:tc>
        <w:tc>
          <w:tcPr>
            <w:tcW w:w="576"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Gas</w:t>
            </w:r>
          </w:p>
        </w:tc>
        <w:tc>
          <w:tcPr>
            <w:tcW w:w="581"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Other fuels</w:t>
            </w:r>
          </w:p>
        </w:tc>
        <w:tc>
          <w:tcPr>
            <w:tcW w:w="76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 Electric</w:t>
            </w:r>
          </w:p>
        </w:tc>
        <w:tc>
          <w:tcPr>
            <w:tcW w:w="71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 Gas</w:t>
            </w:r>
          </w:p>
        </w:tc>
        <w:tc>
          <w:tcPr>
            <w:tcW w:w="820" w:type="dxa"/>
            <w:tcBorders>
              <w:top w:val="nil"/>
              <w:left w:val="nil"/>
              <w:bottom w:val="single" w:sz="4" w:space="0" w:color="auto"/>
              <w:right w:val="single" w:sz="4" w:space="0" w:color="auto"/>
            </w:tcBorders>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 Other fuels</w:t>
            </w:r>
          </w:p>
        </w:tc>
      </w:tr>
      <w:tr w:rsidR="00DB15CD" w:rsidRPr="00562D47" w:rsidTr="00B63F50">
        <w:trPr>
          <w:trHeight w:val="300"/>
        </w:trPr>
        <w:tc>
          <w:tcPr>
            <w:tcW w:w="1009" w:type="dxa"/>
            <w:vMerge w:val="restart"/>
            <w:tcBorders>
              <w:top w:val="nil"/>
              <w:left w:val="single" w:sz="4" w:space="0" w:color="auto"/>
              <w:bottom w:val="single" w:sz="4" w:space="0" w:color="auto"/>
              <w:right w:val="single" w:sz="4" w:space="0" w:color="auto"/>
            </w:tcBorders>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New England</w:t>
            </w:r>
          </w:p>
        </w:tc>
        <w:tc>
          <w:tcPr>
            <w:tcW w:w="80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w:t>
            </w:r>
          </w:p>
        </w:tc>
        <w:tc>
          <w:tcPr>
            <w:tcW w:w="1652"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CT, ME,NH, RI, VT</w:t>
            </w:r>
          </w:p>
        </w:tc>
        <w:tc>
          <w:tcPr>
            <w:tcW w:w="1088"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391.8</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94.1</w:t>
            </w:r>
          </w:p>
        </w:tc>
        <w:tc>
          <w:tcPr>
            <w:tcW w:w="57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75.0</w:t>
            </w:r>
          </w:p>
        </w:tc>
        <w:tc>
          <w:tcPr>
            <w:tcW w:w="581"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222.7</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24.02%</w:t>
            </w:r>
          </w:p>
        </w:tc>
        <w:tc>
          <w:tcPr>
            <w:tcW w:w="71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19.14%</w:t>
            </w:r>
          </w:p>
        </w:tc>
        <w:tc>
          <w:tcPr>
            <w:tcW w:w="8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56.84%</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MA</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294.9</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68.7</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116.2</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110.0</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23.30%</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39.40%</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37.30%</w:t>
            </w:r>
          </w:p>
        </w:tc>
      </w:tr>
      <w:tr w:rsidR="00DB15CD" w:rsidRPr="00562D47" w:rsidTr="00B63F50">
        <w:trPr>
          <w:trHeight w:val="300"/>
        </w:trPr>
        <w:tc>
          <w:tcPr>
            <w:tcW w:w="1009"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Middle Atlantic</w:t>
            </w:r>
          </w:p>
        </w:tc>
        <w:tc>
          <w:tcPr>
            <w:tcW w:w="80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3</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NY</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831.9</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171.4</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406.8</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253.7</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20.60%</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48.90%</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30.50%</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3</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w:t>
            </w:r>
          </w:p>
        </w:tc>
        <w:tc>
          <w:tcPr>
            <w:tcW w:w="1652"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NJ</w:t>
            </w:r>
          </w:p>
        </w:tc>
        <w:tc>
          <w:tcPr>
            <w:tcW w:w="1088"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396.5</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101.5</w:t>
            </w:r>
          </w:p>
        </w:tc>
        <w:tc>
          <w:tcPr>
            <w:tcW w:w="57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236.1</w:t>
            </w:r>
          </w:p>
        </w:tc>
        <w:tc>
          <w:tcPr>
            <w:tcW w:w="581"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58.9</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25.60%</w:t>
            </w:r>
          </w:p>
        </w:tc>
        <w:tc>
          <w:tcPr>
            <w:tcW w:w="71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59.55%</w:t>
            </w:r>
          </w:p>
        </w:tc>
        <w:tc>
          <w:tcPr>
            <w:tcW w:w="8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14.85%</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5</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PA</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564.7</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186.3</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240.8</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137.6</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32.99%</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42.64%</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24.37%</w:t>
            </w:r>
          </w:p>
        </w:tc>
      </w:tr>
      <w:tr w:rsidR="00DB15CD" w:rsidRPr="00562D47" w:rsidTr="00B63F50">
        <w:trPr>
          <w:trHeight w:val="300"/>
        </w:trPr>
        <w:tc>
          <w:tcPr>
            <w:tcW w:w="1009"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East North Central</w:t>
            </w:r>
          </w:p>
        </w:tc>
        <w:tc>
          <w:tcPr>
            <w:tcW w:w="80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4</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IL*</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643.5</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163.9</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438.9</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40.7</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25.47%</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68.21%</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6.32%</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7</w:t>
            </w:r>
          </w:p>
        </w:tc>
        <w:tc>
          <w:tcPr>
            <w:tcW w:w="1652"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IN**, OH</w:t>
            </w:r>
          </w:p>
        </w:tc>
        <w:tc>
          <w:tcPr>
            <w:tcW w:w="1088"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851.7</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303.7</w:t>
            </w:r>
          </w:p>
        </w:tc>
        <w:tc>
          <w:tcPr>
            <w:tcW w:w="57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456.6</w:t>
            </w:r>
          </w:p>
        </w:tc>
        <w:tc>
          <w:tcPr>
            <w:tcW w:w="581"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91.4</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35.66%</w:t>
            </w:r>
          </w:p>
        </w:tc>
        <w:tc>
          <w:tcPr>
            <w:tcW w:w="71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53.61%</w:t>
            </w:r>
          </w:p>
        </w:tc>
        <w:tc>
          <w:tcPr>
            <w:tcW w:w="8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10.73%</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5</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8</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MI</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525.6</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120.7</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336.5</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68.4</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22.96%</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64.02%</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13.01%</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9</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WI</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254.3</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76.3</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132.9</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45.1</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30.00%</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52.26%</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17.73%</w:t>
            </w:r>
          </w:p>
        </w:tc>
      </w:tr>
      <w:tr w:rsidR="00DB15CD" w:rsidRPr="00562D47" w:rsidTr="00B63F50">
        <w:trPr>
          <w:trHeight w:val="300"/>
        </w:trPr>
        <w:tc>
          <w:tcPr>
            <w:tcW w:w="1009"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West North Central</w:t>
            </w:r>
          </w:p>
        </w:tc>
        <w:tc>
          <w:tcPr>
            <w:tcW w:w="80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6</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10</w:t>
            </w:r>
          </w:p>
        </w:tc>
        <w:tc>
          <w:tcPr>
            <w:tcW w:w="1652"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IA, MN, ND, SD</w:t>
            </w:r>
          </w:p>
        </w:tc>
        <w:tc>
          <w:tcPr>
            <w:tcW w:w="1088"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446.3</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153.7</w:t>
            </w:r>
          </w:p>
        </w:tc>
        <w:tc>
          <w:tcPr>
            <w:tcW w:w="57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223.6</w:t>
            </w:r>
          </w:p>
        </w:tc>
        <w:tc>
          <w:tcPr>
            <w:tcW w:w="581"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69.0</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34.44%</w:t>
            </w:r>
          </w:p>
        </w:tc>
        <w:tc>
          <w:tcPr>
            <w:tcW w:w="71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50.10%</w:t>
            </w:r>
          </w:p>
        </w:tc>
        <w:tc>
          <w:tcPr>
            <w:tcW w:w="8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15.46%</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7</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11</w:t>
            </w:r>
          </w:p>
        </w:tc>
        <w:tc>
          <w:tcPr>
            <w:tcW w:w="1652"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KS, NE</w:t>
            </w:r>
          </w:p>
        </w:tc>
        <w:tc>
          <w:tcPr>
            <w:tcW w:w="1088"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207.1</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80.4</w:t>
            </w:r>
          </w:p>
        </w:tc>
        <w:tc>
          <w:tcPr>
            <w:tcW w:w="57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103.5</w:t>
            </w:r>
          </w:p>
        </w:tc>
        <w:tc>
          <w:tcPr>
            <w:tcW w:w="581"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23.2</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38.82%</w:t>
            </w:r>
          </w:p>
        </w:tc>
        <w:tc>
          <w:tcPr>
            <w:tcW w:w="71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49.98%</w:t>
            </w:r>
          </w:p>
        </w:tc>
        <w:tc>
          <w:tcPr>
            <w:tcW w:w="8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11.20%</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12</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MO</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257.0</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122.4</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103.5</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31.1</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47.63%</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40.27%</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12.10%</w:t>
            </w:r>
          </w:p>
        </w:tc>
      </w:tr>
      <w:tr w:rsidR="00DB15CD" w:rsidRPr="00562D47" w:rsidTr="00B63F50">
        <w:trPr>
          <w:trHeight w:val="300"/>
        </w:trPr>
        <w:tc>
          <w:tcPr>
            <w:tcW w:w="1009" w:type="dxa"/>
            <w:vMerge w:val="restart"/>
            <w:tcBorders>
              <w:top w:val="nil"/>
              <w:left w:val="single" w:sz="4" w:space="0" w:color="auto"/>
              <w:bottom w:val="single" w:sz="4" w:space="0" w:color="000000"/>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South Atlantic</w:t>
            </w:r>
          </w:p>
        </w:tc>
        <w:tc>
          <w:tcPr>
            <w:tcW w:w="800" w:type="dxa"/>
            <w:vMerge w:val="restart"/>
            <w:tcBorders>
              <w:top w:val="nil"/>
              <w:left w:val="single" w:sz="4" w:space="0" w:color="auto"/>
              <w:bottom w:val="single" w:sz="4" w:space="0" w:color="000000"/>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8</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13</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VA</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293.6</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155.2</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84.5</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53.9</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52.86%</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28.78%</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18.36%</w:t>
            </w:r>
          </w:p>
        </w:tc>
      </w:tr>
      <w:tr w:rsidR="00DB15CD" w:rsidRPr="00562D47" w:rsidTr="00B63F50">
        <w:trPr>
          <w:trHeight w:val="300"/>
        </w:trPr>
        <w:tc>
          <w:tcPr>
            <w:tcW w:w="1009" w:type="dxa"/>
            <w:vMerge/>
            <w:tcBorders>
              <w:top w:val="nil"/>
              <w:left w:val="single" w:sz="4" w:space="0" w:color="auto"/>
              <w:bottom w:val="single" w:sz="4" w:space="0" w:color="000000"/>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000000"/>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14</w:t>
            </w:r>
          </w:p>
        </w:tc>
        <w:tc>
          <w:tcPr>
            <w:tcW w:w="1652"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DC, DE, MD, WV</w:t>
            </w:r>
          </w:p>
        </w:tc>
        <w:tc>
          <w:tcPr>
            <w:tcW w:w="1088"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351.6</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158.3</w:t>
            </w:r>
          </w:p>
        </w:tc>
        <w:tc>
          <w:tcPr>
            <w:tcW w:w="57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139.1</w:t>
            </w:r>
          </w:p>
        </w:tc>
        <w:tc>
          <w:tcPr>
            <w:tcW w:w="581"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54.2</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45.02%</w:t>
            </w:r>
          </w:p>
        </w:tc>
        <w:tc>
          <w:tcPr>
            <w:tcW w:w="71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39.56%</w:t>
            </w:r>
          </w:p>
        </w:tc>
        <w:tc>
          <w:tcPr>
            <w:tcW w:w="8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15.42%</w:t>
            </w:r>
          </w:p>
        </w:tc>
      </w:tr>
      <w:tr w:rsidR="00DB15CD" w:rsidRPr="00562D47" w:rsidTr="00B63F50">
        <w:trPr>
          <w:trHeight w:val="300"/>
        </w:trPr>
        <w:tc>
          <w:tcPr>
            <w:tcW w:w="1009" w:type="dxa"/>
            <w:vMerge/>
            <w:tcBorders>
              <w:top w:val="nil"/>
              <w:left w:val="single" w:sz="4" w:space="0" w:color="auto"/>
              <w:bottom w:val="single" w:sz="4" w:space="0" w:color="000000"/>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9</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15</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GA</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330.5</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191.8</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114.7</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24.0</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58.03%</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34.70%</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7.26%</w:t>
            </w:r>
          </w:p>
        </w:tc>
      </w:tr>
      <w:tr w:rsidR="00DB15CD" w:rsidRPr="00562D47" w:rsidTr="00B63F50">
        <w:trPr>
          <w:trHeight w:val="300"/>
        </w:trPr>
        <w:tc>
          <w:tcPr>
            <w:tcW w:w="1009" w:type="dxa"/>
            <w:vMerge/>
            <w:tcBorders>
              <w:top w:val="nil"/>
              <w:left w:val="single" w:sz="4" w:space="0" w:color="auto"/>
              <w:bottom w:val="single" w:sz="4" w:space="0" w:color="000000"/>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16</w:t>
            </w:r>
          </w:p>
        </w:tc>
        <w:tc>
          <w:tcPr>
            <w:tcW w:w="1652"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NC, SC</w:t>
            </w:r>
          </w:p>
        </w:tc>
        <w:tc>
          <w:tcPr>
            <w:tcW w:w="1088"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444.2</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292.3</w:t>
            </w:r>
          </w:p>
        </w:tc>
        <w:tc>
          <w:tcPr>
            <w:tcW w:w="57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85.9</w:t>
            </w:r>
          </w:p>
        </w:tc>
        <w:tc>
          <w:tcPr>
            <w:tcW w:w="581"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66.0</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65.80%</w:t>
            </w:r>
          </w:p>
        </w:tc>
        <w:tc>
          <w:tcPr>
            <w:tcW w:w="71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19.34%</w:t>
            </w:r>
          </w:p>
        </w:tc>
        <w:tc>
          <w:tcPr>
            <w:tcW w:w="8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14.86%</w:t>
            </w:r>
          </w:p>
        </w:tc>
      </w:tr>
      <w:tr w:rsidR="00DB15CD" w:rsidRPr="00562D47" w:rsidTr="00B63F50">
        <w:trPr>
          <w:trHeight w:val="300"/>
        </w:trPr>
        <w:tc>
          <w:tcPr>
            <w:tcW w:w="1009" w:type="dxa"/>
            <w:vMerge/>
            <w:tcBorders>
              <w:top w:val="nil"/>
              <w:left w:val="single" w:sz="4" w:space="0" w:color="auto"/>
              <w:bottom w:val="single" w:sz="4" w:space="0" w:color="000000"/>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10</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17</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FL</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472.2</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402.0</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16.3</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53.9</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85.13%</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3.45%</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11.41%</w:t>
            </w:r>
          </w:p>
        </w:tc>
      </w:tr>
      <w:tr w:rsidR="00DB15CD" w:rsidRPr="00562D47" w:rsidTr="00B63F50">
        <w:trPr>
          <w:trHeight w:val="300"/>
        </w:trPr>
        <w:tc>
          <w:tcPr>
            <w:tcW w:w="1009"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East South Central</w:t>
            </w:r>
          </w:p>
        </w:tc>
        <w:tc>
          <w:tcPr>
            <w:tcW w:w="800"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11</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18</w:t>
            </w:r>
          </w:p>
        </w:tc>
        <w:tc>
          <w:tcPr>
            <w:tcW w:w="1652"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AL, KY, MS</w:t>
            </w:r>
          </w:p>
        </w:tc>
        <w:tc>
          <w:tcPr>
            <w:tcW w:w="1088"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428.4</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270.7</w:t>
            </w:r>
          </w:p>
        </w:tc>
        <w:tc>
          <w:tcPr>
            <w:tcW w:w="57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111.9</w:t>
            </w:r>
          </w:p>
        </w:tc>
        <w:tc>
          <w:tcPr>
            <w:tcW w:w="581"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45.8</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63.19%</w:t>
            </w:r>
          </w:p>
        </w:tc>
        <w:tc>
          <w:tcPr>
            <w:tcW w:w="71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26.12%</w:t>
            </w:r>
          </w:p>
        </w:tc>
        <w:tc>
          <w:tcPr>
            <w:tcW w:w="8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10.69%</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19</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TN</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230.5</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146.3</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63.1</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21.1</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63.47%</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27.38%</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9.15%</w:t>
            </w:r>
          </w:p>
        </w:tc>
      </w:tr>
      <w:tr w:rsidR="00DB15CD" w:rsidRPr="00562D47" w:rsidTr="00B63F50">
        <w:trPr>
          <w:trHeight w:val="300"/>
        </w:trPr>
        <w:tc>
          <w:tcPr>
            <w:tcW w:w="1009" w:type="dxa"/>
            <w:vMerge w:val="restart"/>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West South Central</w:t>
            </w:r>
          </w:p>
        </w:tc>
        <w:tc>
          <w:tcPr>
            <w:tcW w:w="80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12</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20</w:t>
            </w:r>
          </w:p>
        </w:tc>
        <w:tc>
          <w:tcPr>
            <w:tcW w:w="1652"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AR, LA, OK</w:t>
            </w:r>
          </w:p>
        </w:tc>
        <w:tc>
          <w:tcPr>
            <w:tcW w:w="1088"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393.1</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230.8</w:t>
            </w:r>
          </w:p>
        </w:tc>
        <w:tc>
          <w:tcPr>
            <w:tcW w:w="576"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134.5</w:t>
            </w:r>
          </w:p>
        </w:tc>
        <w:tc>
          <w:tcPr>
            <w:tcW w:w="581"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27.8</w:t>
            </w:r>
          </w:p>
        </w:tc>
        <w:tc>
          <w:tcPr>
            <w:tcW w:w="76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58.71%</w:t>
            </w:r>
          </w:p>
        </w:tc>
        <w:tc>
          <w:tcPr>
            <w:tcW w:w="71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34.22%</w:t>
            </w:r>
          </w:p>
        </w:tc>
        <w:tc>
          <w:tcPr>
            <w:tcW w:w="82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7.07%</w:t>
            </w:r>
          </w:p>
        </w:tc>
      </w:tr>
      <w:tr w:rsidR="00DB15CD" w:rsidRPr="00562D47" w:rsidTr="00B63F50">
        <w:trPr>
          <w:trHeight w:val="405"/>
        </w:trPr>
        <w:tc>
          <w:tcPr>
            <w:tcW w:w="1009" w:type="dxa"/>
            <w:vMerge/>
            <w:tcBorders>
              <w:top w:val="nil"/>
              <w:left w:val="single" w:sz="4" w:space="0" w:color="auto"/>
              <w:bottom w:val="single" w:sz="4" w:space="0" w:color="auto"/>
              <w:right w:val="single" w:sz="4" w:space="0" w:color="auto"/>
            </w:tcBorders>
            <w:vAlign w:val="center"/>
          </w:tcPr>
          <w:p w:rsidR="00DB15CD" w:rsidRPr="00FA4548" w:rsidRDefault="00DB15CD" w:rsidP="00B63F50">
            <w:pPr>
              <w:spacing w:after="0" w:line="240" w:lineRule="auto"/>
              <w:rPr>
                <w:rFonts w:ascii="Times New Roman" w:hAnsi="Times New Roman"/>
                <w:sz w:val="16"/>
                <w:szCs w:val="16"/>
              </w:rPr>
            </w:pPr>
          </w:p>
        </w:tc>
        <w:tc>
          <w:tcPr>
            <w:tcW w:w="800" w:type="dxa"/>
            <w:tcBorders>
              <w:top w:val="nil"/>
              <w:left w:val="nil"/>
              <w:bottom w:val="single" w:sz="4" w:space="0" w:color="auto"/>
              <w:right w:val="single" w:sz="4" w:space="0" w:color="auto"/>
            </w:tcBorders>
            <w:noWrap/>
            <w:vAlign w:val="bottom"/>
          </w:tcPr>
          <w:p w:rsidR="00DB15CD" w:rsidRPr="00FA4548" w:rsidRDefault="00DB15CD" w:rsidP="00B63F50">
            <w:pPr>
              <w:spacing w:after="0" w:line="240" w:lineRule="auto"/>
              <w:jc w:val="center"/>
              <w:rPr>
                <w:rFonts w:ascii="Times New Roman" w:hAnsi="Times New Roman"/>
                <w:sz w:val="16"/>
                <w:szCs w:val="16"/>
              </w:rPr>
            </w:pPr>
            <w:r w:rsidRPr="00FA4548">
              <w:rPr>
                <w:rFonts w:ascii="Times New Roman" w:hAnsi="Times New Roman"/>
                <w:sz w:val="16"/>
                <w:szCs w:val="16"/>
              </w:rPr>
              <w:t>13</w:t>
            </w:r>
          </w:p>
        </w:tc>
        <w:tc>
          <w:tcPr>
            <w:tcW w:w="784" w:type="dxa"/>
            <w:tcBorders>
              <w:top w:val="nil"/>
              <w:left w:val="nil"/>
              <w:bottom w:val="single" w:sz="4" w:space="0" w:color="auto"/>
              <w:right w:val="single" w:sz="4" w:space="0" w:color="auto"/>
            </w:tcBorders>
            <w:vAlign w:val="center"/>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21</w:t>
            </w:r>
          </w:p>
        </w:tc>
        <w:tc>
          <w:tcPr>
            <w:tcW w:w="1652"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rPr>
                <w:rFonts w:ascii="Times New Roman" w:hAnsi="Times New Roman"/>
                <w:sz w:val="16"/>
                <w:szCs w:val="16"/>
              </w:rPr>
            </w:pPr>
            <w:r w:rsidRPr="00FA4548">
              <w:rPr>
                <w:rFonts w:ascii="Times New Roman" w:hAnsi="Times New Roman"/>
                <w:sz w:val="16"/>
                <w:szCs w:val="16"/>
              </w:rPr>
              <w:t>TX</w:t>
            </w:r>
          </w:p>
        </w:tc>
        <w:tc>
          <w:tcPr>
            <w:tcW w:w="1088"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674.5</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426.2</w:t>
            </w:r>
          </w:p>
        </w:tc>
        <w:tc>
          <w:tcPr>
            <w:tcW w:w="576"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205.9</w:t>
            </w:r>
          </w:p>
        </w:tc>
        <w:tc>
          <w:tcPr>
            <w:tcW w:w="581"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42.4</w:t>
            </w:r>
          </w:p>
        </w:tc>
        <w:tc>
          <w:tcPr>
            <w:tcW w:w="76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63.19%</w:t>
            </w:r>
          </w:p>
        </w:tc>
        <w:tc>
          <w:tcPr>
            <w:tcW w:w="71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30.53%</w:t>
            </w:r>
          </w:p>
        </w:tc>
        <w:tc>
          <w:tcPr>
            <w:tcW w:w="820" w:type="dxa"/>
            <w:tcBorders>
              <w:top w:val="nil"/>
              <w:left w:val="nil"/>
              <w:bottom w:val="single" w:sz="4" w:space="0" w:color="auto"/>
              <w:right w:val="single" w:sz="4" w:space="0" w:color="auto"/>
            </w:tcBorders>
            <w:shd w:val="clear" w:color="000000" w:fill="FFFF00"/>
            <w:noWrap/>
            <w:vAlign w:val="bottom"/>
          </w:tcPr>
          <w:p w:rsidR="00DB15CD" w:rsidRPr="00FA4548" w:rsidRDefault="00DB15CD" w:rsidP="00B63F50">
            <w:pPr>
              <w:spacing w:after="0" w:line="240" w:lineRule="auto"/>
              <w:jc w:val="center"/>
              <w:rPr>
                <w:rFonts w:ascii="Times New Roman" w:hAnsi="Times New Roman"/>
                <w:color w:val="000000"/>
                <w:sz w:val="16"/>
                <w:szCs w:val="16"/>
              </w:rPr>
            </w:pPr>
            <w:r w:rsidRPr="00FA4548">
              <w:rPr>
                <w:rFonts w:ascii="Times New Roman" w:hAnsi="Times New Roman"/>
                <w:color w:val="000000"/>
                <w:sz w:val="16"/>
                <w:szCs w:val="16"/>
              </w:rPr>
              <w:t>6.29%</w:t>
            </w:r>
          </w:p>
        </w:tc>
      </w:tr>
    </w:tbl>
    <w:p w:rsidR="00DB15CD" w:rsidRDefault="00DB15CD" w:rsidP="00B63F50">
      <w:pPr>
        <w:contextualSpacing/>
        <w:rPr>
          <w:rFonts w:ascii="Times New Roman" w:hAnsi="Times New Roman"/>
          <w:sz w:val="24"/>
          <w:szCs w:val="24"/>
        </w:rPr>
      </w:pPr>
      <w:r>
        <w:rPr>
          <w:rFonts w:ascii="Times New Roman" w:hAnsi="Times New Roman"/>
          <w:sz w:val="24"/>
          <w:szCs w:val="24"/>
        </w:rPr>
        <w:br w:type="page"/>
        <w:t>Appendix</w:t>
      </w:r>
    </w:p>
    <w:p w:rsidR="00DB15CD" w:rsidRDefault="00DB15CD" w:rsidP="00B63F50">
      <w:pPr>
        <w:contextualSpacing/>
        <w:rPr>
          <w:rFonts w:ascii="Times New Roman" w:hAnsi="Times New Roman"/>
          <w:b/>
          <w:sz w:val="24"/>
          <w:szCs w:val="24"/>
        </w:rPr>
      </w:pPr>
      <w:r w:rsidRPr="004F564E">
        <w:rPr>
          <w:rFonts w:ascii="Times New Roman" w:hAnsi="Times New Roman"/>
          <w:b/>
          <w:sz w:val="24"/>
          <w:szCs w:val="24"/>
        </w:rPr>
        <w:t>Table 3b. Net Household Energy Consumption by Fuel Type (in Trillion Btu)</w:t>
      </w:r>
      <w:r>
        <w:rPr>
          <w:rFonts w:ascii="Times New Roman" w:hAnsi="Times New Roman"/>
          <w:b/>
          <w:sz w:val="24"/>
          <w:szCs w:val="24"/>
        </w:rPr>
        <w:t>, cont.</w:t>
      </w:r>
      <w:r w:rsidRPr="004F564E">
        <w:rPr>
          <w:rFonts w:ascii="Times New Roman" w:hAnsi="Times New Roman"/>
          <w:b/>
          <w:sz w:val="24"/>
          <w:szCs w:val="24"/>
        </w:rPr>
        <w:t xml:space="preserve"> </w:t>
      </w:r>
    </w:p>
    <w:p w:rsidR="00DB15CD" w:rsidRPr="00514F5C" w:rsidRDefault="00DB15CD" w:rsidP="00B63F50">
      <w:pPr>
        <w:contextualSpacing/>
        <w:rPr>
          <w:rFonts w:ascii="Times New Roman" w:hAnsi="Times New Roman"/>
          <w:sz w:val="24"/>
          <w:szCs w:val="24"/>
        </w:rPr>
      </w:pPr>
      <w:r>
        <w:rPr>
          <w:rFonts w:ascii="Times New Roman" w:hAnsi="Times New Roman"/>
          <w:sz w:val="24"/>
          <w:szCs w:val="24"/>
        </w:rPr>
        <w:t>Reportable States Highlighted in Yellow</w:t>
      </w:r>
    </w:p>
    <w:p w:rsidR="00DB15CD" w:rsidRDefault="00DB15CD" w:rsidP="00B63F50">
      <w:pPr>
        <w:contextualSpacing/>
        <w:rPr>
          <w:rFonts w:ascii="Times New Roman" w:hAnsi="Times New Roman"/>
          <w:b/>
          <w:sz w:val="24"/>
          <w:szCs w:val="24"/>
        </w:rPr>
      </w:pPr>
    </w:p>
    <w:p w:rsidR="00DB15CD" w:rsidRDefault="00DB15CD" w:rsidP="00B63F50">
      <w:pPr>
        <w:contextualSpacing/>
        <w:rPr>
          <w:rFonts w:ascii="Times New Roman" w:hAnsi="Times New Roman"/>
          <w:b/>
          <w:sz w:val="24"/>
          <w:szCs w:val="24"/>
        </w:rPr>
      </w:pPr>
    </w:p>
    <w:tbl>
      <w:tblPr>
        <w:tblW w:w="9540" w:type="dxa"/>
        <w:tblInd w:w="93" w:type="dxa"/>
        <w:tblLook w:val="00A0"/>
      </w:tblPr>
      <w:tblGrid>
        <w:gridCol w:w="1009"/>
        <w:gridCol w:w="800"/>
        <w:gridCol w:w="784"/>
        <w:gridCol w:w="1652"/>
        <w:gridCol w:w="1088"/>
        <w:gridCol w:w="760"/>
        <w:gridCol w:w="576"/>
        <w:gridCol w:w="581"/>
        <w:gridCol w:w="760"/>
        <w:gridCol w:w="710"/>
        <w:gridCol w:w="820"/>
      </w:tblGrid>
      <w:tr w:rsidR="00DB15CD" w:rsidRPr="00562D47" w:rsidTr="00B63F50">
        <w:trPr>
          <w:trHeight w:val="450"/>
        </w:trPr>
        <w:tc>
          <w:tcPr>
            <w:tcW w:w="1009" w:type="dxa"/>
            <w:tcBorders>
              <w:top w:val="single" w:sz="4" w:space="0" w:color="auto"/>
              <w:left w:val="single" w:sz="4" w:space="0" w:color="auto"/>
              <w:bottom w:val="nil"/>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Census Division</w:t>
            </w:r>
          </w:p>
        </w:tc>
        <w:tc>
          <w:tcPr>
            <w:tcW w:w="800" w:type="dxa"/>
            <w:tcBorders>
              <w:top w:val="single" w:sz="4" w:space="0" w:color="auto"/>
              <w:left w:val="nil"/>
              <w:bottom w:val="nil"/>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2005 Domain</w:t>
            </w:r>
          </w:p>
        </w:tc>
        <w:tc>
          <w:tcPr>
            <w:tcW w:w="784" w:type="dxa"/>
            <w:tcBorders>
              <w:top w:val="single" w:sz="4" w:space="0" w:color="auto"/>
              <w:left w:val="nil"/>
              <w:bottom w:val="nil"/>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2009 Domain</w:t>
            </w:r>
          </w:p>
        </w:tc>
        <w:tc>
          <w:tcPr>
            <w:tcW w:w="1652" w:type="dxa"/>
            <w:tcBorders>
              <w:top w:val="single" w:sz="4" w:space="0" w:color="auto"/>
              <w:left w:val="nil"/>
              <w:bottom w:val="nil"/>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States</w:t>
            </w:r>
          </w:p>
        </w:tc>
        <w:tc>
          <w:tcPr>
            <w:tcW w:w="1088" w:type="dxa"/>
            <w:tcBorders>
              <w:top w:val="single" w:sz="4" w:space="0" w:color="auto"/>
              <w:left w:val="nil"/>
              <w:bottom w:val="nil"/>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Net Housing Consumption</w:t>
            </w:r>
          </w:p>
        </w:tc>
        <w:tc>
          <w:tcPr>
            <w:tcW w:w="4207" w:type="dxa"/>
            <w:gridSpan w:val="6"/>
            <w:tcBorders>
              <w:top w:val="single" w:sz="4" w:space="0" w:color="auto"/>
              <w:left w:val="nil"/>
              <w:bottom w:val="single" w:sz="4" w:space="0" w:color="auto"/>
              <w:right w:val="single" w:sz="4" w:space="0" w:color="000000"/>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Net Housing Consumption by Fuel Type</w:t>
            </w:r>
          </w:p>
        </w:tc>
      </w:tr>
      <w:tr w:rsidR="00DB15CD" w:rsidRPr="00562D47" w:rsidTr="00B63F50">
        <w:trPr>
          <w:trHeight w:val="465"/>
        </w:trPr>
        <w:tc>
          <w:tcPr>
            <w:tcW w:w="1009" w:type="dxa"/>
            <w:tcBorders>
              <w:top w:val="single" w:sz="4" w:space="0" w:color="auto"/>
              <w:left w:val="single" w:sz="4" w:space="0" w:color="auto"/>
              <w:bottom w:val="single" w:sz="4" w:space="0" w:color="auto"/>
              <w:right w:val="nil"/>
            </w:tcBorders>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 </w:t>
            </w:r>
          </w:p>
        </w:tc>
        <w:tc>
          <w:tcPr>
            <w:tcW w:w="800" w:type="dxa"/>
            <w:tcBorders>
              <w:top w:val="single" w:sz="4" w:space="0" w:color="auto"/>
              <w:left w:val="nil"/>
              <w:bottom w:val="single" w:sz="4" w:space="0" w:color="auto"/>
              <w:right w:val="nil"/>
            </w:tcBorders>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 </w:t>
            </w:r>
          </w:p>
        </w:tc>
        <w:tc>
          <w:tcPr>
            <w:tcW w:w="784" w:type="dxa"/>
            <w:tcBorders>
              <w:top w:val="single" w:sz="4" w:space="0" w:color="auto"/>
              <w:left w:val="nil"/>
              <w:bottom w:val="single" w:sz="4" w:space="0" w:color="auto"/>
              <w:right w:val="nil"/>
            </w:tcBorders>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 </w:t>
            </w:r>
          </w:p>
        </w:tc>
        <w:tc>
          <w:tcPr>
            <w:tcW w:w="1652" w:type="dxa"/>
            <w:tcBorders>
              <w:top w:val="single" w:sz="4" w:space="0" w:color="auto"/>
              <w:left w:val="nil"/>
              <w:bottom w:val="single" w:sz="4" w:space="0" w:color="auto"/>
              <w:right w:val="nil"/>
            </w:tcBorders>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 </w:t>
            </w:r>
          </w:p>
        </w:tc>
        <w:tc>
          <w:tcPr>
            <w:tcW w:w="1088" w:type="dxa"/>
            <w:tcBorders>
              <w:top w:val="single" w:sz="4" w:space="0" w:color="auto"/>
              <w:left w:val="nil"/>
              <w:bottom w:val="single" w:sz="4" w:space="0" w:color="auto"/>
              <w:right w:val="single" w:sz="4" w:space="0" w:color="auto"/>
            </w:tcBorders>
            <w:noWrap/>
            <w:vAlign w:val="bottom"/>
          </w:tcPr>
          <w:p w:rsidR="00DB15CD" w:rsidRPr="007E1859" w:rsidRDefault="00DB15CD" w:rsidP="00B63F50">
            <w:pPr>
              <w:spacing w:after="0" w:line="240" w:lineRule="auto"/>
              <w:rPr>
                <w:color w:val="000000"/>
              </w:rPr>
            </w:pPr>
            <w:r w:rsidRPr="007E1859">
              <w:rPr>
                <w:color w:val="000000"/>
              </w:rPr>
              <w:t> </w:t>
            </w:r>
          </w:p>
        </w:tc>
        <w:tc>
          <w:tcPr>
            <w:tcW w:w="760" w:type="dxa"/>
            <w:tcBorders>
              <w:top w:val="nil"/>
              <w:left w:val="nil"/>
              <w:bottom w:val="single" w:sz="4" w:space="0" w:color="auto"/>
              <w:right w:val="single" w:sz="4" w:space="0" w:color="auto"/>
            </w:tcBorders>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Electric</w:t>
            </w:r>
          </w:p>
        </w:tc>
        <w:tc>
          <w:tcPr>
            <w:tcW w:w="576" w:type="dxa"/>
            <w:tcBorders>
              <w:top w:val="nil"/>
              <w:left w:val="nil"/>
              <w:bottom w:val="single" w:sz="4" w:space="0" w:color="auto"/>
              <w:right w:val="single" w:sz="4" w:space="0" w:color="auto"/>
            </w:tcBorders>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Gas</w:t>
            </w:r>
          </w:p>
        </w:tc>
        <w:tc>
          <w:tcPr>
            <w:tcW w:w="581" w:type="dxa"/>
            <w:tcBorders>
              <w:top w:val="nil"/>
              <w:left w:val="nil"/>
              <w:bottom w:val="single" w:sz="4" w:space="0" w:color="auto"/>
              <w:right w:val="single" w:sz="4" w:space="0" w:color="auto"/>
            </w:tcBorders>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Other fuels</w:t>
            </w:r>
          </w:p>
        </w:tc>
        <w:tc>
          <w:tcPr>
            <w:tcW w:w="760" w:type="dxa"/>
            <w:tcBorders>
              <w:top w:val="nil"/>
              <w:left w:val="nil"/>
              <w:bottom w:val="single" w:sz="4" w:space="0" w:color="auto"/>
              <w:right w:val="single" w:sz="4" w:space="0" w:color="auto"/>
            </w:tcBorders>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 Electric</w:t>
            </w:r>
          </w:p>
        </w:tc>
        <w:tc>
          <w:tcPr>
            <w:tcW w:w="710" w:type="dxa"/>
            <w:tcBorders>
              <w:top w:val="nil"/>
              <w:left w:val="nil"/>
              <w:bottom w:val="single" w:sz="4" w:space="0" w:color="auto"/>
              <w:right w:val="single" w:sz="4" w:space="0" w:color="auto"/>
            </w:tcBorders>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 Gas</w:t>
            </w:r>
          </w:p>
        </w:tc>
        <w:tc>
          <w:tcPr>
            <w:tcW w:w="820" w:type="dxa"/>
            <w:tcBorders>
              <w:top w:val="nil"/>
              <w:left w:val="nil"/>
              <w:bottom w:val="single" w:sz="4" w:space="0" w:color="auto"/>
              <w:right w:val="single" w:sz="4" w:space="0" w:color="auto"/>
            </w:tcBorders>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 Other fuels</w:t>
            </w:r>
          </w:p>
        </w:tc>
      </w:tr>
      <w:tr w:rsidR="00DB15CD" w:rsidRPr="00562D47" w:rsidTr="00B63F50">
        <w:trPr>
          <w:trHeight w:val="300"/>
        </w:trPr>
        <w:tc>
          <w:tcPr>
            <w:tcW w:w="1009" w:type="dxa"/>
            <w:vMerge w:val="restart"/>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Mountain</w:t>
            </w:r>
          </w:p>
        </w:tc>
        <w:tc>
          <w:tcPr>
            <w:tcW w:w="800" w:type="dxa"/>
            <w:vMerge w:val="restart"/>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14</w:t>
            </w:r>
          </w:p>
        </w:tc>
        <w:tc>
          <w:tcPr>
            <w:tcW w:w="784" w:type="dxa"/>
            <w:tcBorders>
              <w:top w:val="nil"/>
              <w:left w:val="nil"/>
              <w:bottom w:val="single" w:sz="4" w:space="0" w:color="auto"/>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22</w:t>
            </w:r>
          </w:p>
        </w:tc>
        <w:tc>
          <w:tcPr>
            <w:tcW w:w="1652"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CO</w:t>
            </w:r>
          </w:p>
        </w:tc>
        <w:tc>
          <w:tcPr>
            <w:tcW w:w="1088"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213.1</w:t>
            </w:r>
          </w:p>
        </w:tc>
        <w:tc>
          <w:tcPr>
            <w:tcW w:w="76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60.2</w:t>
            </w:r>
          </w:p>
        </w:tc>
        <w:tc>
          <w:tcPr>
            <w:tcW w:w="576"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133.2</w:t>
            </w:r>
          </w:p>
        </w:tc>
        <w:tc>
          <w:tcPr>
            <w:tcW w:w="581"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19.7</w:t>
            </w:r>
          </w:p>
        </w:tc>
        <w:tc>
          <w:tcPr>
            <w:tcW w:w="76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28.25%</w:t>
            </w:r>
          </w:p>
        </w:tc>
        <w:tc>
          <w:tcPr>
            <w:tcW w:w="71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62.51%</w:t>
            </w:r>
          </w:p>
        </w:tc>
        <w:tc>
          <w:tcPr>
            <w:tcW w:w="82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9.24%</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23</w:t>
            </w:r>
          </w:p>
        </w:tc>
        <w:tc>
          <w:tcPr>
            <w:tcW w:w="1652"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WY, ID, MT, UT</w:t>
            </w:r>
          </w:p>
        </w:tc>
        <w:tc>
          <w:tcPr>
            <w:tcW w:w="1088"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235.6</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82.7</w:t>
            </w:r>
          </w:p>
        </w:tc>
        <w:tc>
          <w:tcPr>
            <w:tcW w:w="576"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121.3</w:t>
            </w:r>
          </w:p>
        </w:tc>
        <w:tc>
          <w:tcPr>
            <w:tcW w:w="581"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31.6</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35.10%</w:t>
            </w:r>
          </w:p>
        </w:tc>
        <w:tc>
          <w:tcPr>
            <w:tcW w:w="71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51.49%</w:t>
            </w:r>
          </w:p>
        </w:tc>
        <w:tc>
          <w:tcPr>
            <w:tcW w:w="82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13.41%</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p>
        </w:tc>
        <w:tc>
          <w:tcPr>
            <w:tcW w:w="800" w:type="dxa"/>
            <w:vMerge w:val="restart"/>
            <w:tcBorders>
              <w:top w:val="nil"/>
              <w:left w:val="single" w:sz="4" w:space="0" w:color="auto"/>
              <w:bottom w:val="single" w:sz="4" w:space="0" w:color="000000"/>
              <w:right w:val="single" w:sz="4" w:space="0" w:color="auto"/>
            </w:tcBorders>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15</w:t>
            </w:r>
          </w:p>
        </w:tc>
        <w:tc>
          <w:tcPr>
            <w:tcW w:w="784" w:type="dxa"/>
            <w:tcBorders>
              <w:top w:val="nil"/>
              <w:left w:val="nil"/>
              <w:bottom w:val="single" w:sz="4" w:space="0" w:color="auto"/>
              <w:right w:val="single" w:sz="4" w:space="0" w:color="auto"/>
            </w:tcBorders>
            <w:vAlign w:val="center"/>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24</w:t>
            </w:r>
          </w:p>
        </w:tc>
        <w:tc>
          <w:tcPr>
            <w:tcW w:w="1652"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 xml:space="preserve">AZ </w:t>
            </w:r>
          </w:p>
        </w:tc>
        <w:tc>
          <w:tcPr>
            <w:tcW w:w="1088"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176.6</w:t>
            </w:r>
          </w:p>
        </w:tc>
        <w:tc>
          <w:tcPr>
            <w:tcW w:w="76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117.5</w:t>
            </w:r>
          </w:p>
        </w:tc>
        <w:tc>
          <w:tcPr>
            <w:tcW w:w="576"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39.3</w:t>
            </w:r>
          </w:p>
        </w:tc>
        <w:tc>
          <w:tcPr>
            <w:tcW w:w="581"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19.8</w:t>
            </w:r>
          </w:p>
        </w:tc>
        <w:tc>
          <w:tcPr>
            <w:tcW w:w="76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66.53%</w:t>
            </w:r>
          </w:p>
        </w:tc>
        <w:tc>
          <w:tcPr>
            <w:tcW w:w="71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22.25%</w:t>
            </w:r>
          </w:p>
        </w:tc>
        <w:tc>
          <w:tcPr>
            <w:tcW w:w="82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11.21%</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p>
        </w:tc>
        <w:tc>
          <w:tcPr>
            <w:tcW w:w="800" w:type="dxa"/>
            <w:vMerge/>
            <w:tcBorders>
              <w:top w:val="nil"/>
              <w:left w:val="single" w:sz="4" w:space="0" w:color="auto"/>
              <w:bottom w:val="single" w:sz="4" w:space="0" w:color="000000"/>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p>
        </w:tc>
        <w:tc>
          <w:tcPr>
            <w:tcW w:w="784" w:type="dxa"/>
            <w:tcBorders>
              <w:top w:val="nil"/>
              <w:left w:val="nil"/>
              <w:bottom w:val="single" w:sz="4" w:space="0" w:color="auto"/>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25</w:t>
            </w:r>
          </w:p>
        </w:tc>
        <w:tc>
          <w:tcPr>
            <w:tcW w:w="1652"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NM, NV</w:t>
            </w:r>
          </w:p>
        </w:tc>
        <w:tc>
          <w:tcPr>
            <w:tcW w:w="1088"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159.3</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64.1</w:t>
            </w:r>
          </w:p>
        </w:tc>
        <w:tc>
          <w:tcPr>
            <w:tcW w:w="576"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74.2</w:t>
            </w:r>
          </w:p>
        </w:tc>
        <w:tc>
          <w:tcPr>
            <w:tcW w:w="581"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21.0</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40.24%</w:t>
            </w:r>
          </w:p>
        </w:tc>
        <w:tc>
          <w:tcPr>
            <w:tcW w:w="71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46.58%</w:t>
            </w:r>
          </w:p>
        </w:tc>
        <w:tc>
          <w:tcPr>
            <w:tcW w:w="82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13.18%</w:t>
            </w:r>
          </w:p>
        </w:tc>
      </w:tr>
      <w:tr w:rsidR="00DB15CD" w:rsidRPr="00562D47" w:rsidTr="00B63F50">
        <w:trPr>
          <w:trHeight w:val="300"/>
        </w:trPr>
        <w:tc>
          <w:tcPr>
            <w:tcW w:w="1009" w:type="dxa"/>
            <w:vMerge w:val="restart"/>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Pacific</w:t>
            </w:r>
          </w:p>
        </w:tc>
        <w:tc>
          <w:tcPr>
            <w:tcW w:w="80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16</w:t>
            </w:r>
          </w:p>
        </w:tc>
        <w:tc>
          <w:tcPr>
            <w:tcW w:w="784" w:type="dxa"/>
            <w:tcBorders>
              <w:top w:val="nil"/>
              <w:left w:val="nil"/>
              <w:bottom w:val="single" w:sz="4" w:space="0" w:color="auto"/>
              <w:right w:val="single" w:sz="4" w:space="0" w:color="auto"/>
            </w:tcBorders>
            <w:vAlign w:val="center"/>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26</w:t>
            </w:r>
          </w:p>
        </w:tc>
        <w:tc>
          <w:tcPr>
            <w:tcW w:w="1652"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CA</w:t>
            </w:r>
          </w:p>
        </w:tc>
        <w:tc>
          <w:tcPr>
            <w:tcW w:w="1088"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878.8</w:t>
            </w:r>
          </w:p>
        </w:tc>
        <w:tc>
          <w:tcPr>
            <w:tcW w:w="76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304.2</w:t>
            </w:r>
          </w:p>
        </w:tc>
        <w:tc>
          <w:tcPr>
            <w:tcW w:w="576"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498.5</w:t>
            </w:r>
          </w:p>
        </w:tc>
        <w:tc>
          <w:tcPr>
            <w:tcW w:w="581"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76.1</w:t>
            </w:r>
          </w:p>
        </w:tc>
        <w:tc>
          <w:tcPr>
            <w:tcW w:w="76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34.62%</w:t>
            </w:r>
          </w:p>
        </w:tc>
        <w:tc>
          <w:tcPr>
            <w:tcW w:w="71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56.73%</w:t>
            </w:r>
          </w:p>
        </w:tc>
        <w:tc>
          <w:tcPr>
            <w:tcW w:w="820" w:type="dxa"/>
            <w:tcBorders>
              <w:top w:val="nil"/>
              <w:left w:val="nil"/>
              <w:bottom w:val="single" w:sz="4" w:space="0" w:color="auto"/>
              <w:right w:val="single" w:sz="4" w:space="0" w:color="auto"/>
            </w:tcBorders>
            <w:shd w:val="clear" w:color="000000" w:fill="FFFF00"/>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8.66%</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p>
        </w:tc>
        <w:tc>
          <w:tcPr>
            <w:tcW w:w="80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17</w:t>
            </w:r>
          </w:p>
        </w:tc>
        <w:tc>
          <w:tcPr>
            <w:tcW w:w="784" w:type="dxa"/>
            <w:tcBorders>
              <w:top w:val="nil"/>
              <w:left w:val="nil"/>
              <w:bottom w:val="single" w:sz="4" w:space="0" w:color="auto"/>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27</w:t>
            </w:r>
          </w:p>
        </w:tc>
        <w:tc>
          <w:tcPr>
            <w:tcW w:w="1652"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OR, WA</w:t>
            </w:r>
          </w:p>
        </w:tc>
        <w:tc>
          <w:tcPr>
            <w:tcW w:w="1088"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354.5</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186.8</w:t>
            </w:r>
          </w:p>
        </w:tc>
        <w:tc>
          <w:tcPr>
            <w:tcW w:w="576"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126.0</w:t>
            </w:r>
          </w:p>
        </w:tc>
        <w:tc>
          <w:tcPr>
            <w:tcW w:w="581"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41.7</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52.69%</w:t>
            </w:r>
          </w:p>
        </w:tc>
        <w:tc>
          <w:tcPr>
            <w:tcW w:w="71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35.54%</w:t>
            </w:r>
          </w:p>
        </w:tc>
        <w:tc>
          <w:tcPr>
            <w:tcW w:w="82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11.76%</w:t>
            </w:r>
          </w:p>
        </w:tc>
      </w:tr>
      <w:tr w:rsidR="00DB15CD" w:rsidRPr="00562D47" w:rsidTr="00B63F50">
        <w:trPr>
          <w:trHeight w:val="300"/>
        </w:trPr>
        <w:tc>
          <w:tcPr>
            <w:tcW w:w="1009" w:type="dxa"/>
            <w:vMerge/>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p>
        </w:tc>
        <w:tc>
          <w:tcPr>
            <w:tcW w:w="80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18</w:t>
            </w:r>
          </w:p>
        </w:tc>
        <w:tc>
          <w:tcPr>
            <w:tcW w:w="784" w:type="dxa"/>
            <w:tcBorders>
              <w:top w:val="nil"/>
              <w:left w:val="nil"/>
              <w:bottom w:val="single" w:sz="4" w:space="0" w:color="auto"/>
              <w:right w:val="single" w:sz="4" w:space="0" w:color="auto"/>
            </w:tcBorders>
            <w:vAlign w:val="center"/>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28</w:t>
            </w:r>
          </w:p>
        </w:tc>
        <w:tc>
          <w:tcPr>
            <w:tcW w:w="1652"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HI</w:t>
            </w:r>
          </w:p>
        </w:tc>
        <w:tc>
          <w:tcPr>
            <w:tcW w:w="1088"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14.1</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10.9</w:t>
            </w:r>
          </w:p>
        </w:tc>
        <w:tc>
          <w:tcPr>
            <w:tcW w:w="576"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0.5</w:t>
            </w:r>
          </w:p>
        </w:tc>
        <w:tc>
          <w:tcPr>
            <w:tcW w:w="581"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2.7</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77.30%</w:t>
            </w:r>
          </w:p>
        </w:tc>
        <w:tc>
          <w:tcPr>
            <w:tcW w:w="71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3.55%</w:t>
            </w:r>
          </w:p>
        </w:tc>
        <w:tc>
          <w:tcPr>
            <w:tcW w:w="82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19.15%</w:t>
            </w:r>
          </w:p>
        </w:tc>
      </w:tr>
      <w:tr w:rsidR="00DB15CD" w:rsidRPr="00562D47" w:rsidTr="00B63F50">
        <w:trPr>
          <w:trHeight w:val="240"/>
        </w:trPr>
        <w:tc>
          <w:tcPr>
            <w:tcW w:w="1009" w:type="dxa"/>
            <w:vMerge/>
            <w:tcBorders>
              <w:top w:val="nil"/>
              <w:left w:val="single" w:sz="4" w:space="0" w:color="auto"/>
              <w:bottom w:val="single" w:sz="4" w:space="0" w:color="auto"/>
              <w:right w:val="single" w:sz="4" w:space="0" w:color="auto"/>
            </w:tcBorders>
            <w:vAlign w:val="center"/>
          </w:tcPr>
          <w:p w:rsidR="00DB15CD" w:rsidRPr="007E1859" w:rsidRDefault="00DB15CD" w:rsidP="00B63F50">
            <w:pPr>
              <w:spacing w:after="0" w:line="240" w:lineRule="auto"/>
              <w:rPr>
                <w:rFonts w:ascii="Times New Roman" w:hAnsi="Times New Roman"/>
                <w:sz w:val="16"/>
                <w:szCs w:val="16"/>
              </w:rPr>
            </w:pPr>
          </w:p>
        </w:tc>
        <w:tc>
          <w:tcPr>
            <w:tcW w:w="80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19</w:t>
            </w:r>
          </w:p>
        </w:tc>
        <w:tc>
          <w:tcPr>
            <w:tcW w:w="784" w:type="dxa"/>
            <w:tcBorders>
              <w:top w:val="nil"/>
              <w:left w:val="nil"/>
              <w:bottom w:val="single" w:sz="4" w:space="0" w:color="auto"/>
              <w:right w:val="single" w:sz="4" w:space="0" w:color="auto"/>
            </w:tcBorders>
            <w:vAlign w:val="center"/>
          </w:tcPr>
          <w:p w:rsidR="00DB15CD" w:rsidRPr="007E1859" w:rsidRDefault="00DB15CD" w:rsidP="00B63F50">
            <w:pPr>
              <w:spacing w:after="0" w:line="240" w:lineRule="auto"/>
              <w:jc w:val="center"/>
              <w:rPr>
                <w:rFonts w:ascii="Times New Roman" w:hAnsi="Times New Roman"/>
                <w:sz w:val="16"/>
                <w:szCs w:val="16"/>
              </w:rPr>
            </w:pPr>
            <w:r w:rsidRPr="007E1859">
              <w:rPr>
                <w:rFonts w:ascii="Times New Roman" w:hAnsi="Times New Roman"/>
                <w:sz w:val="16"/>
                <w:szCs w:val="16"/>
              </w:rPr>
              <w:t>29</w:t>
            </w:r>
          </w:p>
        </w:tc>
        <w:tc>
          <w:tcPr>
            <w:tcW w:w="1652"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rPr>
                <w:rFonts w:ascii="Times New Roman" w:hAnsi="Times New Roman"/>
                <w:sz w:val="16"/>
                <w:szCs w:val="16"/>
              </w:rPr>
            </w:pPr>
            <w:r w:rsidRPr="007E1859">
              <w:rPr>
                <w:rFonts w:ascii="Times New Roman" w:hAnsi="Times New Roman"/>
                <w:sz w:val="16"/>
                <w:szCs w:val="16"/>
              </w:rPr>
              <w:t>AK</w:t>
            </w:r>
          </w:p>
        </w:tc>
        <w:tc>
          <w:tcPr>
            <w:tcW w:w="1088"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39.3</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7.2</w:t>
            </w:r>
          </w:p>
        </w:tc>
        <w:tc>
          <w:tcPr>
            <w:tcW w:w="576"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19.9</w:t>
            </w:r>
          </w:p>
        </w:tc>
        <w:tc>
          <w:tcPr>
            <w:tcW w:w="581"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12.2</w:t>
            </w:r>
          </w:p>
        </w:tc>
        <w:tc>
          <w:tcPr>
            <w:tcW w:w="76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18.32%</w:t>
            </w:r>
          </w:p>
        </w:tc>
        <w:tc>
          <w:tcPr>
            <w:tcW w:w="71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50.64%</w:t>
            </w:r>
          </w:p>
        </w:tc>
        <w:tc>
          <w:tcPr>
            <w:tcW w:w="820" w:type="dxa"/>
            <w:tcBorders>
              <w:top w:val="nil"/>
              <w:left w:val="nil"/>
              <w:bottom w:val="single" w:sz="4" w:space="0" w:color="auto"/>
              <w:right w:val="single" w:sz="4" w:space="0" w:color="auto"/>
            </w:tcBorders>
            <w:noWrap/>
            <w:vAlign w:val="bottom"/>
          </w:tcPr>
          <w:p w:rsidR="00DB15CD" w:rsidRPr="007E1859" w:rsidRDefault="00DB15CD" w:rsidP="00B63F50">
            <w:pPr>
              <w:spacing w:after="0" w:line="240" w:lineRule="auto"/>
              <w:jc w:val="center"/>
              <w:rPr>
                <w:rFonts w:ascii="Times New Roman" w:hAnsi="Times New Roman"/>
                <w:color w:val="000000"/>
                <w:sz w:val="16"/>
                <w:szCs w:val="16"/>
              </w:rPr>
            </w:pPr>
            <w:r w:rsidRPr="007E1859">
              <w:rPr>
                <w:rFonts w:ascii="Times New Roman" w:hAnsi="Times New Roman"/>
                <w:color w:val="000000"/>
                <w:sz w:val="16"/>
                <w:szCs w:val="16"/>
              </w:rPr>
              <w:t>31.04%</w:t>
            </w:r>
          </w:p>
        </w:tc>
      </w:tr>
    </w:tbl>
    <w:p w:rsidR="00DB15CD" w:rsidRDefault="00DB15CD" w:rsidP="00B63F50">
      <w:pPr>
        <w:contextualSpacing/>
        <w:rPr>
          <w:rFonts w:ascii="Times New Roman" w:hAnsi="Times New Roman"/>
          <w:b/>
          <w:sz w:val="24"/>
          <w:szCs w:val="24"/>
        </w:rPr>
      </w:pPr>
    </w:p>
    <w:p w:rsidR="00DB15CD" w:rsidRDefault="00DB15CD" w:rsidP="00B63F50">
      <w:pPr>
        <w:contextualSpacing/>
        <w:rPr>
          <w:rFonts w:ascii="Times New Roman" w:hAnsi="Times New Roman"/>
          <w:b/>
          <w:sz w:val="24"/>
          <w:szCs w:val="24"/>
        </w:rPr>
      </w:pPr>
    </w:p>
    <w:p w:rsidR="00DB15CD" w:rsidRPr="00762761" w:rsidRDefault="00DB15CD" w:rsidP="00B63F50">
      <w:pPr>
        <w:contextualSpacing/>
        <w:rPr>
          <w:rFonts w:ascii="Times New Roman" w:hAnsi="Times New Roman"/>
          <w:sz w:val="16"/>
          <w:szCs w:val="16"/>
        </w:rPr>
      </w:pPr>
      <w:r w:rsidRPr="00762761">
        <w:rPr>
          <w:rFonts w:ascii="Times New Roman" w:hAnsi="Times New Roman"/>
          <w:sz w:val="16"/>
          <w:szCs w:val="16"/>
        </w:rPr>
        <w:t>Source: Energy and Information Agency, 2007 SEDS data, http://www.eia.doe.gov</w:t>
      </w:r>
    </w:p>
    <w:p w:rsidR="00DB15CD" w:rsidRPr="00762761" w:rsidRDefault="00DB15CD" w:rsidP="00B63F50">
      <w:pPr>
        <w:contextualSpacing/>
        <w:rPr>
          <w:rFonts w:ascii="Times New Roman" w:hAnsi="Times New Roman"/>
          <w:sz w:val="16"/>
          <w:szCs w:val="16"/>
        </w:rPr>
      </w:pPr>
      <w:r w:rsidRPr="00762761">
        <w:rPr>
          <w:rFonts w:ascii="Times New Roman" w:hAnsi="Times New Roman"/>
          <w:sz w:val="16"/>
          <w:szCs w:val="16"/>
        </w:rPr>
        <w:t>* The original SEDS data has other fuels totaling 45.9 for the state of Illinois. This does not yields the reported state net energy consumption of 643.5 trillion Btu considering the reported electricity and natural gas consumption of 163.9 and 438.9 trillion Btu respectively.</w:t>
      </w:r>
    </w:p>
    <w:p w:rsidR="00DB15CD" w:rsidRPr="00762761" w:rsidRDefault="00DB15CD" w:rsidP="00B63F50">
      <w:pPr>
        <w:contextualSpacing/>
        <w:rPr>
          <w:rFonts w:ascii="Times New Roman" w:hAnsi="Times New Roman"/>
          <w:sz w:val="16"/>
          <w:szCs w:val="16"/>
        </w:rPr>
        <w:sectPr w:rsidR="00DB15CD" w:rsidRPr="00762761" w:rsidSect="00B63F50">
          <w:headerReference w:type="default" r:id="rId11"/>
          <w:pgSz w:w="15840" w:h="12240" w:orient="landscape"/>
          <w:pgMar w:top="1440" w:right="1440" w:bottom="1440" w:left="1440" w:header="720" w:footer="720" w:gutter="0"/>
          <w:cols w:space="720"/>
          <w:docGrid w:linePitch="360"/>
        </w:sectPr>
      </w:pPr>
      <w:r w:rsidRPr="00762761">
        <w:rPr>
          <w:rFonts w:ascii="Times New Roman" w:hAnsi="Times New Roman"/>
          <w:sz w:val="16"/>
          <w:szCs w:val="16"/>
        </w:rPr>
        <w:t>** The original SEDS dat</w:t>
      </w:r>
      <w:r>
        <w:rPr>
          <w:rFonts w:ascii="Times New Roman" w:hAnsi="Times New Roman"/>
          <w:sz w:val="16"/>
          <w:szCs w:val="16"/>
        </w:rPr>
        <w:t>a has other fuels totaling 33.4</w:t>
      </w:r>
      <w:r w:rsidRPr="00762761">
        <w:rPr>
          <w:rFonts w:ascii="Times New Roman" w:hAnsi="Times New Roman"/>
          <w:sz w:val="16"/>
          <w:szCs w:val="16"/>
        </w:rPr>
        <w:t xml:space="preserve"> for the state of Indiana. This value does not yield the reported state net energy consumption of 296.4 trillion Btu considering the reported electricity and natural gas consumption of 118.2 and 145.9 trillion Btu respectively</w:t>
      </w:r>
      <w:r>
        <w:rPr>
          <w:rFonts w:ascii="Times New Roman" w:hAnsi="Times New Roman"/>
          <w:sz w:val="16"/>
          <w:szCs w:val="16"/>
        </w:rPr>
        <w:t>.</w:t>
      </w:r>
    </w:p>
    <w:p w:rsidR="00DB15CD" w:rsidRDefault="00DB15CD" w:rsidP="00A55C8E">
      <w:pPr>
        <w:spacing w:line="240" w:lineRule="auto"/>
        <w:contextualSpacing/>
        <w:rPr>
          <w:rFonts w:ascii="Times New Roman" w:hAnsi="Times New Roman"/>
          <w:sz w:val="24"/>
          <w:szCs w:val="24"/>
        </w:rPr>
      </w:pPr>
      <w:r>
        <w:rPr>
          <w:rFonts w:ascii="Times New Roman" w:hAnsi="Times New Roman"/>
        </w:rPr>
        <w:t>Appendix</w:t>
      </w:r>
    </w:p>
    <w:p w:rsidR="00DB15CD" w:rsidRPr="00A55C8E" w:rsidRDefault="00DB15CD" w:rsidP="00A55C8E">
      <w:pPr>
        <w:spacing w:line="240" w:lineRule="auto"/>
        <w:contextualSpacing/>
        <w:rPr>
          <w:rFonts w:ascii="Times New Roman" w:hAnsi="Times New Roman"/>
          <w:sz w:val="24"/>
          <w:szCs w:val="24"/>
        </w:rPr>
      </w:pPr>
      <w:r w:rsidRPr="004365DF">
        <w:rPr>
          <w:rFonts w:ascii="Times New Roman" w:hAnsi="Times New Roman"/>
          <w:b/>
          <w:sz w:val="24"/>
          <w:szCs w:val="24"/>
        </w:rPr>
        <w:t xml:space="preserve">Table 4. </w:t>
      </w:r>
      <w:r w:rsidRPr="000136D8">
        <w:rPr>
          <w:rFonts w:ascii="Times New Roman" w:hAnsi="Times New Roman"/>
          <w:b/>
          <w:sz w:val="24"/>
          <w:szCs w:val="24"/>
        </w:rPr>
        <w:t>Consolidated Counties and Cities in RECS PSUs</w:t>
      </w:r>
    </w:p>
    <w:p w:rsidR="00DB15CD" w:rsidRDefault="00DB15CD" w:rsidP="004365DF">
      <w:pPr>
        <w:spacing w:after="0" w:line="240" w:lineRule="auto"/>
        <w:rPr>
          <w:rFonts w:ascii="Times New Roman" w:hAnsi="Times New Roman"/>
          <w:color w:val="000000"/>
          <w:sz w:val="16"/>
          <w:szCs w:val="16"/>
        </w:rPr>
      </w:pPr>
    </w:p>
    <w:p w:rsidR="00DB15CD" w:rsidRPr="00E8728D" w:rsidRDefault="00DB15CD" w:rsidP="004365DF">
      <w:pPr>
        <w:spacing w:after="0" w:line="240" w:lineRule="auto"/>
        <w:rPr>
          <w:rFonts w:ascii="Times New Roman" w:hAnsi="Times New Roman"/>
          <w:color w:val="FF0000"/>
          <w:sz w:val="24"/>
          <w:szCs w:val="24"/>
        </w:rPr>
      </w:pPr>
      <w:r w:rsidRPr="00E8728D">
        <w:rPr>
          <w:rFonts w:ascii="Times New Roman" w:hAnsi="Times New Roman"/>
          <w:color w:val="FF0000"/>
          <w:sz w:val="24"/>
          <w:szCs w:val="24"/>
        </w:rPr>
        <w:tab/>
        <w:t>This table removed for confidentiality purposes.</w:t>
      </w:r>
    </w:p>
    <w:p w:rsidR="00DB15CD" w:rsidRDefault="00DB15CD" w:rsidP="004365DF">
      <w:pPr>
        <w:spacing w:after="0" w:line="240" w:lineRule="auto"/>
        <w:rPr>
          <w:rFonts w:ascii="Times New Roman" w:hAnsi="Times New Roman"/>
          <w:color w:val="000000"/>
          <w:sz w:val="16"/>
          <w:szCs w:val="16"/>
        </w:rPr>
      </w:pPr>
    </w:p>
    <w:p w:rsidR="00DB15CD" w:rsidRDefault="00DB15CD" w:rsidP="00204F2F">
      <w:pPr>
        <w:spacing w:line="240" w:lineRule="auto"/>
        <w:contextualSpacing/>
        <w:rPr>
          <w:rFonts w:ascii="Times New Roman" w:hAnsi="Times New Roman"/>
          <w:sz w:val="24"/>
          <w:szCs w:val="24"/>
        </w:rPr>
      </w:pPr>
    </w:p>
    <w:p w:rsidR="00DB15CD" w:rsidRDefault="00DB15CD" w:rsidP="00E8728D">
      <w:pPr>
        <w:spacing w:line="240" w:lineRule="auto"/>
        <w:contextualSpacing/>
        <w:rPr>
          <w:rFonts w:ascii="Times New Roman" w:hAnsi="Times New Roman"/>
        </w:rPr>
      </w:pPr>
      <w:r>
        <w:rPr>
          <w:rFonts w:ascii="Times New Roman" w:hAnsi="Times New Roman"/>
        </w:rPr>
        <w:br w:type="page"/>
      </w:r>
    </w:p>
    <w:p w:rsidR="00DB15CD" w:rsidRDefault="00DB15CD" w:rsidP="008C41BF">
      <w:pPr>
        <w:spacing w:line="240" w:lineRule="auto"/>
        <w:contextualSpacing/>
        <w:rPr>
          <w:rFonts w:ascii="Times New Roman" w:hAnsi="Times New Roman"/>
          <w:b/>
          <w:sz w:val="24"/>
          <w:szCs w:val="24"/>
        </w:rPr>
      </w:pPr>
    </w:p>
    <w:p w:rsidR="00DB15CD" w:rsidRDefault="00DB15CD" w:rsidP="00204F2F">
      <w:pPr>
        <w:spacing w:line="240" w:lineRule="auto"/>
        <w:contextualSpacing/>
        <w:rPr>
          <w:rFonts w:ascii="Times New Roman" w:hAnsi="Times New Roman"/>
          <w:sz w:val="24"/>
          <w:szCs w:val="24"/>
        </w:rPr>
      </w:pPr>
    </w:p>
    <w:p w:rsidR="00DB15CD" w:rsidRDefault="00DB15CD" w:rsidP="00C7243B">
      <w:pPr>
        <w:rPr>
          <w:rFonts w:ascii="Times New Roman" w:hAnsi="Times New Roman"/>
        </w:rPr>
      </w:pPr>
      <w:r>
        <w:rPr>
          <w:rFonts w:ascii="Times New Roman" w:hAnsi="Times New Roman"/>
        </w:rPr>
        <w:t>Appendix</w:t>
      </w:r>
    </w:p>
    <w:p w:rsidR="00DB15CD" w:rsidRPr="004365DF" w:rsidRDefault="00DB15CD" w:rsidP="00744BAC">
      <w:pPr>
        <w:rPr>
          <w:rFonts w:ascii="Times New Roman" w:hAnsi="Times New Roman"/>
          <w:b/>
          <w:sz w:val="24"/>
          <w:szCs w:val="24"/>
        </w:rPr>
      </w:pPr>
      <w:r w:rsidRPr="004365DF">
        <w:rPr>
          <w:rFonts w:ascii="Times New Roman" w:hAnsi="Times New Roman"/>
          <w:b/>
          <w:sz w:val="24"/>
          <w:szCs w:val="24"/>
        </w:rPr>
        <w:t xml:space="preserve">Table </w:t>
      </w:r>
      <w:r>
        <w:rPr>
          <w:rFonts w:ascii="Times New Roman" w:hAnsi="Times New Roman"/>
          <w:b/>
          <w:sz w:val="24"/>
          <w:szCs w:val="24"/>
        </w:rPr>
        <w:t xml:space="preserve">5. </w:t>
      </w:r>
      <w:r w:rsidRPr="00882062">
        <w:rPr>
          <w:rFonts w:ascii="Times New Roman" w:hAnsi="Times New Roman"/>
          <w:b/>
          <w:sz w:val="24"/>
          <w:szCs w:val="24"/>
        </w:rPr>
        <w:t>Preliminary 2009 PSU Allocation by Geographic Domains</w:t>
      </w:r>
    </w:p>
    <w:p w:rsidR="00DB15CD" w:rsidRDefault="00DB15CD" w:rsidP="00540476">
      <w:pPr>
        <w:spacing w:after="0" w:line="240" w:lineRule="auto"/>
        <w:rPr>
          <w:rFonts w:ascii="Arial" w:hAnsi="Arial" w:cs="Arial"/>
          <w:sz w:val="16"/>
          <w:szCs w:val="16"/>
        </w:rPr>
        <w:sectPr w:rsidR="00DB15CD" w:rsidSect="00797732">
          <w:headerReference w:type="default" r:id="rId12"/>
          <w:pgSz w:w="12240" w:h="15840"/>
          <w:pgMar w:top="1440" w:right="1440" w:bottom="1440" w:left="1440" w:header="720" w:footer="720" w:gutter="0"/>
          <w:cols w:space="720"/>
          <w:docGrid w:linePitch="360"/>
        </w:sectPr>
      </w:pPr>
    </w:p>
    <w:tbl>
      <w:tblPr>
        <w:tblW w:w="9105" w:type="dxa"/>
        <w:tblInd w:w="93" w:type="dxa"/>
        <w:tblLayout w:type="fixed"/>
        <w:tblLook w:val="00A0"/>
      </w:tblPr>
      <w:tblGrid>
        <w:gridCol w:w="915"/>
        <w:gridCol w:w="810"/>
        <w:gridCol w:w="810"/>
        <w:gridCol w:w="1620"/>
        <w:gridCol w:w="900"/>
        <w:gridCol w:w="810"/>
        <w:gridCol w:w="810"/>
        <w:gridCol w:w="720"/>
        <w:gridCol w:w="720"/>
        <w:gridCol w:w="990"/>
      </w:tblGrid>
      <w:tr w:rsidR="00DB15CD" w:rsidRPr="00562D47" w:rsidTr="008D6D6D">
        <w:trPr>
          <w:trHeight w:val="655"/>
        </w:trPr>
        <w:tc>
          <w:tcPr>
            <w:tcW w:w="915" w:type="dxa"/>
            <w:tcBorders>
              <w:top w:val="single" w:sz="8" w:space="0" w:color="auto"/>
              <w:left w:val="single" w:sz="8" w:space="0" w:color="auto"/>
              <w:bottom w:val="single" w:sz="4" w:space="0" w:color="auto"/>
              <w:right w:val="single" w:sz="4" w:space="0" w:color="auto"/>
            </w:tcBorders>
            <w:vAlign w:val="center"/>
          </w:tcPr>
          <w:p w:rsidR="00DB15CD" w:rsidRPr="002730AB" w:rsidRDefault="00DB15CD" w:rsidP="008D6D6D">
            <w:pPr>
              <w:spacing w:after="0" w:line="240" w:lineRule="auto"/>
              <w:jc w:val="center"/>
              <w:rPr>
                <w:rFonts w:ascii="Times New Roman" w:hAnsi="Times New Roman"/>
                <w:sz w:val="16"/>
                <w:szCs w:val="16"/>
              </w:rPr>
            </w:pPr>
            <w:r w:rsidRPr="002730AB">
              <w:rPr>
                <w:rFonts w:ascii="Times New Roman" w:hAnsi="Times New Roman"/>
                <w:sz w:val="16"/>
                <w:szCs w:val="16"/>
              </w:rPr>
              <w:t xml:space="preserve">Census </w:t>
            </w:r>
            <w:r>
              <w:rPr>
                <w:rFonts w:ascii="Times New Roman" w:hAnsi="Times New Roman"/>
                <w:sz w:val="16"/>
                <w:szCs w:val="16"/>
              </w:rPr>
              <w:t>Division</w:t>
            </w:r>
          </w:p>
        </w:tc>
        <w:tc>
          <w:tcPr>
            <w:tcW w:w="810" w:type="dxa"/>
            <w:tcBorders>
              <w:top w:val="single" w:sz="8" w:space="0" w:color="auto"/>
              <w:left w:val="nil"/>
              <w:bottom w:val="single" w:sz="4" w:space="0" w:color="auto"/>
              <w:right w:val="single" w:sz="4" w:space="0" w:color="auto"/>
            </w:tcBorders>
            <w:vAlign w:val="center"/>
          </w:tcPr>
          <w:p w:rsidR="00DB15CD" w:rsidRPr="002730AB" w:rsidRDefault="00DB15CD" w:rsidP="008D6D6D">
            <w:pPr>
              <w:spacing w:after="0" w:line="240" w:lineRule="auto"/>
              <w:jc w:val="center"/>
              <w:rPr>
                <w:rFonts w:ascii="Times New Roman" w:hAnsi="Times New Roman"/>
                <w:sz w:val="16"/>
                <w:szCs w:val="16"/>
              </w:rPr>
            </w:pPr>
            <w:r w:rsidRPr="002730AB">
              <w:rPr>
                <w:rFonts w:ascii="Times New Roman" w:hAnsi="Times New Roman"/>
                <w:sz w:val="16"/>
                <w:szCs w:val="16"/>
              </w:rPr>
              <w:t>2005 Domain</w:t>
            </w:r>
          </w:p>
        </w:tc>
        <w:tc>
          <w:tcPr>
            <w:tcW w:w="810" w:type="dxa"/>
            <w:tcBorders>
              <w:top w:val="single" w:sz="8" w:space="0" w:color="auto"/>
              <w:left w:val="nil"/>
              <w:bottom w:val="single" w:sz="4" w:space="0" w:color="auto"/>
              <w:right w:val="single" w:sz="4" w:space="0" w:color="auto"/>
            </w:tcBorders>
            <w:vAlign w:val="center"/>
          </w:tcPr>
          <w:p w:rsidR="00DB15CD" w:rsidRPr="002730AB" w:rsidRDefault="00DB15CD" w:rsidP="008D6D6D">
            <w:pPr>
              <w:spacing w:after="0" w:line="240" w:lineRule="auto"/>
              <w:jc w:val="center"/>
              <w:rPr>
                <w:rFonts w:ascii="Times New Roman" w:hAnsi="Times New Roman"/>
                <w:sz w:val="16"/>
                <w:szCs w:val="16"/>
              </w:rPr>
            </w:pPr>
            <w:r w:rsidRPr="002730AB">
              <w:rPr>
                <w:rFonts w:ascii="Times New Roman" w:hAnsi="Times New Roman"/>
                <w:sz w:val="16"/>
                <w:szCs w:val="16"/>
              </w:rPr>
              <w:t>2009 Domain</w:t>
            </w:r>
          </w:p>
        </w:tc>
        <w:tc>
          <w:tcPr>
            <w:tcW w:w="1620" w:type="dxa"/>
            <w:tcBorders>
              <w:top w:val="single" w:sz="8" w:space="0" w:color="auto"/>
              <w:left w:val="nil"/>
              <w:bottom w:val="single" w:sz="4" w:space="0" w:color="auto"/>
              <w:right w:val="single" w:sz="4" w:space="0" w:color="auto"/>
            </w:tcBorders>
            <w:vAlign w:val="center"/>
          </w:tcPr>
          <w:p w:rsidR="00DB15CD" w:rsidRPr="002730AB" w:rsidRDefault="00DB15CD" w:rsidP="008D6D6D">
            <w:pPr>
              <w:spacing w:after="0" w:line="240" w:lineRule="auto"/>
              <w:jc w:val="center"/>
              <w:rPr>
                <w:rFonts w:ascii="Times New Roman" w:hAnsi="Times New Roman"/>
                <w:sz w:val="16"/>
                <w:szCs w:val="16"/>
              </w:rPr>
            </w:pPr>
            <w:r w:rsidRPr="002730AB">
              <w:rPr>
                <w:rFonts w:ascii="Times New Roman" w:hAnsi="Times New Roman"/>
                <w:sz w:val="16"/>
                <w:szCs w:val="16"/>
              </w:rPr>
              <w:t>States</w:t>
            </w:r>
          </w:p>
        </w:tc>
        <w:tc>
          <w:tcPr>
            <w:tcW w:w="900" w:type="dxa"/>
            <w:tcBorders>
              <w:top w:val="single" w:sz="4" w:space="0" w:color="auto"/>
              <w:left w:val="nil"/>
              <w:bottom w:val="single" w:sz="4" w:space="0" w:color="auto"/>
              <w:right w:val="single" w:sz="4" w:space="0" w:color="auto"/>
            </w:tcBorders>
            <w:vAlign w:val="center"/>
          </w:tcPr>
          <w:p w:rsidR="00DB15CD" w:rsidRPr="002730AB" w:rsidRDefault="00DB15CD" w:rsidP="008D6D6D">
            <w:pPr>
              <w:spacing w:after="0" w:line="240" w:lineRule="auto"/>
              <w:jc w:val="center"/>
              <w:rPr>
                <w:rFonts w:ascii="Times New Roman" w:hAnsi="Times New Roman"/>
                <w:sz w:val="16"/>
                <w:szCs w:val="16"/>
              </w:rPr>
            </w:pPr>
            <w:r w:rsidRPr="002730AB">
              <w:rPr>
                <w:rFonts w:ascii="Times New Roman" w:hAnsi="Times New Roman"/>
                <w:sz w:val="16"/>
                <w:szCs w:val="16"/>
              </w:rPr>
              <w:t>Expected PSUs</w:t>
            </w:r>
          </w:p>
        </w:tc>
        <w:tc>
          <w:tcPr>
            <w:tcW w:w="3060" w:type="dxa"/>
            <w:gridSpan w:val="4"/>
            <w:tcBorders>
              <w:top w:val="single" w:sz="8" w:space="0" w:color="auto"/>
              <w:left w:val="single" w:sz="4" w:space="0" w:color="auto"/>
              <w:bottom w:val="single" w:sz="4" w:space="0" w:color="auto"/>
              <w:right w:val="single" w:sz="4" w:space="0" w:color="auto"/>
            </w:tcBorders>
            <w:vAlign w:val="center"/>
          </w:tcPr>
          <w:p w:rsidR="00DB15CD" w:rsidRPr="002730AB" w:rsidRDefault="00DB15CD" w:rsidP="008D6D6D">
            <w:pPr>
              <w:spacing w:after="0" w:line="240" w:lineRule="auto"/>
              <w:jc w:val="center"/>
              <w:rPr>
                <w:rFonts w:ascii="Times New Roman" w:hAnsi="Times New Roman"/>
                <w:sz w:val="16"/>
                <w:szCs w:val="16"/>
              </w:rPr>
            </w:pPr>
            <w:r>
              <w:rPr>
                <w:rFonts w:ascii="Times New Roman" w:hAnsi="Times New Roman"/>
                <w:sz w:val="16"/>
                <w:szCs w:val="16"/>
              </w:rPr>
              <w:t>Actual PSU Allocation</w:t>
            </w:r>
          </w:p>
        </w:tc>
        <w:tc>
          <w:tcPr>
            <w:tcW w:w="990" w:type="dxa"/>
            <w:tcBorders>
              <w:top w:val="single" w:sz="8" w:space="0" w:color="auto"/>
              <w:left w:val="single" w:sz="4" w:space="0" w:color="auto"/>
              <w:bottom w:val="single" w:sz="4" w:space="0" w:color="auto"/>
              <w:right w:val="single" w:sz="8" w:space="0" w:color="auto"/>
            </w:tcBorders>
            <w:vAlign w:val="center"/>
          </w:tcPr>
          <w:p w:rsidR="00DB15CD" w:rsidRPr="002730AB" w:rsidRDefault="00DB15CD" w:rsidP="008D6D6D">
            <w:pPr>
              <w:spacing w:after="0" w:line="240" w:lineRule="auto"/>
              <w:jc w:val="center"/>
              <w:rPr>
                <w:rFonts w:ascii="Times New Roman" w:hAnsi="Times New Roman"/>
                <w:sz w:val="16"/>
                <w:szCs w:val="16"/>
              </w:rPr>
            </w:pPr>
            <w:r w:rsidRPr="002730AB">
              <w:rPr>
                <w:rFonts w:ascii="Times New Roman" w:hAnsi="Times New Roman"/>
                <w:sz w:val="16"/>
                <w:szCs w:val="16"/>
              </w:rPr>
              <w:t>Expected Completed Cases</w:t>
            </w:r>
          </w:p>
        </w:tc>
      </w:tr>
      <w:tr w:rsidR="00DB15CD" w:rsidRPr="00562D47" w:rsidTr="00F95AFC">
        <w:trPr>
          <w:trHeight w:val="300"/>
        </w:trPr>
        <w:tc>
          <w:tcPr>
            <w:tcW w:w="915" w:type="dxa"/>
            <w:tcBorders>
              <w:top w:val="nil"/>
              <w:left w:val="single" w:sz="8" w:space="0" w:color="auto"/>
              <w:bottom w:val="single" w:sz="4" w:space="0" w:color="auto"/>
              <w:right w:val="nil"/>
            </w:tcBorders>
            <w:noWrap/>
            <w:vAlign w:val="bottom"/>
          </w:tcPr>
          <w:p w:rsidR="00DB15CD" w:rsidRPr="002730AB" w:rsidRDefault="00DB15CD" w:rsidP="00540476">
            <w:pPr>
              <w:spacing w:after="0" w:line="240" w:lineRule="auto"/>
              <w:rPr>
                <w:rFonts w:ascii="Times New Roman" w:hAnsi="Times New Roman"/>
                <w:b/>
                <w:bCs/>
                <w:color w:val="000000"/>
                <w:sz w:val="16"/>
                <w:szCs w:val="16"/>
              </w:rPr>
            </w:pPr>
          </w:p>
        </w:tc>
        <w:tc>
          <w:tcPr>
            <w:tcW w:w="810" w:type="dxa"/>
            <w:tcBorders>
              <w:top w:val="nil"/>
              <w:left w:val="nil"/>
              <w:bottom w:val="single" w:sz="4" w:space="0" w:color="auto"/>
              <w:right w:val="nil"/>
            </w:tcBorders>
            <w:noWrap/>
            <w:vAlign w:val="bottom"/>
          </w:tcPr>
          <w:p w:rsidR="00DB15CD" w:rsidRPr="002730AB" w:rsidRDefault="00DB15CD" w:rsidP="00540476">
            <w:pPr>
              <w:spacing w:after="0" w:line="240" w:lineRule="auto"/>
              <w:rPr>
                <w:rFonts w:ascii="Times New Roman" w:hAnsi="Times New Roman"/>
                <w:b/>
                <w:bCs/>
                <w:color w:val="000000"/>
                <w:sz w:val="16"/>
                <w:szCs w:val="16"/>
              </w:rPr>
            </w:pPr>
          </w:p>
        </w:tc>
        <w:tc>
          <w:tcPr>
            <w:tcW w:w="81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b/>
                <w:bCs/>
                <w:color w:val="000000"/>
                <w:sz w:val="16"/>
                <w:szCs w:val="16"/>
              </w:rPr>
            </w:pP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b/>
                <w:bCs/>
                <w:color w:val="000000"/>
                <w:sz w:val="16"/>
                <w:szCs w:val="16"/>
              </w:rPr>
            </w:pP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b/>
                <w:bCs/>
                <w:color w:val="000000"/>
                <w:sz w:val="16"/>
                <w:szCs w:val="16"/>
              </w:rPr>
            </w:pPr>
          </w:p>
        </w:tc>
        <w:tc>
          <w:tcPr>
            <w:tcW w:w="810" w:type="dxa"/>
            <w:tcBorders>
              <w:top w:val="nil"/>
              <w:left w:val="single" w:sz="4" w:space="0" w:color="auto"/>
              <w:bottom w:val="single" w:sz="4" w:space="0" w:color="auto"/>
              <w:right w:val="single" w:sz="4" w:space="0" w:color="auto"/>
            </w:tcBorders>
            <w:vAlign w:val="center"/>
          </w:tcPr>
          <w:p w:rsidR="00DB15CD" w:rsidRPr="00F95AFC" w:rsidRDefault="00DB15CD" w:rsidP="00F95AFC">
            <w:pPr>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2009 SR</w:t>
            </w:r>
          </w:p>
        </w:tc>
        <w:tc>
          <w:tcPr>
            <w:tcW w:w="810" w:type="dxa"/>
            <w:tcBorders>
              <w:top w:val="nil"/>
              <w:left w:val="single" w:sz="4" w:space="0" w:color="auto"/>
              <w:bottom w:val="single" w:sz="4" w:space="0" w:color="auto"/>
              <w:right w:val="single" w:sz="4" w:space="0" w:color="auto"/>
            </w:tcBorders>
            <w:vAlign w:val="center"/>
          </w:tcPr>
          <w:p w:rsidR="00DB15CD" w:rsidRPr="00201D15" w:rsidRDefault="00DB15CD" w:rsidP="00F95AFC">
            <w:pPr>
              <w:spacing w:after="0" w:line="240" w:lineRule="auto"/>
              <w:jc w:val="center"/>
              <w:rPr>
                <w:rFonts w:ascii="Times New Roman" w:hAnsi="Times New Roman"/>
                <w:bCs/>
                <w:color w:val="000000"/>
                <w:sz w:val="16"/>
                <w:szCs w:val="16"/>
              </w:rPr>
            </w:pPr>
            <w:r w:rsidRPr="00201D15">
              <w:rPr>
                <w:rFonts w:ascii="Times New Roman" w:hAnsi="Times New Roman"/>
                <w:bCs/>
                <w:color w:val="000000"/>
                <w:sz w:val="16"/>
                <w:szCs w:val="16"/>
              </w:rPr>
              <w:t>2005 NSR</w:t>
            </w:r>
          </w:p>
        </w:tc>
        <w:tc>
          <w:tcPr>
            <w:tcW w:w="720" w:type="dxa"/>
            <w:tcBorders>
              <w:top w:val="nil"/>
              <w:left w:val="single" w:sz="4" w:space="0" w:color="auto"/>
              <w:bottom w:val="single" w:sz="4" w:space="0" w:color="auto"/>
              <w:right w:val="single" w:sz="4" w:space="0" w:color="auto"/>
            </w:tcBorders>
            <w:vAlign w:val="center"/>
          </w:tcPr>
          <w:p w:rsidR="00DB15CD" w:rsidRPr="00201D15" w:rsidRDefault="00DB15CD" w:rsidP="00F95AFC">
            <w:pPr>
              <w:spacing w:after="0" w:line="240" w:lineRule="auto"/>
              <w:jc w:val="center"/>
              <w:rPr>
                <w:rFonts w:ascii="Times New Roman" w:hAnsi="Times New Roman"/>
                <w:bCs/>
                <w:color w:val="000000"/>
                <w:sz w:val="16"/>
                <w:szCs w:val="16"/>
              </w:rPr>
            </w:pPr>
            <w:r w:rsidRPr="00201D15">
              <w:rPr>
                <w:rFonts w:ascii="Times New Roman" w:hAnsi="Times New Roman"/>
                <w:bCs/>
                <w:color w:val="000000"/>
                <w:sz w:val="16"/>
                <w:szCs w:val="16"/>
              </w:rPr>
              <w:t>2009 NSR</w:t>
            </w:r>
          </w:p>
        </w:tc>
        <w:tc>
          <w:tcPr>
            <w:tcW w:w="720" w:type="dxa"/>
            <w:tcBorders>
              <w:top w:val="nil"/>
              <w:left w:val="single" w:sz="4" w:space="0" w:color="auto"/>
              <w:bottom w:val="single" w:sz="4" w:space="0" w:color="auto"/>
              <w:right w:val="single" w:sz="4" w:space="0" w:color="auto"/>
            </w:tcBorders>
            <w:vAlign w:val="center"/>
          </w:tcPr>
          <w:p w:rsidR="00DB15CD" w:rsidRPr="00201D15" w:rsidRDefault="00DB15CD" w:rsidP="00F95AFC">
            <w:pPr>
              <w:spacing w:after="0" w:line="240" w:lineRule="auto"/>
              <w:jc w:val="center"/>
              <w:rPr>
                <w:rFonts w:ascii="Times New Roman" w:hAnsi="Times New Roman"/>
                <w:bCs/>
                <w:color w:val="000000"/>
                <w:sz w:val="16"/>
                <w:szCs w:val="16"/>
              </w:rPr>
            </w:pPr>
            <w:r w:rsidRPr="00201D15">
              <w:rPr>
                <w:rFonts w:ascii="Times New Roman" w:hAnsi="Times New Roman"/>
                <w:bCs/>
                <w:color w:val="000000"/>
                <w:sz w:val="16"/>
                <w:szCs w:val="16"/>
              </w:rPr>
              <w:t>Total</w:t>
            </w:r>
          </w:p>
        </w:tc>
        <w:tc>
          <w:tcPr>
            <w:tcW w:w="990" w:type="dxa"/>
            <w:tcBorders>
              <w:top w:val="nil"/>
              <w:left w:val="single" w:sz="4" w:space="0" w:color="auto"/>
              <w:bottom w:val="single" w:sz="4" w:space="0" w:color="auto"/>
              <w:right w:val="single" w:sz="8" w:space="0" w:color="auto"/>
            </w:tcBorders>
            <w:noWrap/>
            <w:vAlign w:val="bottom"/>
          </w:tcPr>
          <w:p w:rsidR="00DB15CD" w:rsidRPr="00201D15" w:rsidRDefault="00DB15CD" w:rsidP="00540476">
            <w:pPr>
              <w:spacing w:after="0" w:line="240" w:lineRule="auto"/>
              <w:jc w:val="center"/>
              <w:rPr>
                <w:rFonts w:ascii="Times New Roman" w:hAnsi="Times New Roman"/>
                <w:bCs/>
                <w:color w:val="000000"/>
                <w:sz w:val="16"/>
                <w:szCs w:val="16"/>
              </w:rPr>
            </w:pPr>
          </w:p>
        </w:tc>
      </w:tr>
      <w:tr w:rsidR="00DB15CD" w:rsidRPr="00562D47" w:rsidTr="00F95AFC">
        <w:trPr>
          <w:trHeight w:val="300"/>
        </w:trPr>
        <w:tc>
          <w:tcPr>
            <w:tcW w:w="915" w:type="dxa"/>
            <w:vMerge w:val="restart"/>
            <w:tcBorders>
              <w:top w:val="nil"/>
              <w:left w:val="single" w:sz="8" w:space="0" w:color="auto"/>
              <w:bottom w:val="single" w:sz="4" w:space="0" w:color="auto"/>
              <w:right w:val="single" w:sz="4" w:space="0" w:color="auto"/>
            </w:tcBorders>
            <w:vAlign w:val="bottom"/>
          </w:tcPr>
          <w:p w:rsidR="00DB15CD" w:rsidRPr="000879B3" w:rsidRDefault="00DB15CD" w:rsidP="00361B01">
            <w:pPr>
              <w:spacing w:after="0" w:line="240" w:lineRule="auto"/>
              <w:rPr>
                <w:rFonts w:ascii="Times New Roman" w:hAnsi="Times New Roman"/>
                <w:sz w:val="16"/>
                <w:szCs w:val="16"/>
              </w:rPr>
            </w:pPr>
            <w:r w:rsidRPr="000879B3">
              <w:rPr>
                <w:rFonts w:ascii="Times New Roman" w:hAnsi="Times New Roman"/>
                <w:sz w:val="16"/>
                <w:szCs w:val="16"/>
              </w:rPr>
              <w:t>New England</w:t>
            </w:r>
          </w:p>
        </w:tc>
        <w:tc>
          <w:tcPr>
            <w:tcW w:w="810" w:type="dxa"/>
            <w:vMerge w:val="restart"/>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CT, ME, NH, RI, VT</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19</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7</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15</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530</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2</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MA</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10</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201D15">
            <w:pPr>
              <w:spacing w:after="0" w:line="240" w:lineRule="auto"/>
              <w:jc w:val="center"/>
              <w:rPr>
                <w:rFonts w:ascii="Times New Roman" w:hAnsi="Times New Roman"/>
                <w:sz w:val="16"/>
                <w:szCs w:val="16"/>
              </w:rPr>
            </w:pPr>
            <w:r>
              <w:rPr>
                <w:rFonts w:ascii="Times New Roman" w:hAnsi="Times New Roman"/>
                <w:sz w:val="16"/>
                <w:szCs w:val="16"/>
              </w:rPr>
              <w:t>0</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12</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608</w:t>
            </w:r>
          </w:p>
        </w:tc>
      </w:tr>
      <w:tr w:rsidR="00DB15CD" w:rsidRPr="00562D47" w:rsidTr="00F95AFC">
        <w:trPr>
          <w:trHeight w:val="300"/>
        </w:trPr>
        <w:tc>
          <w:tcPr>
            <w:tcW w:w="915" w:type="dxa"/>
            <w:vMerge w:val="restart"/>
            <w:tcBorders>
              <w:top w:val="nil"/>
              <w:left w:val="single" w:sz="8" w:space="0" w:color="auto"/>
              <w:bottom w:val="single" w:sz="4" w:space="0" w:color="auto"/>
              <w:right w:val="single" w:sz="4" w:space="0" w:color="auto"/>
            </w:tcBorders>
            <w:vAlign w:val="center"/>
          </w:tcPr>
          <w:p w:rsidR="00DB15CD" w:rsidRPr="000879B3" w:rsidRDefault="00DB15CD" w:rsidP="00361B01">
            <w:pPr>
              <w:spacing w:after="0" w:line="240" w:lineRule="auto"/>
              <w:rPr>
                <w:rFonts w:ascii="Times New Roman" w:hAnsi="Times New Roman"/>
                <w:sz w:val="16"/>
                <w:szCs w:val="16"/>
              </w:rPr>
            </w:pPr>
            <w:r w:rsidRPr="000879B3">
              <w:rPr>
                <w:rFonts w:ascii="Times New Roman" w:hAnsi="Times New Roman"/>
                <w:sz w:val="16"/>
                <w:szCs w:val="16"/>
              </w:rPr>
              <w:t>Middle Atlantic</w:t>
            </w:r>
          </w:p>
        </w:tc>
        <w:tc>
          <w:tcPr>
            <w:tcW w:w="81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NY</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33</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20</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925</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val="restart"/>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4</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NJ</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7</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10</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196</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5</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PA</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12</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336</w:t>
            </w:r>
          </w:p>
        </w:tc>
      </w:tr>
      <w:tr w:rsidR="00DB15CD" w:rsidRPr="00562D47" w:rsidTr="00F95AFC">
        <w:trPr>
          <w:trHeight w:val="300"/>
        </w:trPr>
        <w:tc>
          <w:tcPr>
            <w:tcW w:w="915" w:type="dxa"/>
            <w:vMerge w:val="restart"/>
            <w:tcBorders>
              <w:top w:val="nil"/>
              <w:left w:val="single" w:sz="8" w:space="0" w:color="auto"/>
              <w:bottom w:val="single" w:sz="4" w:space="0" w:color="auto"/>
              <w:right w:val="single" w:sz="4" w:space="0" w:color="auto"/>
            </w:tcBorders>
            <w:vAlign w:val="center"/>
          </w:tcPr>
          <w:p w:rsidR="00DB15CD" w:rsidRPr="000879B3" w:rsidRDefault="00DB15CD" w:rsidP="00361B01">
            <w:pPr>
              <w:spacing w:after="0" w:line="240" w:lineRule="auto"/>
              <w:rPr>
                <w:rFonts w:ascii="Times New Roman" w:hAnsi="Times New Roman"/>
                <w:sz w:val="16"/>
                <w:szCs w:val="16"/>
              </w:rPr>
            </w:pPr>
            <w:r w:rsidRPr="000879B3">
              <w:rPr>
                <w:rFonts w:ascii="Times New Roman" w:hAnsi="Times New Roman"/>
                <w:sz w:val="16"/>
                <w:szCs w:val="16"/>
              </w:rPr>
              <w:t>East North Central</w:t>
            </w:r>
          </w:p>
        </w:tc>
        <w:tc>
          <w:tcPr>
            <w:tcW w:w="810" w:type="dxa"/>
            <w:vMerge w:val="restart"/>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4</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6</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IL</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7</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14</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336</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7</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IN, OH</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17</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8</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18</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472</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val="restart"/>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5</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8</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MI</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11</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336</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9</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WI</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12</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336</w:t>
            </w:r>
          </w:p>
        </w:tc>
      </w:tr>
      <w:tr w:rsidR="00DB15CD" w:rsidRPr="00562D47" w:rsidTr="00F95AFC">
        <w:trPr>
          <w:trHeight w:val="300"/>
        </w:trPr>
        <w:tc>
          <w:tcPr>
            <w:tcW w:w="915" w:type="dxa"/>
            <w:vMerge w:val="restart"/>
            <w:tcBorders>
              <w:top w:val="nil"/>
              <w:left w:val="single" w:sz="8" w:space="0" w:color="auto"/>
              <w:bottom w:val="single" w:sz="4" w:space="0" w:color="auto"/>
              <w:right w:val="single" w:sz="4" w:space="0" w:color="auto"/>
            </w:tcBorders>
            <w:vAlign w:val="center"/>
          </w:tcPr>
          <w:p w:rsidR="00DB15CD" w:rsidRPr="000879B3" w:rsidRDefault="00DB15CD" w:rsidP="00361B01">
            <w:pPr>
              <w:spacing w:after="0" w:line="240" w:lineRule="auto"/>
              <w:rPr>
                <w:rFonts w:ascii="Times New Roman" w:hAnsi="Times New Roman"/>
                <w:sz w:val="16"/>
                <w:szCs w:val="16"/>
              </w:rPr>
            </w:pPr>
            <w:r w:rsidRPr="000879B3">
              <w:rPr>
                <w:rFonts w:ascii="Times New Roman" w:hAnsi="Times New Roman"/>
                <w:sz w:val="16"/>
                <w:szCs w:val="16"/>
              </w:rPr>
              <w:t>West North Central</w:t>
            </w:r>
          </w:p>
        </w:tc>
        <w:tc>
          <w:tcPr>
            <w:tcW w:w="81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6</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10</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IA, MN, ND, SD</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31</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6</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17</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27</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877</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val="restart"/>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7</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11</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KS, NE</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15</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7</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12</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406</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12</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MO</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29</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7</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11</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20</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807</w:t>
            </w:r>
          </w:p>
        </w:tc>
      </w:tr>
      <w:tr w:rsidR="00DB15CD" w:rsidRPr="00562D47" w:rsidTr="00F95AFC">
        <w:trPr>
          <w:trHeight w:val="300"/>
        </w:trPr>
        <w:tc>
          <w:tcPr>
            <w:tcW w:w="915" w:type="dxa"/>
            <w:vMerge w:val="restart"/>
            <w:tcBorders>
              <w:top w:val="nil"/>
              <w:left w:val="single" w:sz="8" w:space="0" w:color="auto"/>
              <w:bottom w:val="single" w:sz="4" w:space="0" w:color="000000"/>
              <w:right w:val="nil"/>
            </w:tcBorders>
            <w:vAlign w:val="center"/>
          </w:tcPr>
          <w:p w:rsidR="00DB15CD" w:rsidRPr="000879B3" w:rsidRDefault="00DB15CD" w:rsidP="00361B01">
            <w:pPr>
              <w:spacing w:after="0" w:line="240" w:lineRule="auto"/>
              <w:rPr>
                <w:rFonts w:ascii="Times New Roman" w:hAnsi="Times New Roman"/>
                <w:sz w:val="16"/>
                <w:szCs w:val="16"/>
              </w:rPr>
            </w:pPr>
            <w:r w:rsidRPr="000879B3">
              <w:rPr>
                <w:rFonts w:ascii="Times New Roman" w:hAnsi="Times New Roman"/>
                <w:sz w:val="16"/>
                <w:szCs w:val="16"/>
              </w:rPr>
              <w:t>South Atlantic</w:t>
            </w:r>
          </w:p>
        </w:tc>
        <w:tc>
          <w:tcPr>
            <w:tcW w:w="810" w:type="dxa"/>
            <w:vMerge w:val="restart"/>
            <w:tcBorders>
              <w:top w:val="nil"/>
              <w:left w:val="single" w:sz="4" w:space="0" w:color="auto"/>
              <w:bottom w:val="single" w:sz="4" w:space="0" w:color="auto"/>
              <w:right w:val="single" w:sz="4" w:space="0" w:color="auto"/>
            </w:tcBorders>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8</w:t>
            </w:r>
          </w:p>
        </w:tc>
        <w:tc>
          <w:tcPr>
            <w:tcW w:w="810" w:type="dxa"/>
            <w:tcBorders>
              <w:top w:val="nil"/>
              <w:left w:val="nil"/>
              <w:bottom w:val="single" w:sz="4" w:space="0" w:color="auto"/>
              <w:right w:val="nil"/>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13</w:t>
            </w:r>
          </w:p>
        </w:tc>
        <w:tc>
          <w:tcPr>
            <w:tcW w:w="1620" w:type="dxa"/>
            <w:tcBorders>
              <w:top w:val="single" w:sz="4" w:space="0" w:color="auto"/>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VA</w:t>
            </w:r>
          </w:p>
        </w:tc>
        <w:tc>
          <w:tcPr>
            <w:tcW w:w="900" w:type="dxa"/>
            <w:tcBorders>
              <w:top w:val="single" w:sz="4" w:space="0" w:color="auto"/>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single" w:sz="4" w:space="0" w:color="auto"/>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810" w:type="dxa"/>
            <w:tcBorders>
              <w:top w:val="single" w:sz="4" w:space="0" w:color="auto"/>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single" w:sz="4" w:space="0" w:color="auto"/>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6</w:t>
            </w:r>
          </w:p>
        </w:tc>
        <w:tc>
          <w:tcPr>
            <w:tcW w:w="720" w:type="dxa"/>
            <w:tcBorders>
              <w:top w:val="single" w:sz="4" w:space="0" w:color="auto"/>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12</w:t>
            </w:r>
          </w:p>
        </w:tc>
        <w:tc>
          <w:tcPr>
            <w:tcW w:w="990" w:type="dxa"/>
            <w:tcBorders>
              <w:top w:val="single" w:sz="4" w:space="0" w:color="auto"/>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336</w:t>
            </w:r>
          </w:p>
        </w:tc>
      </w:tr>
      <w:tr w:rsidR="00DB15CD" w:rsidRPr="00562D47" w:rsidTr="00F95AFC">
        <w:trPr>
          <w:trHeight w:val="300"/>
        </w:trPr>
        <w:tc>
          <w:tcPr>
            <w:tcW w:w="915" w:type="dxa"/>
            <w:vMerge/>
            <w:tcBorders>
              <w:top w:val="nil"/>
              <w:left w:val="single" w:sz="8" w:space="0" w:color="auto"/>
              <w:bottom w:val="single" w:sz="4" w:space="0" w:color="000000"/>
              <w:right w:val="nil"/>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nil"/>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14</w:t>
            </w:r>
          </w:p>
        </w:tc>
        <w:tc>
          <w:tcPr>
            <w:tcW w:w="162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DC, DE, MD, WV</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10</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6</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11</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277</w:t>
            </w:r>
          </w:p>
        </w:tc>
      </w:tr>
      <w:tr w:rsidR="00DB15CD" w:rsidRPr="00562D47" w:rsidTr="00F95AFC">
        <w:trPr>
          <w:trHeight w:val="300"/>
        </w:trPr>
        <w:tc>
          <w:tcPr>
            <w:tcW w:w="915" w:type="dxa"/>
            <w:vMerge/>
            <w:tcBorders>
              <w:top w:val="nil"/>
              <w:left w:val="single" w:sz="8" w:space="0" w:color="auto"/>
              <w:bottom w:val="single" w:sz="4" w:space="0" w:color="000000"/>
              <w:right w:val="nil"/>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val="restart"/>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9</w:t>
            </w:r>
          </w:p>
        </w:tc>
        <w:tc>
          <w:tcPr>
            <w:tcW w:w="810" w:type="dxa"/>
            <w:tcBorders>
              <w:top w:val="nil"/>
              <w:left w:val="nil"/>
              <w:bottom w:val="single" w:sz="4" w:space="0" w:color="auto"/>
              <w:right w:val="nil"/>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15</w:t>
            </w:r>
          </w:p>
        </w:tc>
        <w:tc>
          <w:tcPr>
            <w:tcW w:w="162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GA</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19</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10</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18</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522</w:t>
            </w:r>
          </w:p>
        </w:tc>
      </w:tr>
      <w:tr w:rsidR="00DB15CD" w:rsidRPr="00562D47" w:rsidTr="00F95AFC">
        <w:trPr>
          <w:trHeight w:val="300"/>
        </w:trPr>
        <w:tc>
          <w:tcPr>
            <w:tcW w:w="915" w:type="dxa"/>
            <w:vMerge/>
            <w:tcBorders>
              <w:top w:val="nil"/>
              <w:left w:val="single" w:sz="8" w:space="0" w:color="auto"/>
              <w:bottom w:val="single" w:sz="4" w:space="0" w:color="000000"/>
              <w:right w:val="nil"/>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nil"/>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16</w:t>
            </w:r>
          </w:p>
        </w:tc>
        <w:tc>
          <w:tcPr>
            <w:tcW w:w="162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NC, SC</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15</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9</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15</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427</w:t>
            </w:r>
          </w:p>
        </w:tc>
      </w:tr>
      <w:tr w:rsidR="00DB15CD" w:rsidRPr="00562D47" w:rsidTr="00F95AFC">
        <w:trPr>
          <w:trHeight w:val="300"/>
        </w:trPr>
        <w:tc>
          <w:tcPr>
            <w:tcW w:w="915" w:type="dxa"/>
            <w:vMerge/>
            <w:tcBorders>
              <w:top w:val="nil"/>
              <w:left w:val="single" w:sz="8" w:space="0" w:color="auto"/>
              <w:bottom w:val="single" w:sz="4" w:space="0" w:color="000000"/>
              <w:right w:val="nil"/>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10</w:t>
            </w:r>
          </w:p>
        </w:tc>
        <w:tc>
          <w:tcPr>
            <w:tcW w:w="810" w:type="dxa"/>
            <w:tcBorders>
              <w:top w:val="nil"/>
              <w:left w:val="nil"/>
              <w:bottom w:val="single" w:sz="4" w:space="0" w:color="auto"/>
              <w:right w:val="nil"/>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17</w:t>
            </w:r>
          </w:p>
        </w:tc>
        <w:tc>
          <w:tcPr>
            <w:tcW w:w="162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FL</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44</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17</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8</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28</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1,219</w:t>
            </w:r>
          </w:p>
        </w:tc>
      </w:tr>
      <w:tr w:rsidR="00DB15CD" w:rsidRPr="00562D47" w:rsidTr="00F95AFC">
        <w:trPr>
          <w:trHeight w:val="300"/>
        </w:trPr>
        <w:tc>
          <w:tcPr>
            <w:tcW w:w="915" w:type="dxa"/>
            <w:vMerge w:val="restart"/>
            <w:tcBorders>
              <w:top w:val="nil"/>
              <w:left w:val="single" w:sz="8" w:space="0" w:color="auto"/>
              <w:bottom w:val="single" w:sz="4" w:space="0" w:color="auto"/>
              <w:right w:val="single" w:sz="4" w:space="0" w:color="auto"/>
            </w:tcBorders>
            <w:vAlign w:val="center"/>
          </w:tcPr>
          <w:p w:rsidR="00DB15CD" w:rsidRPr="000879B3" w:rsidRDefault="00DB15CD" w:rsidP="00361B01">
            <w:pPr>
              <w:spacing w:after="0" w:line="240" w:lineRule="auto"/>
              <w:rPr>
                <w:rFonts w:ascii="Times New Roman" w:hAnsi="Times New Roman"/>
                <w:sz w:val="16"/>
                <w:szCs w:val="16"/>
              </w:rPr>
            </w:pPr>
            <w:r w:rsidRPr="000879B3">
              <w:rPr>
                <w:rFonts w:ascii="Times New Roman" w:hAnsi="Times New Roman"/>
                <w:sz w:val="16"/>
                <w:szCs w:val="16"/>
              </w:rPr>
              <w:t>East South Central</w:t>
            </w:r>
          </w:p>
        </w:tc>
        <w:tc>
          <w:tcPr>
            <w:tcW w:w="810" w:type="dxa"/>
            <w:vMerge w:val="restart"/>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11</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18</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AL, KY, MS</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17</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8</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8</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18</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467</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19</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TN</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7</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11</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336</w:t>
            </w:r>
          </w:p>
        </w:tc>
      </w:tr>
      <w:tr w:rsidR="00DB15CD" w:rsidRPr="00562D47" w:rsidTr="00F95AFC">
        <w:trPr>
          <w:trHeight w:val="300"/>
        </w:trPr>
        <w:tc>
          <w:tcPr>
            <w:tcW w:w="915" w:type="dxa"/>
            <w:vMerge w:val="restart"/>
            <w:tcBorders>
              <w:top w:val="nil"/>
              <w:left w:val="single" w:sz="8" w:space="0" w:color="auto"/>
              <w:bottom w:val="single" w:sz="4" w:space="0" w:color="auto"/>
              <w:right w:val="single" w:sz="4" w:space="0" w:color="auto"/>
            </w:tcBorders>
            <w:vAlign w:val="center"/>
          </w:tcPr>
          <w:p w:rsidR="00DB15CD" w:rsidRPr="000879B3" w:rsidRDefault="00DB15CD" w:rsidP="00361B01">
            <w:pPr>
              <w:spacing w:after="0" w:line="240" w:lineRule="auto"/>
              <w:rPr>
                <w:rFonts w:ascii="Times New Roman" w:hAnsi="Times New Roman"/>
                <w:sz w:val="16"/>
                <w:szCs w:val="16"/>
              </w:rPr>
            </w:pPr>
            <w:r w:rsidRPr="000879B3">
              <w:rPr>
                <w:rFonts w:ascii="Times New Roman" w:hAnsi="Times New Roman"/>
                <w:sz w:val="16"/>
                <w:szCs w:val="16"/>
              </w:rPr>
              <w:t>West South Central</w:t>
            </w:r>
          </w:p>
        </w:tc>
        <w:tc>
          <w:tcPr>
            <w:tcW w:w="81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20</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AR, LA, OK</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7</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13</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340</w:t>
            </w:r>
          </w:p>
        </w:tc>
      </w:tr>
      <w:tr w:rsidR="00DB15CD" w:rsidRPr="00562D47" w:rsidTr="00F95AFC">
        <w:trPr>
          <w:trHeight w:val="300"/>
        </w:trPr>
        <w:tc>
          <w:tcPr>
            <w:tcW w:w="915" w:type="dxa"/>
            <w:vMerge/>
            <w:tcBorders>
              <w:top w:val="nil"/>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13</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21</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TX</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48</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9</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10</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31</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1,340</w:t>
            </w:r>
          </w:p>
        </w:tc>
      </w:tr>
      <w:tr w:rsidR="00DB15CD" w:rsidRPr="00562D47" w:rsidTr="00361B01">
        <w:trPr>
          <w:trHeight w:val="300"/>
        </w:trPr>
        <w:tc>
          <w:tcPr>
            <w:tcW w:w="915" w:type="dxa"/>
            <w:vMerge w:val="restart"/>
            <w:tcBorders>
              <w:top w:val="nil"/>
              <w:left w:val="single" w:sz="8" w:space="0" w:color="auto"/>
              <w:right w:val="single" w:sz="4" w:space="0" w:color="auto"/>
            </w:tcBorders>
            <w:shd w:val="clear" w:color="000000" w:fill="FFFFFF"/>
            <w:vAlign w:val="center"/>
          </w:tcPr>
          <w:p w:rsidR="00DB15CD" w:rsidRPr="000879B3" w:rsidRDefault="00DB15CD" w:rsidP="00361B01">
            <w:pPr>
              <w:spacing w:after="0" w:line="240" w:lineRule="auto"/>
              <w:rPr>
                <w:rFonts w:ascii="Times New Roman" w:hAnsi="Times New Roman"/>
                <w:sz w:val="16"/>
                <w:szCs w:val="16"/>
              </w:rPr>
            </w:pPr>
            <w:r w:rsidRPr="000879B3">
              <w:rPr>
                <w:rFonts w:ascii="Times New Roman" w:hAnsi="Times New Roman"/>
                <w:sz w:val="16"/>
                <w:szCs w:val="16"/>
              </w:rPr>
              <w:t>Mountain</w:t>
            </w:r>
          </w:p>
        </w:tc>
        <w:tc>
          <w:tcPr>
            <w:tcW w:w="81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14</w:t>
            </w:r>
          </w:p>
        </w:tc>
        <w:tc>
          <w:tcPr>
            <w:tcW w:w="810" w:type="dxa"/>
            <w:tcBorders>
              <w:top w:val="nil"/>
              <w:left w:val="nil"/>
              <w:bottom w:val="single" w:sz="4" w:space="0" w:color="auto"/>
              <w:right w:val="single" w:sz="4" w:space="0" w:color="auto"/>
            </w:tcBorders>
            <w:shd w:val="clear" w:color="000000" w:fill="FFFFFF"/>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22</w:t>
            </w:r>
          </w:p>
        </w:tc>
        <w:tc>
          <w:tcPr>
            <w:tcW w:w="1620" w:type="dxa"/>
            <w:tcBorders>
              <w:top w:val="nil"/>
              <w:left w:val="nil"/>
              <w:bottom w:val="single" w:sz="4" w:space="0" w:color="auto"/>
              <w:right w:val="single" w:sz="4" w:space="0" w:color="auto"/>
            </w:tcBorders>
            <w:shd w:val="clear" w:color="000000" w:fill="FFFFFF"/>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CO</w:t>
            </w:r>
          </w:p>
        </w:tc>
        <w:tc>
          <w:tcPr>
            <w:tcW w:w="900" w:type="dxa"/>
            <w:tcBorders>
              <w:top w:val="nil"/>
              <w:left w:val="single" w:sz="4" w:space="0" w:color="auto"/>
              <w:bottom w:val="single" w:sz="4" w:space="0" w:color="auto"/>
              <w:right w:val="single" w:sz="4" w:space="0" w:color="auto"/>
            </w:tcBorders>
            <w:shd w:val="clear" w:color="000000" w:fill="FFFFFF"/>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7</w:t>
            </w:r>
          </w:p>
        </w:tc>
        <w:tc>
          <w:tcPr>
            <w:tcW w:w="81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11</w:t>
            </w:r>
          </w:p>
        </w:tc>
        <w:tc>
          <w:tcPr>
            <w:tcW w:w="990" w:type="dxa"/>
            <w:tcBorders>
              <w:top w:val="nil"/>
              <w:left w:val="single" w:sz="4" w:space="0" w:color="auto"/>
              <w:bottom w:val="single" w:sz="4" w:space="0" w:color="auto"/>
              <w:right w:val="single" w:sz="8" w:space="0" w:color="auto"/>
            </w:tcBorders>
            <w:shd w:val="clear" w:color="000000" w:fill="FFFFFF"/>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336</w:t>
            </w:r>
          </w:p>
        </w:tc>
      </w:tr>
      <w:tr w:rsidR="00DB15CD" w:rsidRPr="00562D47" w:rsidTr="00361B01">
        <w:trPr>
          <w:trHeight w:val="300"/>
        </w:trPr>
        <w:tc>
          <w:tcPr>
            <w:tcW w:w="915" w:type="dxa"/>
            <w:vMerge/>
            <w:tcBorders>
              <w:left w:val="single" w:sz="8" w:space="0" w:color="auto"/>
              <w:right w:val="single" w:sz="4" w:space="0" w:color="auto"/>
            </w:tcBorders>
            <w:vAlign w:val="center"/>
          </w:tcPr>
          <w:p w:rsidR="00DB15CD" w:rsidRPr="000879B3" w:rsidRDefault="00DB15CD" w:rsidP="00540476">
            <w:pPr>
              <w:spacing w:after="0" w:line="240" w:lineRule="auto"/>
              <w:rPr>
                <w:rFonts w:ascii="Times New Roman" w:hAnsi="Times New Roman"/>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shd w:val="clear" w:color="000000" w:fill="FFFFFF"/>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23</w:t>
            </w:r>
          </w:p>
        </w:tc>
        <w:tc>
          <w:tcPr>
            <w:tcW w:w="1620" w:type="dxa"/>
            <w:tcBorders>
              <w:top w:val="nil"/>
              <w:left w:val="nil"/>
              <w:bottom w:val="single" w:sz="4" w:space="0" w:color="auto"/>
              <w:right w:val="single" w:sz="4" w:space="0" w:color="auto"/>
            </w:tcBorders>
            <w:shd w:val="clear" w:color="000000" w:fill="FFFFFF"/>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WY, ID, MT, UT</w:t>
            </w:r>
          </w:p>
        </w:tc>
        <w:tc>
          <w:tcPr>
            <w:tcW w:w="900" w:type="dxa"/>
            <w:tcBorders>
              <w:top w:val="nil"/>
              <w:left w:val="single" w:sz="4" w:space="0" w:color="auto"/>
              <w:bottom w:val="single" w:sz="4" w:space="0" w:color="auto"/>
              <w:right w:val="single" w:sz="4" w:space="0" w:color="auto"/>
            </w:tcBorders>
            <w:shd w:val="clear" w:color="000000" w:fill="FFFFFF"/>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6</w:t>
            </w:r>
          </w:p>
        </w:tc>
        <w:tc>
          <w:tcPr>
            <w:tcW w:w="81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81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7</w:t>
            </w:r>
          </w:p>
        </w:tc>
        <w:tc>
          <w:tcPr>
            <w:tcW w:w="990" w:type="dxa"/>
            <w:tcBorders>
              <w:top w:val="nil"/>
              <w:left w:val="single" w:sz="4" w:space="0" w:color="auto"/>
              <w:bottom w:val="single" w:sz="4" w:space="0" w:color="auto"/>
              <w:right w:val="single" w:sz="8" w:space="0" w:color="auto"/>
            </w:tcBorders>
            <w:shd w:val="clear" w:color="000000" w:fill="FFFFFF"/>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164</w:t>
            </w:r>
          </w:p>
        </w:tc>
      </w:tr>
      <w:tr w:rsidR="00DB15CD" w:rsidRPr="00562D47" w:rsidTr="00361B01">
        <w:trPr>
          <w:trHeight w:val="300"/>
        </w:trPr>
        <w:tc>
          <w:tcPr>
            <w:tcW w:w="915" w:type="dxa"/>
            <w:vMerge/>
            <w:tcBorders>
              <w:left w:val="single" w:sz="8" w:space="0" w:color="auto"/>
              <w:right w:val="single" w:sz="4" w:space="0" w:color="auto"/>
            </w:tcBorders>
            <w:shd w:val="clear" w:color="000000" w:fill="FFFFFF"/>
            <w:vAlign w:val="center"/>
          </w:tcPr>
          <w:p w:rsidR="00DB15CD" w:rsidRPr="000879B3" w:rsidRDefault="00DB15CD" w:rsidP="00361B01">
            <w:pPr>
              <w:spacing w:after="0" w:line="240" w:lineRule="auto"/>
              <w:rPr>
                <w:rFonts w:ascii="Times New Roman" w:hAnsi="Times New Roman"/>
                <w:sz w:val="16"/>
                <w:szCs w:val="16"/>
              </w:rPr>
            </w:pPr>
          </w:p>
        </w:tc>
        <w:tc>
          <w:tcPr>
            <w:tcW w:w="81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15</w:t>
            </w:r>
          </w:p>
        </w:tc>
        <w:tc>
          <w:tcPr>
            <w:tcW w:w="810" w:type="dxa"/>
            <w:tcBorders>
              <w:top w:val="nil"/>
              <w:left w:val="nil"/>
              <w:bottom w:val="single" w:sz="4" w:space="0" w:color="auto"/>
              <w:right w:val="single" w:sz="4" w:space="0" w:color="auto"/>
            </w:tcBorders>
            <w:shd w:val="clear" w:color="000000" w:fill="FFFFFF"/>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24</w:t>
            </w:r>
          </w:p>
        </w:tc>
        <w:tc>
          <w:tcPr>
            <w:tcW w:w="1620" w:type="dxa"/>
            <w:tcBorders>
              <w:top w:val="nil"/>
              <w:left w:val="nil"/>
              <w:bottom w:val="single" w:sz="4" w:space="0" w:color="auto"/>
              <w:right w:val="single" w:sz="4" w:space="0" w:color="auto"/>
            </w:tcBorders>
            <w:shd w:val="clear" w:color="000000" w:fill="FFFFFF"/>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AZ</w:t>
            </w:r>
          </w:p>
        </w:tc>
        <w:tc>
          <w:tcPr>
            <w:tcW w:w="900" w:type="dxa"/>
            <w:tcBorders>
              <w:top w:val="nil"/>
              <w:left w:val="single" w:sz="4" w:space="0" w:color="auto"/>
              <w:bottom w:val="single" w:sz="4" w:space="0" w:color="auto"/>
              <w:right w:val="single" w:sz="4" w:space="0" w:color="auto"/>
            </w:tcBorders>
            <w:shd w:val="clear" w:color="000000" w:fill="FFFFFF"/>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12</w:t>
            </w:r>
          </w:p>
        </w:tc>
        <w:tc>
          <w:tcPr>
            <w:tcW w:w="81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w:t>
            </w:r>
          </w:p>
        </w:tc>
        <w:tc>
          <w:tcPr>
            <w:tcW w:w="81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361B01">
            <w:pPr>
              <w:spacing w:after="0" w:line="240" w:lineRule="auto"/>
              <w:jc w:val="center"/>
              <w:rPr>
                <w:rFonts w:ascii="Times New Roman" w:hAnsi="Times New Roman"/>
                <w:sz w:val="16"/>
                <w:szCs w:val="16"/>
              </w:rPr>
            </w:pPr>
            <w:r>
              <w:rPr>
                <w:rFonts w:ascii="Times New Roman" w:hAnsi="Times New Roman"/>
                <w:sz w:val="16"/>
                <w:szCs w:val="16"/>
              </w:rPr>
              <w:t>6</w:t>
            </w:r>
          </w:p>
        </w:tc>
        <w:tc>
          <w:tcPr>
            <w:tcW w:w="990" w:type="dxa"/>
            <w:tcBorders>
              <w:top w:val="nil"/>
              <w:left w:val="single" w:sz="4" w:space="0" w:color="auto"/>
              <w:bottom w:val="single" w:sz="4" w:space="0" w:color="auto"/>
              <w:right w:val="single" w:sz="8" w:space="0" w:color="auto"/>
            </w:tcBorders>
            <w:shd w:val="clear" w:color="000000" w:fill="FFFFFF"/>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336</w:t>
            </w:r>
          </w:p>
        </w:tc>
      </w:tr>
      <w:tr w:rsidR="00DB15CD" w:rsidRPr="00562D47" w:rsidTr="00361B01">
        <w:trPr>
          <w:trHeight w:val="300"/>
        </w:trPr>
        <w:tc>
          <w:tcPr>
            <w:tcW w:w="915" w:type="dxa"/>
            <w:vMerge/>
            <w:tcBorders>
              <w:left w:val="single" w:sz="8" w:space="0" w:color="auto"/>
              <w:bottom w:val="single" w:sz="4" w:space="0" w:color="auto"/>
              <w:right w:val="single" w:sz="4" w:space="0" w:color="auto"/>
            </w:tcBorders>
            <w:vAlign w:val="center"/>
          </w:tcPr>
          <w:p w:rsidR="00DB15CD" w:rsidRPr="000879B3" w:rsidRDefault="00DB15CD" w:rsidP="00540476">
            <w:pPr>
              <w:spacing w:after="0" w:line="240" w:lineRule="auto"/>
              <w:rPr>
                <w:rFonts w:ascii="Times New Roman" w:hAnsi="Times New Roman"/>
                <w:color w:val="000000"/>
                <w:sz w:val="16"/>
                <w:szCs w:val="16"/>
              </w:rPr>
            </w:pPr>
          </w:p>
        </w:tc>
        <w:tc>
          <w:tcPr>
            <w:tcW w:w="810" w:type="dxa"/>
            <w:vMerge/>
            <w:tcBorders>
              <w:top w:val="nil"/>
              <w:left w:val="single" w:sz="4" w:space="0" w:color="auto"/>
              <w:bottom w:val="single" w:sz="4" w:space="0" w:color="auto"/>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shd w:val="clear" w:color="000000" w:fill="FFFFFF"/>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25</w:t>
            </w:r>
          </w:p>
        </w:tc>
        <w:tc>
          <w:tcPr>
            <w:tcW w:w="1620" w:type="dxa"/>
            <w:tcBorders>
              <w:top w:val="nil"/>
              <w:left w:val="nil"/>
              <w:bottom w:val="single" w:sz="4" w:space="0" w:color="auto"/>
              <w:right w:val="single" w:sz="4" w:space="0" w:color="auto"/>
            </w:tcBorders>
            <w:shd w:val="clear" w:color="000000" w:fill="FFFFFF"/>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 xml:space="preserve"> NM, NV</w:t>
            </w:r>
          </w:p>
        </w:tc>
        <w:tc>
          <w:tcPr>
            <w:tcW w:w="900" w:type="dxa"/>
            <w:tcBorders>
              <w:top w:val="nil"/>
              <w:left w:val="single" w:sz="4" w:space="0" w:color="auto"/>
              <w:bottom w:val="single" w:sz="4" w:space="0" w:color="auto"/>
              <w:right w:val="single" w:sz="4" w:space="0" w:color="auto"/>
            </w:tcBorders>
            <w:shd w:val="clear" w:color="000000" w:fill="FFFFFF"/>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5</w:t>
            </w:r>
          </w:p>
        </w:tc>
        <w:tc>
          <w:tcPr>
            <w:tcW w:w="81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81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nil"/>
              <w:left w:val="single" w:sz="4" w:space="0" w:color="auto"/>
              <w:bottom w:val="single" w:sz="4" w:space="0" w:color="auto"/>
              <w:right w:val="single" w:sz="4" w:space="0" w:color="auto"/>
            </w:tcBorders>
            <w:shd w:val="clear" w:color="000000" w:fill="FFFFFF"/>
            <w:vAlign w:val="center"/>
          </w:tcPr>
          <w:p w:rsidR="00DB15CD" w:rsidRPr="002730AB" w:rsidRDefault="00DB15CD" w:rsidP="00361B01">
            <w:pPr>
              <w:spacing w:after="0" w:line="240" w:lineRule="auto"/>
              <w:jc w:val="center"/>
              <w:rPr>
                <w:rFonts w:ascii="Times New Roman" w:hAnsi="Times New Roman"/>
                <w:sz w:val="16"/>
                <w:szCs w:val="16"/>
              </w:rPr>
            </w:pPr>
            <w:r>
              <w:rPr>
                <w:rFonts w:ascii="Times New Roman" w:hAnsi="Times New Roman"/>
                <w:sz w:val="16"/>
                <w:szCs w:val="16"/>
              </w:rPr>
              <w:t>7</w:t>
            </w:r>
          </w:p>
        </w:tc>
        <w:tc>
          <w:tcPr>
            <w:tcW w:w="990" w:type="dxa"/>
            <w:tcBorders>
              <w:top w:val="nil"/>
              <w:left w:val="single" w:sz="4" w:space="0" w:color="auto"/>
              <w:bottom w:val="single" w:sz="4" w:space="0" w:color="auto"/>
              <w:right w:val="single" w:sz="8" w:space="0" w:color="auto"/>
            </w:tcBorders>
            <w:shd w:val="clear" w:color="000000" w:fill="FFFFFF"/>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140</w:t>
            </w:r>
          </w:p>
        </w:tc>
      </w:tr>
      <w:tr w:rsidR="00DB15CD" w:rsidRPr="00562D47" w:rsidTr="00F95AFC">
        <w:trPr>
          <w:trHeight w:val="300"/>
        </w:trPr>
        <w:tc>
          <w:tcPr>
            <w:tcW w:w="915" w:type="dxa"/>
            <w:vMerge w:val="restart"/>
            <w:tcBorders>
              <w:top w:val="nil"/>
              <w:left w:val="single" w:sz="8" w:space="0" w:color="auto"/>
              <w:bottom w:val="single" w:sz="8" w:space="0" w:color="000000"/>
              <w:right w:val="single" w:sz="4" w:space="0" w:color="auto"/>
            </w:tcBorders>
            <w:vAlign w:val="center"/>
          </w:tcPr>
          <w:p w:rsidR="00DB15CD" w:rsidRPr="000879B3" w:rsidRDefault="00DB15CD" w:rsidP="00361B01">
            <w:pPr>
              <w:spacing w:after="0" w:line="240" w:lineRule="auto"/>
              <w:rPr>
                <w:rFonts w:ascii="Times New Roman" w:hAnsi="Times New Roman"/>
                <w:sz w:val="16"/>
                <w:szCs w:val="16"/>
              </w:rPr>
            </w:pPr>
            <w:r w:rsidRPr="000879B3">
              <w:rPr>
                <w:rFonts w:ascii="Times New Roman" w:hAnsi="Times New Roman"/>
                <w:sz w:val="16"/>
                <w:szCs w:val="16"/>
              </w:rPr>
              <w:t>Pacific</w:t>
            </w:r>
          </w:p>
        </w:tc>
        <w:tc>
          <w:tcPr>
            <w:tcW w:w="81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16</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26</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CA</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72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23</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3</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361B01">
            <w:pPr>
              <w:spacing w:after="0" w:line="240" w:lineRule="auto"/>
              <w:jc w:val="center"/>
              <w:rPr>
                <w:rFonts w:ascii="Times New Roman" w:hAnsi="Times New Roman"/>
                <w:sz w:val="16"/>
                <w:szCs w:val="16"/>
              </w:rPr>
            </w:pPr>
            <w:r>
              <w:rPr>
                <w:rFonts w:ascii="Times New Roman" w:hAnsi="Times New Roman"/>
                <w:sz w:val="16"/>
                <w:szCs w:val="16"/>
              </w:rPr>
              <w:t>30</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2,025</w:t>
            </w:r>
          </w:p>
        </w:tc>
      </w:tr>
      <w:tr w:rsidR="00DB15CD" w:rsidRPr="00562D47" w:rsidTr="00F95AFC">
        <w:trPr>
          <w:trHeight w:val="300"/>
        </w:trPr>
        <w:tc>
          <w:tcPr>
            <w:tcW w:w="915" w:type="dxa"/>
            <w:vMerge/>
            <w:tcBorders>
              <w:top w:val="nil"/>
              <w:left w:val="single" w:sz="8" w:space="0" w:color="auto"/>
              <w:bottom w:val="single" w:sz="8" w:space="0" w:color="000000"/>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17</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27</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OR, WA</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17</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6</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4</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5</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361B01">
            <w:pPr>
              <w:spacing w:after="0" w:line="240" w:lineRule="auto"/>
              <w:jc w:val="center"/>
              <w:rPr>
                <w:rFonts w:ascii="Times New Roman" w:hAnsi="Times New Roman"/>
                <w:sz w:val="16"/>
                <w:szCs w:val="16"/>
              </w:rPr>
            </w:pPr>
            <w:r>
              <w:rPr>
                <w:rFonts w:ascii="Times New Roman" w:hAnsi="Times New Roman"/>
                <w:sz w:val="16"/>
                <w:szCs w:val="16"/>
              </w:rPr>
              <w:t>15</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488</w:t>
            </w:r>
          </w:p>
        </w:tc>
      </w:tr>
      <w:tr w:rsidR="00DB15CD" w:rsidRPr="00562D47" w:rsidTr="00F95AFC">
        <w:trPr>
          <w:trHeight w:val="300"/>
        </w:trPr>
        <w:tc>
          <w:tcPr>
            <w:tcW w:w="915" w:type="dxa"/>
            <w:vMerge/>
            <w:tcBorders>
              <w:top w:val="nil"/>
              <w:left w:val="single" w:sz="8" w:space="0" w:color="auto"/>
              <w:bottom w:val="single" w:sz="8" w:space="0" w:color="000000"/>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18</w:t>
            </w:r>
          </w:p>
        </w:tc>
        <w:tc>
          <w:tcPr>
            <w:tcW w:w="810" w:type="dxa"/>
            <w:tcBorders>
              <w:top w:val="nil"/>
              <w:left w:val="nil"/>
              <w:bottom w:val="single" w:sz="4"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color w:val="000000"/>
                <w:sz w:val="16"/>
                <w:szCs w:val="16"/>
              </w:rPr>
            </w:pPr>
            <w:r w:rsidRPr="002730AB">
              <w:rPr>
                <w:rFonts w:ascii="Times New Roman" w:hAnsi="Times New Roman"/>
                <w:color w:val="000000"/>
                <w:sz w:val="16"/>
                <w:szCs w:val="16"/>
              </w:rPr>
              <w:t>28</w:t>
            </w:r>
          </w:p>
        </w:tc>
        <w:tc>
          <w:tcPr>
            <w:tcW w:w="1620" w:type="dxa"/>
            <w:tcBorders>
              <w:top w:val="nil"/>
              <w:left w:val="nil"/>
              <w:bottom w:val="single" w:sz="4"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HI</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81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nil"/>
              <w:left w:val="single" w:sz="4" w:space="0" w:color="auto"/>
              <w:bottom w:val="single" w:sz="4" w:space="0" w:color="auto"/>
              <w:right w:val="single" w:sz="4" w:space="0" w:color="auto"/>
            </w:tcBorders>
            <w:vAlign w:val="center"/>
          </w:tcPr>
          <w:p w:rsidR="00DB15CD" w:rsidRPr="002730AB" w:rsidRDefault="00DB15CD" w:rsidP="00361B01">
            <w:pPr>
              <w:spacing w:after="0" w:line="240" w:lineRule="auto"/>
              <w:jc w:val="center"/>
              <w:rPr>
                <w:rFonts w:ascii="Times New Roman" w:hAnsi="Times New Roman"/>
                <w:sz w:val="16"/>
                <w:szCs w:val="16"/>
              </w:rPr>
            </w:pPr>
            <w:r>
              <w:rPr>
                <w:rFonts w:ascii="Times New Roman" w:hAnsi="Times New Roman"/>
                <w:sz w:val="16"/>
                <w:szCs w:val="16"/>
              </w:rPr>
              <w:t>2</w:t>
            </w:r>
          </w:p>
        </w:tc>
        <w:tc>
          <w:tcPr>
            <w:tcW w:w="990" w:type="dxa"/>
            <w:tcBorders>
              <w:top w:val="nil"/>
              <w:left w:val="single" w:sz="4" w:space="0" w:color="auto"/>
              <w:bottom w:val="single" w:sz="4"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54</w:t>
            </w:r>
          </w:p>
        </w:tc>
      </w:tr>
      <w:tr w:rsidR="00DB15CD" w:rsidRPr="00562D47" w:rsidTr="00F95AFC">
        <w:trPr>
          <w:trHeight w:val="315"/>
        </w:trPr>
        <w:tc>
          <w:tcPr>
            <w:tcW w:w="915" w:type="dxa"/>
            <w:vMerge/>
            <w:tcBorders>
              <w:top w:val="nil"/>
              <w:left w:val="single" w:sz="8" w:space="0" w:color="auto"/>
              <w:bottom w:val="single" w:sz="8" w:space="0" w:color="000000"/>
              <w:right w:val="single" w:sz="4" w:space="0" w:color="auto"/>
            </w:tcBorders>
            <w:vAlign w:val="center"/>
          </w:tcPr>
          <w:p w:rsidR="00DB15CD" w:rsidRPr="002730AB" w:rsidRDefault="00DB15CD" w:rsidP="00540476">
            <w:pPr>
              <w:spacing w:after="0" w:line="240" w:lineRule="auto"/>
              <w:rPr>
                <w:rFonts w:ascii="Times New Roman" w:hAnsi="Times New Roman"/>
                <w:sz w:val="16"/>
                <w:szCs w:val="16"/>
              </w:rPr>
            </w:pPr>
          </w:p>
        </w:tc>
        <w:tc>
          <w:tcPr>
            <w:tcW w:w="810" w:type="dxa"/>
            <w:tcBorders>
              <w:top w:val="nil"/>
              <w:left w:val="nil"/>
              <w:bottom w:val="single" w:sz="8"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19</w:t>
            </w:r>
          </w:p>
        </w:tc>
        <w:tc>
          <w:tcPr>
            <w:tcW w:w="810" w:type="dxa"/>
            <w:tcBorders>
              <w:top w:val="nil"/>
              <w:left w:val="nil"/>
              <w:bottom w:val="single" w:sz="8" w:space="0" w:color="auto"/>
              <w:right w:val="single" w:sz="4" w:space="0" w:color="auto"/>
            </w:tcBorders>
            <w:vAlign w:val="center"/>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29</w:t>
            </w:r>
          </w:p>
        </w:tc>
        <w:tc>
          <w:tcPr>
            <w:tcW w:w="1620" w:type="dxa"/>
            <w:tcBorders>
              <w:top w:val="nil"/>
              <w:left w:val="nil"/>
              <w:bottom w:val="single" w:sz="8" w:space="0" w:color="auto"/>
              <w:right w:val="single" w:sz="4" w:space="0" w:color="auto"/>
            </w:tcBorders>
            <w:noWrap/>
            <w:vAlign w:val="bottom"/>
          </w:tcPr>
          <w:p w:rsidR="00DB15CD" w:rsidRPr="002730AB" w:rsidRDefault="00DB15CD" w:rsidP="00540476">
            <w:pPr>
              <w:spacing w:after="0" w:line="240" w:lineRule="auto"/>
              <w:rPr>
                <w:rFonts w:ascii="Times New Roman" w:hAnsi="Times New Roman"/>
                <w:sz w:val="16"/>
                <w:szCs w:val="16"/>
              </w:rPr>
            </w:pPr>
            <w:r w:rsidRPr="002730AB">
              <w:rPr>
                <w:rFonts w:ascii="Times New Roman" w:hAnsi="Times New Roman"/>
                <w:sz w:val="16"/>
                <w:szCs w:val="16"/>
              </w:rPr>
              <w:t>AK</w:t>
            </w:r>
          </w:p>
        </w:tc>
        <w:tc>
          <w:tcPr>
            <w:tcW w:w="900" w:type="dxa"/>
            <w:tcBorders>
              <w:top w:val="nil"/>
              <w:left w:val="single" w:sz="4" w:space="0" w:color="auto"/>
              <w:bottom w:val="single" w:sz="4" w:space="0" w:color="auto"/>
              <w:right w:val="single" w:sz="4"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1</w:t>
            </w:r>
          </w:p>
        </w:tc>
        <w:tc>
          <w:tcPr>
            <w:tcW w:w="810" w:type="dxa"/>
            <w:tcBorders>
              <w:top w:val="nil"/>
              <w:left w:val="single" w:sz="4" w:space="0" w:color="auto"/>
              <w:bottom w:val="single" w:sz="8"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p>
        </w:tc>
        <w:tc>
          <w:tcPr>
            <w:tcW w:w="810" w:type="dxa"/>
            <w:tcBorders>
              <w:top w:val="nil"/>
              <w:left w:val="single" w:sz="4" w:space="0" w:color="auto"/>
              <w:bottom w:val="single" w:sz="8"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r>
              <w:rPr>
                <w:rFonts w:ascii="Times New Roman" w:hAnsi="Times New Roman"/>
                <w:sz w:val="16"/>
                <w:szCs w:val="16"/>
              </w:rPr>
              <w:t>1</w:t>
            </w:r>
          </w:p>
        </w:tc>
        <w:tc>
          <w:tcPr>
            <w:tcW w:w="720" w:type="dxa"/>
            <w:tcBorders>
              <w:top w:val="nil"/>
              <w:left w:val="single" w:sz="4" w:space="0" w:color="auto"/>
              <w:bottom w:val="single" w:sz="8" w:space="0" w:color="auto"/>
              <w:right w:val="single" w:sz="4" w:space="0" w:color="auto"/>
            </w:tcBorders>
            <w:vAlign w:val="center"/>
          </w:tcPr>
          <w:p w:rsidR="00DB15CD" w:rsidRPr="002730AB" w:rsidRDefault="00DB15CD" w:rsidP="00F95AFC">
            <w:pPr>
              <w:spacing w:after="0" w:line="240" w:lineRule="auto"/>
              <w:jc w:val="center"/>
              <w:rPr>
                <w:rFonts w:ascii="Times New Roman" w:hAnsi="Times New Roman"/>
                <w:sz w:val="16"/>
                <w:szCs w:val="16"/>
              </w:rPr>
            </w:pPr>
          </w:p>
        </w:tc>
        <w:tc>
          <w:tcPr>
            <w:tcW w:w="720" w:type="dxa"/>
            <w:tcBorders>
              <w:top w:val="nil"/>
              <w:left w:val="single" w:sz="4" w:space="0" w:color="auto"/>
              <w:bottom w:val="single" w:sz="8" w:space="0" w:color="auto"/>
              <w:right w:val="single" w:sz="4" w:space="0" w:color="auto"/>
            </w:tcBorders>
            <w:vAlign w:val="center"/>
          </w:tcPr>
          <w:p w:rsidR="00DB15CD" w:rsidRPr="002730AB" w:rsidRDefault="00DB15CD" w:rsidP="00361B01">
            <w:pPr>
              <w:spacing w:after="0" w:line="240" w:lineRule="auto"/>
              <w:jc w:val="center"/>
              <w:rPr>
                <w:rFonts w:ascii="Times New Roman" w:hAnsi="Times New Roman"/>
                <w:sz w:val="16"/>
                <w:szCs w:val="16"/>
              </w:rPr>
            </w:pPr>
            <w:r>
              <w:rPr>
                <w:rFonts w:ascii="Times New Roman" w:hAnsi="Times New Roman"/>
                <w:sz w:val="16"/>
                <w:szCs w:val="16"/>
              </w:rPr>
              <w:t>1</w:t>
            </w:r>
          </w:p>
        </w:tc>
        <w:tc>
          <w:tcPr>
            <w:tcW w:w="990" w:type="dxa"/>
            <w:tcBorders>
              <w:top w:val="nil"/>
              <w:left w:val="single" w:sz="4" w:space="0" w:color="auto"/>
              <w:bottom w:val="single" w:sz="8" w:space="0" w:color="auto"/>
              <w:right w:val="single" w:sz="8" w:space="0" w:color="auto"/>
            </w:tcBorders>
            <w:noWrap/>
            <w:vAlign w:val="bottom"/>
          </w:tcPr>
          <w:p w:rsidR="00DB15CD" w:rsidRPr="002730AB" w:rsidRDefault="00DB15CD" w:rsidP="00540476">
            <w:pPr>
              <w:spacing w:after="0" w:line="240" w:lineRule="auto"/>
              <w:jc w:val="center"/>
              <w:rPr>
                <w:rFonts w:ascii="Times New Roman" w:hAnsi="Times New Roman"/>
                <w:sz w:val="16"/>
                <w:szCs w:val="16"/>
              </w:rPr>
            </w:pPr>
            <w:r w:rsidRPr="002730AB">
              <w:rPr>
                <w:rFonts w:ascii="Times New Roman" w:hAnsi="Times New Roman"/>
                <w:sz w:val="16"/>
                <w:szCs w:val="16"/>
              </w:rPr>
              <w:t>29</w:t>
            </w:r>
          </w:p>
        </w:tc>
      </w:tr>
      <w:tr w:rsidR="00DB15CD" w:rsidRPr="00562D47" w:rsidTr="000879B3">
        <w:trPr>
          <w:trHeight w:val="315"/>
        </w:trPr>
        <w:tc>
          <w:tcPr>
            <w:tcW w:w="915" w:type="dxa"/>
            <w:tcBorders>
              <w:top w:val="nil"/>
              <w:left w:val="single" w:sz="8" w:space="0" w:color="auto"/>
              <w:bottom w:val="single" w:sz="8" w:space="0" w:color="000000"/>
              <w:right w:val="single" w:sz="4" w:space="0" w:color="auto"/>
            </w:tcBorders>
            <w:vAlign w:val="bottom"/>
          </w:tcPr>
          <w:p w:rsidR="00DB15CD" w:rsidRPr="000879B3" w:rsidRDefault="00DB15CD" w:rsidP="00361B01">
            <w:pPr>
              <w:spacing w:after="0" w:line="240" w:lineRule="auto"/>
              <w:rPr>
                <w:rFonts w:ascii="Times New Roman" w:hAnsi="Times New Roman"/>
                <w:b/>
                <w:color w:val="000000"/>
                <w:sz w:val="16"/>
                <w:szCs w:val="16"/>
              </w:rPr>
            </w:pPr>
            <w:r w:rsidRPr="000879B3">
              <w:rPr>
                <w:rFonts w:ascii="Times New Roman" w:hAnsi="Times New Roman"/>
                <w:b/>
                <w:color w:val="000000"/>
                <w:sz w:val="16"/>
                <w:szCs w:val="16"/>
              </w:rPr>
              <w:t>Total</w:t>
            </w:r>
          </w:p>
        </w:tc>
        <w:tc>
          <w:tcPr>
            <w:tcW w:w="810" w:type="dxa"/>
            <w:tcBorders>
              <w:top w:val="nil"/>
              <w:left w:val="nil"/>
              <w:bottom w:val="single" w:sz="8" w:space="0" w:color="auto"/>
              <w:right w:val="single" w:sz="4" w:space="0" w:color="auto"/>
            </w:tcBorders>
            <w:noWrap/>
            <w:vAlign w:val="bottom"/>
          </w:tcPr>
          <w:p w:rsidR="00DB15CD" w:rsidRPr="000879B3" w:rsidRDefault="00DB15CD" w:rsidP="00540476">
            <w:pPr>
              <w:spacing w:after="0" w:line="240" w:lineRule="auto"/>
              <w:jc w:val="center"/>
              <w:rPr>
                <w:rFonts w:ascii="Times New Roman" w:hAnsi="Times New Roman"/>
                <w:b/>
                <w:sz w:val="16"/>
                <w:szCs w:val="16"/>
              </w:rPr>
            </w:pPr>
          </w:p>
        </w:tc>
        <w:tc>
          <w:tcPr>
            <w:tcW w:w="810" w:type="dxa"/>
            <w:tcBorders>
              <w:top w:val="nil"/>
              <w:left w:val="nil"/>
              <w:bottom w:val="single" w:sz="8" w:space="0" w:color="auto"/>
              <w:right w:val="single" w:sz="4" w:space="0" w:color="auto"/>
            </w:tcBorders>
            <w:vAlign w:val="center"/>
          </w:tcPr>
          <w:p w:rsidR="00DB15CD" w:rsidRPr="000879B3" w:rsidRDefault="00DB15CD" w:rsidP="00540476">
            <w:pPr>
              <w:spacing w:after="0" w:line="240" w:lineRule="auto"/>
              <w:jc w:val="center"/>
              <w:rPr>
                <w:rFonts w:ascii="Times New Roman" w:hAnsi="Times New Roman"/>
                <w:b/>
                <w:sz w:val="16"/>
                <w:szCs w:val="16"/>
              </w:rPr>
            </w:pPr>
          </w:p>
        </w:tc>
        <w:tc>
          <w:tcPr>
            <w:tcW w:w="1620" w:type="dxa"/>
            <w:tcBorders>
              <w:top w:val="nil"/>
              <w:left w:val="nil"/>
              <w:bottom w:val="single" w:sz="8" w:space="0" w:color="auto"/>
              <w:right w:val="single" w:sz="4" w:space="0" w:color="auto"/>
            </w:tcBorders>
            <w:noWrap/>
            <w:vAlign w:val="bottom"/>
          </w:tcPr>
          <w:p w:rsidR="00DB15CD" w:rsidRPr="000879B3" w:rsidRDefault="00DB15CD" w:rsidP="00540476">
            <w:pPr>
              <w:spacing w:after="0" w:line="240" w:lineRule="auto"/>
              <w:rPr>
                <w:rFonts w:ascii="Times New Roman" w:hAnsi="Times New Roman"/>
                <w:b/>
                <w:sz w:val="16"/>
                <w:szCs w:val="16"/>
              </w:rPr>
            </w:pPr>
          </w:p>
        </w:tc>
        <w:tc>
          <w:tcPr>
            <w:tcW w:w="900" w:type="dxa"/>
            <w:tcBorders>
              <w:top w:val="nil"/>
              <w:left w:val="single" w:sz="4" w:space="0" w:color="auto"/>
              <w:bottom w:val="single" w:sz="8" w:space="0" w:color="auto"/>
              <w:right w:val="single" w:sz="4" w:space="0" w:color="auto"/>
            </w:tcBorders>
            <w:vAlign w:val="center"/>
          </w:tcPr>
          <w:p w:rsidR="00DB15CD" w:rsidRPr="000879B3" w:rsidRDefault="00DB15CD" w:rsidP="000879B3">
            <w:pPr>
              <w:spacing w:after="0" w:line="240" w:lineRule="auto"/>
              <w:jc w:val="center"/>
              <w:rPr>
                <w:rFonts w:ascii="Times New Roman" w:hAnsi="Times New Roman"/>
                <w:b/>
                <w:bCs/>
                <w:color w:val="000000"/>
                <w:sz w:val="16"/>
                <w:szCs w:val="16"/>
              </w:rPr>
            </w:pPr>
            <w:r w:rsidRPr="000879B3">
              <w:rPr>
                <w:rFonts w:ascii="Times New Roman" w:hAnsi="Times New Roman"/>
                <w:b/>
                <w:bCs/>
                <w:color w:val="000000"/>
                <w:sz w:val="16"/>
                <w:szCs w:val="16"/>
              </w:rPr>
              <w:t>536</w:t>
            </w:r>
          </w:p>
        </w:tc>
        <w:tc>
          <w:tcPr>
            <w:tcW w:w="810" w:type="dxa"/>
            <w:tcBorders>
              <w:top w:val="nil"/>
              <w:left w:val="single" w:sz="4" w:space="0" w:color="auto"/>
              <w:bottom w:val="single" w:sz="8" w:space="0" w:color="auto"/>
              <w:right w:val="single" w:sz="4" w:space="0" w:color="auto"/>
            </w:tcBorders>
            <w:vAlign w:val="center"/>
          </w:tcPr>
          <w:p w:rsidR="00DB15CD" w:rsidRPr="000879B3" w:rsidRDefault="00DB15CD" w:rsidP="00F95AFC">
            <w:pPr>
              <w:spacing w:after="0" w:line="240" w:lineRule="auto"/>
              <w:jc w:val="center"/>
              <w:rPr>
                <w:rFonts w:ascii="Times New Roman" w:hAnsi="Times New Roman"/>
                <w:b/>
                <w:bCs/>
                <w:color w:val="000000"/>
                <w:sz w:val="16"/>
                <w:szCs w:val="16"/>
              </w:rPr>
            </w:pPr>
            <w:r w:rsidRPr="000879B3">
              <w:rPr>
                <w:rFonts w:ascii="Times New Roman" w:hAnsi="Times New Roman"/>
                <w:b/>
                <w:bCs/>
                <w:color w:val="000000"/>
                <w:sz w:val="16"/>
                <w:szCs w:val="16"/>
              </w:rPr>
              <w:t>167</w:t>
            </w:r>
          </w:p>
        </w:tc>
        <w:tc>
          <w:tcPr>
            <w:tcW w:w="810" w:type="dxa"/>
            <w:tcBorders>
              <w:top w:val="nil"/>
              <w:left w:val="single" w:sz="4" w:space="0" w:color="auto"/>
              <w:bottom w:val="single" w:sz="8" w:space="0" w:color="auto"/>
              <w:right w:val="single" w:sz="4" w:space="0" w:color="auto"/>
            </w:tcBorders>
            <w:vAlign w:val="center"/>
          </w:tcPr>
          <w:p w:rsidR="00DB15CD" w:rsidRPr="000879B3" w:rsidRDefault="00DB15CD" w:rsidP="00F95AFC">
            <w:pPr>
              <w:spacing w:after="0" w:line="240" w:lineRule="auto"/>
              <w:jc w:val="center"/>
              <w:rPr>
                <w:rFonts w:ascii="Times New Roman" w:hAnsi="Times New Roman"/>
                <w:b/>
                <w:bCs/>
                <w:color w:val="000000"/>
                <w:sz w:val="16"/>
                <w:szCs w:val="16"/>
              </w:rPr>
            </w:pPr>
            <w:r w:rsidRPr="000879B3">
              <w:rPr>
                <w:rFonts w:ascii="Times New Roman" w:hAnsi="Times New Roman"/>
                <w:b/>
                <w:bCs/>
                <w:color w:val="000000"/>
                <w:sz w:val="16"/>
                <w:szCs w:val="16"/>
              </w:rPr>
              <w:t>92</w:t>
            </w:r>
          </w:p>
        </w:tc>
        <w:tc>
          <w:tcPr>
            <w:tcW w:w="720" w:type="dxa"/>
            <w:tcBorders>
              <w:top w:val="nil"/>
              <w:left w:val="single" w:sz="4" w:space="0" w:color="auto"/>
              <w:bottom w:val="single" w:sz="8" w:space="0" w:color="auto"/>
              <w:right w:val="single" w:sz="4" w:space="0" w:color="auto"/>
            </w:tcBorders>
            <w:vAlign w:val="center"/>
          </w:tcPr>
          <w:p w:rsidR="00DB15CD" w:rsidRPr="000879B3" w:rsidRDefault="00DB15CD" w:rsidP="00F95AFC">
            <w:pPr>
              <w:spacing w:after="0" w:line="240" w:lineRule="auto"/>
              <w:jc w:val="center"/>
              <w:rPr>
                <w:rFonts w:ascii="Times New Roman" w:hAnsi="Times New Roman"/>
                <w:b/>
                <w:bCs/>
                <w:color w:val="000000"/>
                <w:sz w:val="16"/>
                <w:szCs w:val="16"/>
              </w:rPr>
            </w:pPr>
            <w:r w:rsidRPr="000879B3">
              <w:rPr>
                <w:rFonts w:ascii="Times New Roman" w:hAnsi="Times New Roman"/>
                <w:b/>
                <w:bCs/>
                <w:color w:val="000000"/>
                <w:sz w:val="16"/>
                <w:szCs w:val="16"/>
              </w:rPr>
              <w:t>161</w:t>
            </w:r>
          </w:p>
        </w:tc>
        <w:tc>
          <w:tcPr>
            <w:tcW w:w="720" w:type="dxa"/>
            <w:tcBorders>
              <w:top w:val="nil"/>
              <w:left w:val="single" w:sz="4" w:space="0" w:color="auto"/>
              <w:bottom w:val="single" w:sz="8" w:space="0" w:color="auto"/>
              <w:right w:val="single" w:sz="4" w:space="0" w:color="auto"/>
            </w:tcBorders>
            <w:vAlign w:val="center"/>
          </w:tcPr>
          <w:p w:rsidR="00DB15CD" w:rsidRPr="000879B3" w:rsidRDefault="00DB15CD" w:rsidP="000879B3">
            <w:pPr>
              <w:spacing w:after="0" w:line="240" w:lineRule="auto"/>
              <w:jc w:val="center"/>
              <w:rPr>
                <w:rFonts w:ascii="Times New Roman" w:hAnsi="Times New Roman"/>
                <w:b/>
                <w:sz w:val="16"/>
                <w:szCs w:val="16"/>
              </w:rPr>
            </w:pPr>
            <w:r w:rsidRPr="000879B3">
              <w:rPr>
                <w:rFonts w:ascii="Times New Roman" w:hAnsi="Times New Roman"/>
                <w:b/>
                <w:sz w:val="16"/>
                <w:szCs w:val="16"/>
              </w:rPr>
              <w:t>419</w:t>
            </w:r>
          </w:p>
        </w:tc>
        <w:tc>
          <w:tcPr>
            <w:tcW w:w="990" w:type="dxa"/>
            <w:tcBorders>
              <w:top w:val="nil"/>
              <w:left w:val="single" w:sz="4" w:space="0" w:color="auto"/>
              <w:bottom w:val="single" w:sz="8" w:space="0" w:color="auto"/>
              <w:right w:val="single" w:sz="4" w:space="0" w:color="auto"/>
            </w:tcBorders>
            <w:vAlign w:val="center"/>
          </w:tcPr>
          <w:p w:rsidR="00DB15CD" w:rsidRPr="000879B3" w:rsidRDefault="00DB15CD" w:rsidP="000879B3">
            <w:pPr>
              <w:spacing w:after="0" w:line="240" w:lineRule="auto"/>
              <w:jc w:val="center"/>
              <w:rPr>
                <w:rFonts w:ascii="Times New Roman" w:hAnsi="Times New Roman"/>
                <w:b/>
                <w:sz w:val="16"/>
                <w:szCs w:val="16"/>
              </w:rPr>
            </w:pPr>
            <w:r w:rsidRPr="000879B3">
              <w:rPr>
                <w:rFonts w:ascii="Times New Roman" w:hAnsi="Times New Roman"/>
                <w:b/>
                <w:sz w:val="16"/>
                <w:szCs w:val="16"/>
              </w:rPr>
              <w:t>15,001</w:t>
            </w:r>
          </w:p>
        </w:tc>
      </w:tr>
    </w:tbl>
    <w:p w:rsidR="00DB15CD" w:rsidRDefault="00DB15CD" w:rsidP="006C7CE3"/>
    <w:p w:rsidR="00DB15CD" w:rsidRDefault="00DB15CD"/>
    <w:p w:rsidR="00DB15CD" w:rsidRDefault="00DB15CD" w:rsidP="009D6336">
      <w:pPr>
        <w:contextualSpacing/>
        <w:rPr>
          <w:rFonts w:ascii="Times New Roman" w:hAnsi="Times New Roman"/>
          <w:sz w:val="24"/>
          <w:szCs w:val="24"/>
        </w:rPr>
        <w:sectPr w:rsidR="00DB15CD" w:rsidSect="00204F2F">
          <w:type w:val="continuous"/>
          <w:pgSz w:w="12240" w:h="15840"/>
          <w:pgMar w:top="1440" w:right="1440" w:bottom="1440" w:left="1440" w:header="720" w:footer="720" w:gutter="0"/>
          <w:cols w:space="720"/>
          <w:docGrid w:linePitch="360"/>
        </w:sectPr>
      </w:pPr>
    </w:p>
    <w:p w:rsidR="00DB15CD" w:rsidRDefault="00DB15CD" w:rsidP="009D6336">
      <w:pPr>
        <w:contextualSpacing/>
        <w:rPr>
          <w:rFonts w:ascii="Times New Roman" w:hAnsi="Times New Roman"/>
          <w:sz w:val="24"/>
          <w:szCs w:val="24"/>
        </w:rPr>
      </w:pPr>
      <w:r>
        <w:rPr>
          <w:rFonts w:ascii="Times New Roman" w:hAnsi="Times New Roman"/>
          <w:sz w:val="24"/>
          <w:szCs w:val="24"/>
        </w:rPr>
        <w:t>Appendix</w:t>
      </w:r>
    </w:p>
    <w:p w:rsidR="00DB15CD" w:rsidRDefault="00DB15CD" w:rsidP="009D6336">
      <w:pPr>
        <w:contextualSpacing/>
        <w:rPr>
          <w:rFonts w:ascii="Times New Roman" w:hAnsi="Times New Roman"/>
          <w:b/>
          <w:sz w:val="24"/>
          <w:szCs w:val="24"/>
        </w:rPr>
      </w:pPr>
      <w:r w:rsidRPr="00E62461">
        <w:rPr>
          <w:rFonts w:ascii="Times New Roman" w:hAnsi="Times New Roman"/>
          <w:b/>
          <w:sz w:val="24"/>
          <w:szCs w:val="24"/>
        </w:rPr>
        <w:t>Table 6</w:t>
      </w:r>
      <w:r>
        <w:rPr>
          <w:rFonts w:ascii="Times New Roman" w:hAnsi="Times New Roman"/>
          <w:b/>
          <w:sz w:val="24"/>
          <w:szCs w:val="24"/>
        </w:rPr>
        <w:t>. 2009 Substrata and Definitions</w:t>
      </w:r>
    </w:p>
    <w:p w:rsidR="00DB15CD" w:rsidRPr="00E62461" w:rsidRDefault="00DB15CD" w:rsidP="009D6336">
      <w:pPr>
        <w:contextualSpacing/>
        <w:rPr>
          <w:rFonts w:ascii="Times New Roman" w:hAnsi="Times New Roman"/>
          <w:b/>
          <w:sz w:val="24"/>
          <w:szCs w:val="24"/>
        </w:rPr>
      </w:pPr>
    </w:p>
    <w:tbl>
      <w:tblPr>
        <w:tblW w:w="12320" w:type="dxa"/>
        <w:tblInd w:w="93" w:type="dxa"/>
        <w:tblLook w:val="00A0"/>
      </w:tblPr>
      <w:tblGrid>
        <w:gridCol w:w="860"/>
        <w:gridCol w:w="780"/>
        <w:gridCol w:w="780"/>
        <w:gridCol w:w="1640"/>
        <w:gridCol w:w="1180"/>
        <w:gridCol w:w="1180"/>
        <w:gridCol w:w="1180"/>
        <w:gridCol w:w="1180"/>
        <w:gridCol w:w="1180"/>
        <w:gridCol w:w="1180"/>
        <w:gridCol w:w="1180"/>
      </w:tblGrid>
      <w:tr w:rsidR="00DB15CD" w:rsidRPr="00562D47" w:rsidTr="007C4827">
        <w:trPr>
          <w:trHeight w:val="420"/>
        </w:trPr>
        <w:tc>
          <w:tcPr>
            <w:tcW w:w="860" w:type="dxa"/>
            <w:tcBorders>
              <w:top w:val="single" w:sz="4" w:space="0" w:color="auto"/>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Census Division</w:t>
            </w:r>
          </w:p>
        </w:tc>
        <w:tc>
          <w:tcPr>
            <w:tcW w:w="780" w:type="dxa"/>
            <w:tcBorders>
              <w:top w:val="single" w:sz="4" w:space="0" w:color="auto"/>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2005 Domain</w:t>
            </w:r>
          </w:p>
        </w:tc>
        <w:tc>
          <w:tcPr>
            <w:tcW w:w="780" w:type="dxa"/>
            <w:tcBorders>
              <w:top w:val="single" w:sz="4" w:space="0" w:color="auto"/>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2009 Domain</w:t>
            </w:r>
          </w:p>
        </w:tc>
        <w:tc>
          <w:tcPr>
            <w:tcW w:w="1640" w:type="dxa"/>
            <w:tcBorders>
              <w:top w:val="single" w:sz="4" w:space="0" w:color="auto"/>
              <w:left w:val="nil"/>
              <w:bottom w:val="single" w:sz="4" w:space="0" w:color="auto"/>
              <w:right w:val="single" w:sz="4" w:space="0" w:color="auto"/>
            </w:tcBorders>
            <w:vAlign w:val="bottom"/>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States</w:t>
            </w:r>
          </w:p>
        </w:tc>
        <w:tc>
          <w:tcPr>
            <w:tcW w:w="8260" w:type="dxa"/>
            <w:gridSpan w:val="7"/>
            <w:tcBorders>
              <w:top w:val="single" w:sz="4" w:space="0" w:color="auto"/>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Strata Definition</w:t>
            </w:r>
          </w:p>
        </w:tc>
      </w:tr>
      <w:tr w:rsidR="00DB15CD" w:rsidRPr="00562D47" w:rsidTr="007C4827">
        <w:trPr>
          <w:trHeight w:val="300"/>
        </w:trPr>
        <w:tc>
          <w:tcPr>
            <w:tcW w:w="860" w:type="dxa"/>
            <w:tcBorders>
              <w:top w:val="nil"/>
              <w:left w:val="single" w:sz="4" w:space="0" w:color="auto"/>
              <w:bottom w:val="single" w:sz="4" w:space="0" w:color="auto"/>
              <w:right w:val="nil"/>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 </w:t>
            </w:r>
          </w:p>
        </w:tc>
        <w:tc>
          <w:tcPr>
            <w:tcW w:w="780" w:type="dxa"/>
            <w:tcBorders>
              <w:top w:val="nil"/>
              <w:left w:val="nil"/>
              <w:bottom w:val="single" w:sz="4" w:space="0" w:color="auto"/>
              <w:right w:val="nil"/>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 </w:t>
            </w:r>
          </w:p>
        </w:tc>
        <w:tc>
          <w:tcPr>
            <w:tcW w:w="780" w:type="dxa"/>
            <w:tcBorders>
              <w:top w:val="nil"/>
              <w:left w:val="nil"/>
              <w:bottom w:val="single" w:sz="4" w:space="0" w:color="auto"/>
              <w:right w:val="nil"/>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 </w:t>
            </w:r>
          </w:p>
        </w:tc>
        <w:tc>
          <w:tcPr>
            <w:tcW w:w="1640" w:type="dxa"/>
            <w:tcBorders>
              <w:top w:val="nil"/>
              <w:left w:val="nil"/>
              <w:bottom w:val="single" w:sz="4" w:space="0" w:color="auto"/>
              <w:right w:val="single" w:sz="4" w:space="0" w:color="auto"/>
            </w:tcBorders>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 xml:space="preserve"> </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S1</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S2</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S3</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S4</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S5</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S6</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S7</w:t>
            </w:r>
          </w:p>
        </w:tc>
      </w:tr>
      <w:tr w:rsidR="00DB15CD" w:rsidRPr="00562D47" w:rsidTr="007C4827">
        <w:trPr>
          <w:trHeight w:val="300"/>
        </w:trPr>
        <w:tc>
          <w:tcPr>
            <w:tcW w:w="86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New England</w:t>
            </w:r>
          </w:p>
        </w:tc>
        <w:tc>
          <w:tcPr>
            <w:tcW w:w="7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CT, ME, NH, RI, VT</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150K+ HU, &lt;$44K INC</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150K+ HU, $44-51K INC </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150K+ HU, $51K+ INC </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56-150K HU</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&lt;56K HU</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2</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MA</w:t>
            </w: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450"/>
        </w:trPr>
        <w:tc>
          <w:tcPr>
            <w:tcW w:w="86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Middle Atlantic</w:t>
            </w:r>
          </w:p>
        </w:tc>
        <w:tc>
          <w:tcPr>
            <w:tcW w:w="780" w:type="dxa"/>
            <w:tcBorders>
              <w:top w:val="nil"/>
              <w:left w:val="nil"/>
              <w:bottom w:val="single" w:sz="4" w:space="0" w:color="auto"/>
              <w:right w:val="single" w:sz="4" w:space="0" w:color="auto"/>
            </w:tcBorders>
            <w:noWrap/>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3</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NY</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90K+ HU, $63K+ INC</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90K+ HU, &lt;$63K INC</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&lt;90K HU</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3</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4</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NJ</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150K+ HU, &lt;$44K INC</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150K+ HU, $44-59K INC </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150K+ HU, $59K+ INC </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80-150K HU</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&lt;80K HU</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5</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PA</w:t>
            </w: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300"/>
        </w:trPr>
        <w:tc>
          <w:tcPr>
            <w:tcW w:w="86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East North Central</w:t>
            </w:r>
          </w:p>
        </w:tc>
        <w:tc>
          <w:tcPr>
            <w:tcW w:w="7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4</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6</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IL</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150K+ HU, 5900+ HDD</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150K+ HU, &lt;5900 HDD</w:t>
            </w:r>
          </w:p>
        </w:tc>
        <w:tc>
          <w:tcPr>
            <w:tcW w:w="1180" w:type="dxa"/>
            <w:vMerge w:val="restart"/>
            <w:tcBorders>
              <w:top w:val="nil"/>
              <w:left w:val="single" w:sz="4" w:space="0" w:color="auto"/>
              <w:bottom w:val="single" w:sz="4" w:space="0" w:color="auto"/>
              <w:right w:val="single" w:sz="4" w:space="0" w:color="auto"/>
            </w:tcBorders>
            <w:vAlign w:val="center"/>
          </w:tcPr>
          <w:p w:rsidR="00DB15CD" w:rsidRPr="00E8728D" w:rsidRDefault="00DB15CD" w:rsidP="007C4827">
            <w:pPr>
              <w:spacing w:after="0" w:line="240" w:lineRule="auto"/>
              <w:jc w:val="center"/>
              <w:rPr>
                <w:rFonts w:ascii="Times New Roman" w:hAnsi="Times New Roman"/>
                <w:sz w:val="16"/>
                <w:szCs w:val="16"/>
                <w:lang w:val="da-DK"/>
              </w:rPr>
            </w:pPr>
            <w:r w:rsidRPr="00E8728D">
              <w:rPr>
                <w:rFonts w:ascii="Times New Roman" w:hAnsi="Times New Roman"/>
                <w:sz w:val="16"/>
                <w:szCs w:val="16"/>
                <w:lang w:val="da-DK"/>
              </w:rPr>
              <w:t xml:space="preserve">28-150K HU,  70K+ HU, 6K+ HDD </w:t>
            </w:r>
          </w:p>
        </w:tc>
        <w:tc>
          <w:tcPr>
            <w:tcW w:w="1180" w:type="dxa"/>
            <w:vMerge w:val="restart"/>
            <w:tcBorders>
              <w:top w:val="nil"/>
              <w:left w:val="single" w:sz="4" w:space="0" w:color="auto"/>
              <w:bottom w:val="single" w:sz="4" w:space="0" w:color="auto"/>
              <w:right w:val="single" w:sz="4" w:space="0" w:color="auto"/>
            </w:tcBorders>
            <w:vAlign w:val="center"/>
          </w:tcPr>
          <w:p w:rsidR="00DB15CD" w:rsidRPr="00E8728D" w:rsidRDefault="00DB15CD" w:rsidP="007C4827">
            <w:pPr>
              <w:spacing w:after="0" w:line="240" w:lineRule="auto"/>
              <w:jc w:val="center"/>
              <w:rPr>
                <w:rFonts w:ascii="Times New Roman" w:hAnsi="Times New Roman"/>
                <w:sz w:val="16"/>
                <w:szCs w:val="16"/>
                <w:lang w:val="da-DK"/>
              </w:rPr>
            </w:pPr>
            <w:r w:rsidRPr="00E8728D">
              <w:rPr>
                <w:rFonts w:ascii="Times New Roman" w:hAnsi="Times New Roman"/>
                <w:sz w:val="16"/>
                <w:szCs w:val="16"/>
                <w:lang w:val="da-DK"/>
              </w:rPr>
              <w:t xml:space="preserve">28-150K HU,  &lt;70K HU, 6K+ HDD </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28-150K HU,  &lt;6K HDD </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&lt;28K HU,  6K+ HDD </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&lt;28K HU,  &lt;6K HDD </w:t>
            </w:r>
          </w:p>
        </w:tc>
      </w:tr>
      <w:tr w:rsidR="00DB15CD" w:rsidRPr="00562D47" w:rsidTr="007C4827">
        <w:trPr>
          <w:trHeight w:val="36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7</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IN, OH</w:t>
            </w: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5</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8</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MI</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70K+ HU, $48K+ INC</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70K+ HU, &lt;$48K+ INC</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30-70K HU</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&lt;30K HU</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9</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WI</w:t>
            </w: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300"/>
        </w:trPr>
        <w:tc>
          <w:tcPr>
            <w:tcW w:w="86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West North Central</w:t>
            </w:r>
          </w:p>
        </w:tc>
        <w:tc>
          <w:tcPr>
            <w:tcW w:w="780" w:type="dxa"/>
            <w:tcBorders>
              <w:top w:val="nil"/>
              <w:left w:val="nil"/>
              <w:bottom w:val="single" w:sz="4" w:space="0" w:color="auto"/>
              <w:right w:val="single" w:sz="4" w:space="0" w:color="auto"/>
            </w:tcBorders>
            <w:noWrap/>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6</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10</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IA, MN, ND, SD</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100K+ HU</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15-100K HU</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&lt;15K HU</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7</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11</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KS, NE</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105K+ HU</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15-105K HU</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&lt;15K HU</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12</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MO</w:t>
            </w: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300"/>
        </w:trPr>
        <w:tc>
          <w:tcPr>
            <w:tcW w:w="86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South Atlantic</w:t>
            </w:r>
          </w:p>
        </w:tc>
        <w:tc>
          <w:tcPr>
            <w:tcW w:w="7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8</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13</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VA</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120K+ HU, &lt;$45K INC</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120K+ HU, $45K+ INC</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31-120K HU</w:t>
            </w:r>
          </w:p>
        </w:tc>
        <w:tc>
          <w:tcPr>
            <w:tcW w:w="1180" w:type="dxa"/>
            <w:vMerge w:val="restart"/>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&lt;31K HU</w:t>
            </w:r>
          </w:p>
        </w:tc>
        <w:tc>
          <w:tcPr>
            <w:tcW w:w="1180" w:type="dxa"/>
            <w:vMerge w:val="restart"/>
            <w:tcBorders>
              <w:top w:val="nil"/>
              <w:left w:val="single" w:sz="4" w:space="0" w:color="auto"/>
              <w:bottom w:val="single" w:sz="4" w:space="0" w:color="000000"/>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000000"/>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000000"/>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14</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DC, DE, MD, WV</w:t>
            </w: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9</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15</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GA</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200K+ HU</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70-200K HU</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20-70K HU, 3K+ HDD</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20-70K HU, &lt;3K HDD</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 20K HU</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16</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NC, SC</w:t>
            </w: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45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noWrap/>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10</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17</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FL</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80K+ HU, South Coast</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80K+ HU, Central</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80K+ HU, North</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&lt;80K HU</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East South Central</w:t>
            </w:r>
          </w:p>
        </w:tc>
        <w:tc>
          <w:tcPr>
            <w:tcW w:w="7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11</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18</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AL, KY, MS</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200K+ HU</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30-200K HU, 3500+ HDD</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13-30K HU, 3500+ HDD</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&lt;13K HU, 3500+ HDD</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28-200K HU, &lt;3500 HDD</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&lt;28K HU, &lt;3500 HDD</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19</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TN</w:t>
            </w: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450"/>
        </w:trPr>
        <w:tc>
          <w:tcPr>
            <w:tcW w:w="86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West South Central</w:t>
            </w:r>
          </w:p>
        </w:tc>
        <w:tc>
          <w:tcPr>
            <w:tcW w:w="780" w:type="dxa"/>
            <w:tcBorders>
              <w:top w:val="nil"/>
              <w:left w:val="nil"/>
              <w:bottom w:val="single" w:sz="4" w:space="0" w:color="auto"/>
              <w:right w:val="single" w:sz="4" w:space="0" w:color="auto"/>
            </w:tcBorders>
            <w:noWrap/>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12</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20</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AR, LA, OK</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35K+ HU, 3300+ HDD</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35K+ HU, &lt;3300 HDD</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&lt;35K HU, 3300+ HDD</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&lt;35K HU, &lt;3300 HDD</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675"/>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noWrap/>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13</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21</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TX</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North &amp; West,100K+ HU</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North &amp; West, East 20K-100K HU</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North &amp; West, West 20K-100K HU</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North &amp; West, &lt;20K HU</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Coastal &amp; Southern, &gt;35K HU</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Coastal &amp; Southern, &lt;35K HU</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bl>
    <w:p w:rsidR="00DB15CD" w:rsidRDefault="00DB15CD" w:rsidP="007C4827">
      <w:pPr>
        <w:contextualSpacing/>
        <w:rPr>
          <w:rFonts w:ascii="Times New Roman" w:hAnsi="Times New Roman"/>
          <w:sz w:val="24"/>
          <w:szCs w:val="24"/>
        </w:rPr>
      </w:pPr>
      <w:r>
        <w:rPr>
          <w:rFonts w:ascii="Times New Roman" w:hAnsi="Times New Roman"/>
          <w:sz w:val="24"/>
          <w:szCs w:val="24"/>
        </w:rPr>
        <w:br w:type="page"/>
        <w:t>Appendix</w:t>
      </w:r>
    </w:p>
    <w:p w:rsidR="00DB15CD" w:rsidRDefault="00DB15CD" w:rsidP="007C4827">
      <w:pPr>
        <w:contextualSpacing/>
        <w:rPr>
          <w:rFonts w:ascii="Times New Roman" w:hAnsi="Times New Roman"/>
          <w:b/>
          <w:sz w:val="24"/>
          <w:szCs w:val="24"/>
        </w:rPr>
      </w:pPr>
      <w:r w:rsidRPr="00E62461">
        <w:rPr>
          <w:rFonts w:ascii="Times New Roman" w:hAnsi="Times New Roman"/>
          <w:b/>
          <w:sz w:val="24"/>
          <w:szCs w:val="24"/>
        </w:rPr>
        <w:t>Table 6. 2009 Substrata and Defin</w:t>
      </w:r>
      <w:r>
        <w:rPr>
          <w:rFonts w:ascii="Times New Roman" w:hAnsi="Times New Roman"/>
          <w:b/>
          <w:sz w:val="24"/>
          <w:szCs w:val="24"/>
        </w:rPr>
        <w:t>i</w:t>
      </w:r>
      <w:r w:rsidRPr="00E62461">
        <w:rPr>
          <w:rFonts w:ascii="Times New Roman" w:hAnsi="Times New Roman"/>
          <w:b/>
          <w:sz w:val="24"/>
          <w:szCs w:val="24"/>
        </w:rPr>
        <w:t>tions</w:t>
      </w:r>
      <w:r>
        <w:rPr>
          <w:rFonts w:ascii="Times New Roman" w:hAnsi="Times New Roman"/>
          <w:b/>
          <w:sz w:val="24"/>
          <w:szCs w:val="24"/>
        </w:rPr>
        <w:t>, cont.</w:t>
      </w:r>
    </w:p>
    <w:p w:rsidR="00DB15CD" w:rsidRDefault="00DB15CD" w:rsidP="007C4827">
      <w:pPr>
        <w:contextualSpacing/>
        <w:rPr>
          <w:rFonts w:ascii="Times New Roman" w:hAnsi="Times New Roman"/>
          <w:b/>
          <w:sz w:val="24"/>
          <w:szCs w:val="24"/>
        </w:rPr>
      </w:pPr>
    </w:p>
    <w:tbl>
      <w:tblPr>
        <w:tblW w:w="12320" w:type="dxa"/>
        <w:tblInd w:w="93" w:type="dxa"/>
        <w:tblLook w:val="00A0"/>
      </w:tblPr>
      <w:tblGrid>
        <w:gridCol w:w="860"/>
        <w:gridCol w:w="780"/>
        <w:gridCol w:w="780"/>
        <w:gridCol w:w="1640"/>
        <w:gridCol w:w="1180"/>
        <w:gridCol w:w="1180"/>
        <w:gridCol w:w="1180"/>
        <w:gridCol w:w="1180"/>
        <w:gridCol w:w="1180"/>
        <w:gridCol w:w="1180"/>
        <w:gridCol w:w="1180"/>
      </w:tblGrid>
      <w:tr w:rsidR="00DB15CD" w:rsidRPr="00562D47" w:rsidTr="007C4827">
        <w:trPr>
          <w:trHeight w:val="420"/>
        </w:trPr>
        <w:tc>
          <w:tcPr>
            <w:tcW w:w="860" w:type="dxa"/>
            <w:tcBorders>
              <w:top w:val="single" w:sz="4" w:space="0" w:color="auto"/>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Census Division</w:t>
            </w:r>
          </w:p>
        </w:tc>
        <w:tc>
          <w:tcPr>
            <w:tcW w:w="780" w:type="dxa"/>
            <w:tcBorders>
              <w:top w:val="single" w:sz="4" w:space="0" w:color="auto"/>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2005 Domain</w:t>
            </w:r>
          </w:p>
        </w:tc>
        <w:tc>
          <w:tcPr>
            <w:tcW w:w="780" w:type="dxa"/>
            <w:tcBorders>
              <w:top w:val="single" w:sz="4" w:space="0" w:color="auto"/>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2009 Domain</w:t>
            </w:r>
          </w:p>
        </w:tc>
        <w:tc>
          <w:tcPr>
            <w:tcW w:w="1640" w:type="dxa"/>
            <w:tcBorders>
              <w:top w:val="single" w:sz="4" w:space="0" w:color="auto"/>
              <w:left w:val="nil"/>
              <w:bottom w:val="single" w:sz="4" w:space="0" w:color="auto"/>
              <w:right w:val="single" w:sz="4" w:space="0" w:color="auto"/>
            </w:tcBorders>
            <w:vAlign w:val="bottom"/>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States</w:t>
            </w:r>
          </w:p>
        </w:tc>
        <w:tc>
          <w:tcPr>
            <w:tcW w:w="8260" w:type="dxa"/>
            <w:gridSpan w:val="7"/>
            <w:tcBorders>
              <w:top w:val="single" w:sz="4" w:space="0" w:color="auto"/>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b/>
                <w:bCs/>
                <w:sz w:val="16"/>
                <w:szCs w:val="16"/>
              </w:rPr>
            </w:pPr>
            <w:r w:rsidRPr="007C4827">
              <w:rPr>
                <w:rFonts w:ascii="Times New Roman" w:hAnsi="Times New Roman"/>
                <w:b/>
                <w:bCs/>
                <w:sz w:val="16"/>
                <w:szCs w:val="16"/>
              </w:rPr>
              <w:t>Strata Definition</w:t>
            </w:r>
          </w:p>
        </w:tc>
      </w:tr>
      <w:tr w:rsidR="00DB15CD" w:rsidRPr="00562D47" w:rsidTr="007C4827">
        <w:trPr>
          <w:trHeight w:val="300"/>
        </w:trPr>
        <w:tc>
          <w:tcPr>
            <w:tcW w:w="860" w:type="dxa"/>
            <w:tcBorders>
              <w:top w:val="nil"/>
              <w:left w:val="single" w:sz="4" w:space="0" w:color="auto"/>
              <w:bottom w:val="single" w:sz="4" w:space="0" w:color="auto"/>
              <w:right w:val="nil"/>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 </w:t>
            </w:r>
          </w:p>
        </w:tc>
        <w:tc>
          <w:tcPr>
            <w:tcW w:w="780" w:type="dxa"/>
            <w:tcBorders>
              <w:top w:val="nil"/>
              <w:left w:val="nil"/>
              <w:bottom w:val="single" w:sz="4" w:space="0" w:color="auto"/>
              <w:right w:val="nil"/>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 </w:t>
            </w:r>
          </w:p>
        </w:tc>
        <w:tc>
          <w:tcPr>
            <w:tcW w:w="780" w:type="dxa"/>
            <w:tcBorders>
              <w:top w:val="nil"/>
              <w:left w:val="nil"/>
              <w:bottom w:val="single" w:sz="4" w:space="0" w:color="auto"/>
              <w:right w:val="nil"/>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xml:space="preserve"> </w:t>
            </w:r>
          </w:p>
        </w:tc>
        <w:tc>
          <w:tcPr>
            <w:tcW w:w="1640" w:type="dxa"/>
            <w:tcBorders>
              <w:top w:val="nil"/>
              <w:left w:val="nil"/>
              <w:bottom w:val="single" w:sz="4" w:space="0" w:color="auto"/>
              <w:right w:val="single" w:sz="4" w:space="0" w:color="auto"/>
            </w:tcBorders>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 xml:space="preserve"> </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S1</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S2</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S3</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S4</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S5</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S6</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S7</w:t>
            </w:r>
          </w:p>
        </w:tc>
      </w:tr>
      <w:tr w:rsidR="00DB15CD" w:rsidRPr="00562D47" w:rsidTr="007C4827">
        <w:trPr>
          <w:trHeight w:val="300"/>
        </w:trPr>
        <w:tc>
          <w:tcPr>
            <w:tcW w:w="860" w:type="dxa"/>
            <w:vMerge w:val="restart"/>
            <w:tcBorders>
              <w:top w:val="nil"/>
              <w:left w:val="single" w:sz="4" w:space="0" w:color="auto"/>
              <w:bottom w:val="single" w:sz="4" w:space="0" w:color="000000"/>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Mountain</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14</w:t>
            </w:r>
          </w:p>
        </w:tc>
        <w:tc>
          <w:tcPr>
            <w:tcW w:w="780" w:type="dxa"/>
            <w:tcBorders>
              <w:top w:val="nil"/>
              <w:left w:val="nil"/>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22</w:t>
            </w:r>
            <w:r>
              <w:rPr>
                <w:rFonts w:ascii="Times New Roman" w:hAnsi="Times New Roman"/>
                <w:sz w:val="16"/>
                <w:szCs w:val="16"/>
              </w:rPr>
              <w:t>*</w:t>
            </w:r>
          </w:p>
        </w:tc>
        <w:tc>
          <w:tcPr>
            <w:tcW w:w="1640" w:type="dxa"/>
            <w:tcBorders>
              <w:top w:val="nil"/>
              <w:left w:val="nil"/>
              <w:bottom w:val="single" w:sz="4" w:space="0" w:color="auto"/>
              <w:right w:val="single" w:sz="4" w:space="0" w:color="auto"/>
            </w:tcBorders>
            <w:shd w:val="clear" w:color="000000" w:fill="FFFFFF"/>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CO</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90K+ HU, 7500+ HDD</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90K+ HU, &lt;7500 HDD</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25-90K HU</w:t>
            </w:r>
          </w:p>
        </w:tc>
        <w:tc>
          <w:tcPr>
            <w:tcW w:w="118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&lt;25K HU</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23</w:t>
            </w:r>
          </w:p>
        </w:tc>
        <w:tc>
          <w:tcPr>
            <w:tcW w:w="1640" w:type="dxa"/>
            <w:tcBorders>
              <w:top w:val="nil"/>
              <w:left w:val="nil"/>
              <w:bottom w:val="single" w:sz="4" w:space="0" w:color="auto"/>
              <w:right w:val="single" w:sz="4" w:space="0" w:color="auto"/>
            </w:tcBorders>
            <w:shd w:val="clear" w:color="000000" w:fill="FFFFFF"/>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WY, ID, MT, UT</w:t>
            </w: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300"/>
        </w:trPr>
        <w:tc>
          <w:tcPr>
            <w:tcW w:w="86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15</w:t>
            </w:r>
          </w:p>
        </w:tc>
        <w:tc>
          <w:tcPr>
            <w:tcW w:w="780" w:type="dxa"/>
            <w:tcBorders>
              <w:top w:val="nil"/>
              <w:left w:val="nil"/>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24</w:t>
            </w:r>
            <w:r>
              <w:rPr>
                <w:rFonts w:ascii="Times New Roman" w:hAnsi="Times New Roman"/>
                <w:sz w:val="16"/>
                <w:szCs w:val="16"/>
              </w:rPr>
              <w:t>**</w:t>
            </w:r>
          </w:p>
        </w:tc>
        <w:tc>
          <w:tcPr>
            <w:tcW w:w="1640" w:type="dxa"/>
            <w:tcBorders>
              <w:top w:val="nil"/>
              <w:left w:val="nil"/>
              <w:bottom w:val="single" w:sz="4" w:space="0" w:color="auto"/>
              <w:right w:val="single" w:sz="4" w:space="0" w:color="auto"/>
            </w:tcBorders>
            <w:shd w:val="clear" w:color="000000" w:fill="FFFFFF"/>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AZ</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100K+ HU</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20-100K HU</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&lt;20K HU</w:t>
            </w:r>
          </w:p>
        </w:tc>
        <w:tc>
          <w:tcPr>
            <w:tcW w:w="1180" w:type="dxa"/>
            <w:vMerge w:val="restart"/>
            <w:tcBorders>
              <w:top w:val="nil"/>
              <w:left w:val="single" w:sz="4" w:space="0" w:color="auto"/>
              <w:bottom w:val="single" w:sz="4" w:space="0" w:color="000000"/>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000000"/>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000000"/>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vMerge w:val="restart"/>
            <w:tcBorders>
              <w:top w:val="nil"/>
              <w:left w:val="single" w:sz="4" w:space="0" w:color="auto"/>
              <w:bottom w:val="single" w:sz="4" w:space="0" w:color="000000"/>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25</w:t>
            </w:r>
            <w:r>
              <w:rPr>
                <w:rFonts w:ascii="Times New Roman" w:hAnsi="Times New Roman"/>
                <w:sz w:val="16"/>
                <w:szCs w:val="16"/>
              </w:rPr>
              <w:t>***</w:t>
            </w:r>
          </w:p>
        </w:tc>
        <w:tc>
          <w:tcPr>
            <w:tcW w:w="1640" w:type="dxa"/>
            <w:tcBorders>
              <w:top w:val="nil"/>
              <w:left w:val="nil"/>
              <w:bottom w:val="single" w:sz="4" w:space="0" w:color="auto"/>
              <w:right w:val="single" w:sz="4" w:space="0" w:color="auto"/>
            </w:tcBorders>
            <w:shd w:val="clear" w:color="000000" w:fill="FFFFFF"/>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NM, NV</w:t>
            </w: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1180" w:type="dxa"/>
            <w:vMerge/>
            <w:tcBorders>
              <w:top w:val="nil"/>
              <w:left w:val="single" w:sz="4" w:space="0" w:color="auto"/>
              <w:bottom w:val="single" w:sz="4" w:space="0" w:color="000000"/>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r>
      <w:tr w:rsidR="00DB15CD" w:rsidRPr="00562D47" w:rsidTr="007C4827">
        <w:trPr>
          <w:trHeight w:val="900"/>
        </w:trPr>
        <w:tc>
          <w:tcPr>
            <w:tcW w:w="860" w:type="dxa"/>
            <w:vMerge w:val="restart"/>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Pacific</w:t>
            </w:r>
          </w:p>
        </w:tc>
        <w:tc>
          <w:tcPr>
            <w:tcW w:w="780" w:type="dxa"/>
            <w:tcBorders>
              <w:top w:val="nil"/>
              <w:left w:val="nil"/>
              <w:bottom w:val="single" w:sz="4" w:space="0" w:color="auto"/>
              <w:right w:val="single" w:sz="4" w:space="0" w:color="auto"/>
            </w:tcBorders>
            <w:noWrap/>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16</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26</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CA</w:t>
            </w:r>
          </w:p>
        </w:tc>
        <w:tc>
          <w:tcPr>
            <w:tcW w:w="1180" w:type="dxa"/>
            <w:tcBorders>
              <w:top w:val="nil"/>
              <w:left w:val="nil"/>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100K+ HU, MidCoast/SF</w:t>
            </w:r>
          </w:p>
        </w:tc>
        <w:tc>
          <w:tcPr>
            <w:tcW w:w="1180" w:type="dxa"/>
            <w:tcBorders>
              <w:top w:val="nil"/>
              <w:left w:val="nil"/>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100K+ HU, Central Valley</w:t>
            </w:r>
          </w:p>
        </w:tc>
        <w:tc>
          <w:tcPr>
            <w:tcW w:w="1180" w:type="dxa"/>
            <w:tcBorders>
              <w:top w:val="nil"/>
              <w:left w:val="nil"/>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&lt;100K HU, North/3500+ HDD</w:t>
            </w:r>
          </w:p>
        </w:tc>
        <w:tc>
          <w:tcPr>
            <w:tcW w:w="1180" w:type="dxa"/>
            <w:tcBorders>
              <w:top w:val="nil"/>
              <w:left w:val="nil"/>
              <w:bottom w:val="single" w:sz="4" w:space="0" w:color="auto"/>
              <w:right w:val="single" w:sz="4" w:space="0" w:color="auto"/>
            </w:tcBorders>
            <w:shd w:val="clear" w:color="000000" w:fill="FFFFFF"/>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&lt;100K HU, Central &amp; South /&lt;3500 HDD)</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noWrap/>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17</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27</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OR, WA</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165K+ HU</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70-165K HU</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&lt;70K HU</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noWrap/>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18</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color w:val="000000"/>
                <w:sz w:val="16"/>
                <w:szCs w:val="16"/>
              </w:rPr>
            </w:pPr>
            <w:r w:rsidRPr="007C4827">
              <w:rPr>
                <w:rFonts w:ascii="Times New Roman" w:hAnsi="Times New Roman"/>
                <w:color w:val="000000"/>
                <w:sz w:val="16"/>
                <w:szCs w:val="16"/>
              </w:rPr>
              <w:t>28</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HI</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None</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r w:rsidR="00DB15CD" w:rsidRPr="00562D47" w:rsidTr="007C4827">
        <w:trPr>
          <w:trHeight w:val="300"/>
        </w:trPr>
        <w:tc>
          <w:tcPr>
            <w:tcW w:w="860" w:type="dxa"/>
            <w:vMerge/>
            <w:tcBorders>
              <w:top w:val="nil"/>
              <w:left w:val="single" w:sz="4" w:space="0" w:color="auto"/>
              <w:bottom w:val="single" w:sz="4" w:space="0" w:color="auto"/>
              <w:right w:val="single" w:sz="4" w:space="0" w:color="auto"/>
            </w:tcBorders>
            <w:vAlign w:val="center"/>
          </w:tcPr>
          <w:p w:rsidR="00DB15CD" w:rsidRPr="007C4827" w:rsidRDefault="00DB15CD" w:rsidP="007C4827">
            <w:pPr>
              <w:spacing w:after="0" w:line="240" w:lineRule="auto"/>
              <w:rPr>
                <w:rFonts w:ascii="Times New Roman" w:hAnsi="Times New Roman"/>
                <w:sz w:val="16"/>
                <w:szCs w:val="16"/>
              </w:rPr>
            </w:pPr>
          </w:p>
        </w:tc>
        <w:tc>
          <w:tcPr>
            <w:tcW w:w="780" w:type="dxa"/>
            <w:tcBorders>
              <w:top w:val="nil"/>
              <w:left w:val="nil"/>
              <w:bottom w:val="single" w:sz="4" w:space="0" w:color="auto"/>
              <w:right w:val="single" w:sz="4" w:space="0" w:color="auto"/>
            </w:tcBorders>
            <w:noWrap/>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19</w:t>
            </w:r>
          </w:p>
        </w:tc>
        <w:tc>
          <w:tcPr>
            <w:tcW w:w="7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29</w:t>
            </w:r>
          </w:p>
        </w:tc>
        <w:tc>
          <w:tcPr>
            <w:tcW w:w="1640" w:type="dxa"/>
            <w:tcBorders>
              <w:top w:val="nil"/>
              <w:left w:val="nil"/>
              <w:bottom w:val="single" w:sz="4" w:space="0" w:color="auto"/>
              <w:right w:val="single" w:sz="4" w:space="0" w:color="auto"/>
            </w:tcBorders>
            <w:noWrap/>
            <w:vAlign w:val="bottom"/>
          </w:tcPr>
          <w:p w:rsidR="00DB15CD" w:rsidRPr="007C4827" w:rsidRDefault="00DB15CD" w:rsidP="007C4827">
            <w:pPr>
              <w:spacing w:after="0" w:line="240" w:lineRule="auto"/>
              <w:rPr>
                <w:rFonts w:ascii="Times New Roman" w:hAnsi="Times New Roman"/>
                <w:sz w:val="16"/>
                <w:szCs w:val="16"/>
              </w:rPr>
            </w:pPr>
            <w:r w:rsidRPr="007C4827">
              <w:rPr>
                <w:rFonts w:ascii="Times New Roman" w:hAnsi="Times New Roman"/>
                <w:sz w:val="16"/>
                <w:szCs w:val="16"/>
              </w:rPr>
              <w:t>AK</w:t>
            </w:r>
          </w:p>
        </w:tc>
        <w:tc>
          <w:tcPr>
            <w:tcW w:w="1180" w:type="dxa"/>
            <w:tcBorders>
              <w:top w:val="nil"/>
              <w:left w:val="nil"/>
              <w:bottom w:val="single" w:sz="4" w:space="0" w:color="auto"/>
              <w:right w:val="single" w:sz="4" w:space="0" w:color="auto"/>
            </w:tcBorders>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None</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c>
          <w:tcPr>
            <w:tcW w:w="1180" w:type="dxa"/>
            <w:tcBorders>
              <w:top w:val="nil"/>
              <w:left w:val="nil"/>
              <w:bottom w:val="single" w:sz="4" w:space="0" w:color="auto"/>
              <w:right w:val="single" w:sz="4" w:space="0" w:color="auto"/>
            </w:tcBorders>
            <w:shd w:val="clear" w:color="000000" w:fill="A5A5A5"/>
            <w:vAlign w:val="center"/>
          </w:tcPr>
          <w:p w:rsidR="00DB15CD" w:rsidRPr="007C4827" w:rsidRDefault="00DB15CD" w:rsidP="007C4827">
            <w:pPr>
              <w:spacing w:after="0" w:line="240" w:lineRule="auto"/>
              <w:jc w:val="center"/>
              <w:rPr>
                <w:rFonts w:ascii="Times New Roman" w:hAnsi="Times New Roman"/>
                <w:sz w:val="16"/>
                <w:szCs w:val="16"/>
              </w:rPr>
            </w:pPr>
            <w:r w:rsidRPr="007C4827">
              <w:rPr>
                <w:rFonts w:ascii="Times New Roman" w:hAnsi="Times New Roman"/>
                <w:sz w:val="16"/>
                <w:szCs w:val="16"/>
              </w:rPr>
              <w:t> </w:t>
            </w:r>
          </w:p>
        </w:tc>
      </w:tr>
    </w:tbl>
    <w:p w:rsidR="00DB15CD" w:rsidRDefault="00DB15CD">
      <w:pPr>
        <w:rPr>
          <w:rFonts w:ascii="Times New Roman" w:hAnsi="Times New Roman"/>
          <w:sz w:val="24"/>
          <w:szCs w:val="24"/>
        </w:rPr>
      </w:pPr>
    </w:p>
    <w:p w:rsidR="00DB15CD" w:rsidRPr="00425203" w:rsidRDefault="00DB15CD" w:rsidP="009A6E67">
      <w:pPr>
        <w:contextualSpacing/>
        <w:rPr>
          <w:rFonts w:ascii="Times New Roman" w:hAnsi="Times New Roman"/>
          <w:sz w:val="16"/>
          <w:szCs w:val="16"/>
        </w:rPr>
      </w:pPr>
      <w:r>
        <w:rPr>
          <w:rFonts w:ascii="Times New Roman" w:hAnsi="Times New Roman"/>
          <w:sz w:val="16"/>
          <w:szCs w:val="16"/>
        </w:rPr>
        <w:t xml:space="preserve">HU=Housing Units, INC=Income, </w:t>
      </w:r>
      <w:r w:rsidRPr="00425203">
        <w:rPr>
          <w:rFonts w:ascii="Times New Roman" w:hAnsi="Times New Roman"/>
          <w:sz w:val="16"/>
          <w:szCs w:val="16"/>
        </w:rPr>
        <w:t>HDD=Heating degree days</w:t>
      </w:r>
    </w:p>
    <w:p w:rsidR="00DB15CD" w:rsidRPr="00425203" w:rsidRDefault="00DB15CD" w:rsidP="009A6E67">
      <w:pPr>
        <w:contextualSpacing/>
        <w:rPr>
          <w:rFonts w:ascii="Times New Roman" w:hAnsi="Times New Roman"/>
          <w:sz w:val="16"/>
          <w:szCs w:val="16"/>
        </w:rPr>
      </w:pPr>
    </w:p>
    <w:p w:rsidR="00DB15CD" w:rsidRPr="00425203" w:rsidRDefault="00DB15CD" w:rsidP="009A6E67">
      <w:pPr>
        <w:contextualSpacing/>
        <w:rPr>
          <w:rFonts w:ascii="Times New Roman" w:hAnsi="Times New Roman"/>
          <w:sz w:val="16"/>
          <w:szCs w:val="16"/>
        </w:rPr>
      </w:pPr>
      <w:r>
        <w:rPr>
          <w:rFonts w:ascii="Times New Roman" w:hAnsi="Times New Roman"/>
          <w:sz w:val="16"/>
          <w:szCs w:val="16"/>
        </w:rPr>
        <w:t>*</w:t>
      </w:r>
      <w:r w:rsidRPr="00425203">
        <w:rPr>
          <w:rFonts w:ascii="Times New Roman" w:hAnsi="Times New Roman"/>
          <w:sz w:val="16"/>
          <w:szCs w:val="16"/>
        </w:rPr>
        <w:t xml:space="preserve"> </w:t>
      </w:r>
      <w:r w:rsidRPr="00E8728D">
        <w:rPr>
          <w:rFonts w:ascii="Times New Roman" w:hAnsi="Times New Roman"/>
          <w:color w:val="FF0000"/>
          <w:sz w:val="16"/>
          <w:szCs w:val="16"/>
        </w:rPr>
        <w:t>Note excluded for confidentiality purposes</w:t>
      </w:r>
      <w:r w:rsidRPr="00425203">
        <w:rPr>
          <w:rFonts w:ascii="Times New Roman" w:hAnsi="Times New Roman"/>
          <w:sz w:val="16"/>
          <w:szCs w:val="16"/>
        </w:rPr>
        <w:tab/>
      </w:r>
      <w:r w:rsidRPr="00425203">
        <w:rPr>
          <w:rFonts w:ascii="Times New Roman" w:hAnsi="Times New Roman"/>
          <w:sz w:val="16"/>
          <w:szCs w:val="16"/>
        </w:rPr>
        <w:tab/>
      </w:r>
      <w:r w:rsidRPr="00425203">
        <w:rPr>
          <w:rFonts w:ascii="Times New Roman" w:hAnsi="Times New Roman"/>
          <w:sz w:val="16"/>
          <w:szCs w:val="16"/>
        </w:rPr>
        <w:tab/>
      </w:r>
      <w:r w:rsidRPr="00425203">
        <w:rPr>
          <w:rFonts w:ascii="Times New Roman" w:hAnsi="Times New Roman"/>
          <w:sz w:val="16"/>
          <w:szCs w:val="16"/>
        </w:rPr>
        <w:tab/>
      </w:r>
      <w:r w:rsidRPr="00425203">
        <w:rPr>
          <w:rFonts w:ascii="Times New Roman" w:hAnsi="Times New Roman"/>
          <w:sz w:val="16"/>
          <w:szCs w:val="16"/>
        </w:rPr>
        <w:tab/>
      </w:r>
      <w:r w:rsidRPr="00425203">
        <w:rPr>
          <w:rFonts w:ascii="Times New Roman" w:hAnsi="Times New Roman"/>
          <w:sz w:val="16"/>
          <w:szCs w:val="16"/>
        </w:rPr>
        <w:tab/>
      </w:r>
    </w:p>
    <w:p w:rsidR="00DB15CD" w:rsidRPr="00425203" w:rsidRDefault="00DB15CD" w:rsidP="009A6E67">
      <w:pPr>
        <w:contextualSpacing/>
        <w:rPr>
          <w:rFonts w:ascii="Times New Roman" w:hAnsi="Times New Roman"/>
          <w:sz w:val="16"/>
          <w:szCs w:val="16"/>
        </w:rPr>
      </w:pPr>
      <w:r w:rsidRPr="00E8728D">
        <w:rPr>
          <w:rFonts w:ascii="Times New Roman" w:hAnsi="Times New Roman"/>
          <w:sz w:val="16"/>
          <w:szCs w:val="16"/>
        </w:rPr>
        <w:t>**</w:t>
      </w:r>
      <w:r>
        <w:rPr>
          <w:rFonts w:ascii="Times New Roman" w:hAnsi="Times New Roman"/>
          <w:color w:val="FF0000"/>
          <w:sz w:val="16"/>
          <w:szCs w:val="16"/>
        </w:rPr>
        <w:t xml:space="preserve"> </w:t>
      </w:r>
      <w:r w:rsidRPr="00E8728D">
        <w:rPr>
          <w:rFonts w:ascii="Times New Roman" w:hAnsi="Times New Roman"/>
          <w:color w:val="FF0000"/>
          <w:sz w:val="16"/>
          <w:szCs w:val="16"/>
        </w:rPr>
        <w:t>Note excluded for confidentiality purposes</w:t>
      </w:r>
      <w:r w:rsidRPr="00425203">
        <w:rPr>
          <w:rFonts w:ascii="Times New Roman" w:hAnsi="Times New Roman"/>
          <w:sz w:val="16"/>
          <w:szCs w:val="16"/>
        </w:rPr>
        <w:tab/>
      </w:r>
      <w:r w:rsidRPr="00425203">
        <w:rPr>
          <w:rFonts w:ascii="Times New Roman" w:hAnsi="Times New Roman"/>
          <w:sz w:val="16"/>
          <w:szCs w:val="16"/>
        </w:rPr>
        <w:tab/>
      </w:r>
      <w:r w:rsidRPr="00425203">
        <w:rPr>
          <w:rFonts w:ascii="Times New Roman" w:hAnsi="Times New Roman"/>
          <w:sz w:val="16"/>
          <w:szCs w:val="16"/>
        </w:rPr>
        <w:tab/>
      </w:r>
      <w:r w:rsidRPr="00425203">
        <w:rPr>
          <w:rFonts w:ascii="Times New Roman" w:hAnsi="Times New Roman"/>
          <w:sz w:val="16"/>
          <w:szCs w:val="16"/>
        </w:rPr>
        <w:tab/>
      </w:r>
      <w:r w:rsidRPr="00425203">
        <w:rPr>
          <w:rFonts w:ascii="Times New Roman" w:hAnsi="Times New Roman"/>
          <w:sz w:val="16"/>
          <w:szCs w:val="16"/>
        </w:rPr>
        <w:tab/>
      </w:r>
      <w:r w:rsidRPr="00425203">
        <w:rPr>
          <w:rFonts w:ascii="Times New Roman" w:hAnsi="Times New Roman"/>
          <w:sz w:val="16"/>
          <w:szCs w:val="16"/>
        </w:rPr>
        <w:tab/>
      </w:r>
    </w:p>
    <w:p w:rsidR="00DB15CD" w:rsidRDefault="00DB15CD" w:rsidP="009A6E67">
      <w:pPr>
        <w:contextualSpacing/>
        <w:rPr>
          <w:rFonts w:ascii="Times New Roman" w:hAnsi="Times New Roman"/>
          <w:sz w:val="24"/>
          <w:szCs w:val="24"/>
        </w:rPr>
      </w:pPr>
      <w:r w:rsidRPr="00425203">
        <w:rPr>
          <w:rFonts w:ascii="Times New Roman" w:hAnsi="Times New Roman"/>
          <w:sz w:val="16"/>
          <w:szCs w:val="16"/>
        </w:rPr>
        <w:t xml:space="preserve">*** </w:t>
      </w:r>
      <w:r w:rsidRPr="00E8728D">
        <w:rPr>
          <w:rFonts w:ascii="Times New Roman" w:hAnsi="Times New Roman"/>
          <w:color w:val="FF0000"/>
          <w:sz w:val="16"/>
          <w:szCs w:val="16"/>
        </w:rPr>
        <w:t>Note excluded for confidentiality purposes</w:t>
      </w:r>
    </w:p>
    <w:p w:rsidR="00DB15CD" w:rsidRDefault="00DB15CD" w:rsidP="009A6E67">
      <w:pPr>
        <w:contextualSpacing/>
        <w:rPr>
          <w:rFonts w:ascii="Times New Roman" w:hAnsi="Times New Roman"/>
          <w:sz w:val="24"/>
          <w:szCs w:val="24"/>
        </w:rPr>
        <w:sectPr w:rsidR="00DB15CD" w:rsidSect="007C4827">
          <w:type w:val="continuous"/>
          <w:pgSz w:w="15840" w:h="12240" w:orient="landscape"/>
          <w:pgMar w:top="1440" w:right="1440" w:bottom="1440" w:left="1440" w:header="720" w:footer="720" w:gutter="0"/>
          <w:cols w:space="720"/>
          <w:docGrid w:linePitch="360"/>
        </w:sectPr>
      </w:pPr>
      <w:r w:rsidRPr="009A6E67">
        <w:rPr>
          <w:rFonts w:ascii="Times New Roman" w:hAnsi="Times New Roman"/>
          <w:sz w:val="24"/>
          <w:szCs w:val="24"/>
        </w:rPr>
        <w:tab/>
      </w:r>
      <w:r w:rsidRPr="009A6E67">
        <w:rPr>
          <w:rFonts w:ascii="Times New Roman" w:hAnsi="Times New Roman"/>
          <w:sz w:val="24"/>
          <w:szCs w:val="24"/>
        </w:rPr>
        <w:tab/>
      </w:r>
      <w:r w:rsidRPr="009A6E67">
        <w:rPr>
          <w:rFonts w:ascii="Times New Roman" w:hAnsi="Times New Roman"/>
          <w:sz w:val="24"/>
          <w:szCs w:val="24"/>
        </w:rPr>
        <w:tab/>
      </w:r>
      <w:r w:rsidRPr="009A6E67">
        <w:rPr>
          <w:rFonts w:ascii="Times New Roman" w:hAnsi="Times New Roman"/>
          <w:sz w:val="24"/>
          <w:szCs w:val="24"/>
        </w:rPr>
        <w:tab/>
      </w:r>
      <w:r w:rsidRPr="009A6E67">
        <w:rPr>
          <w:rFonts w:ascii="Times New Roman" w:hAnsi="Times New Roman"/>
          <w:sz w:val="24"/>
          <w:szCs w:val="24"/>
        </w:rPr>
        <w:tab/>
      </w:r>
    </w:p>
    <w:p w:rsidR="00DB15CD" w:rsidRDefault="00DB15CD">
      <w:pPr>
        <w:rPr>
          <w:rFonts w:ascii="Times New Roman" w:hAnsi="Times New Roman"/>
          <w:sz w:val="24"/>
          <w:szCs w:val="24"/>
        </w:rPr>
      </w:pPr>
    </w:p>
    <w:p w:rsidR="00DB15CD" w:rsidRDefault="00DB15CD" w:rsidP="009D6336">
      <w:pPr>
        <w:contextualSpacing/>
        <w:rPr>
          <w:rFonts w:ascii="Times New Roman" w:hAnsi="Times New Roman"/>
          <w:sz w:val="24"/>
          <w:szCs w:val="24"/>
        </w:rPr>
      </w:pPr>
      <w:r>
        <w:rPr>
          <w:rFonts w:ascii="Times New Roman" w:hAnsi="Times New Roman"/>
          <w:sz w:val="24"/>
          <w:szCs w:val="24"/>
        </w:rPr>
        <w:t xml:space="preserve">Appendix </w:t>
      </w:r>
    </w:p>
    <w:p w:rsidR="00DB15CD" w:rsidRDefault="00DB15CD" w:rsidP="009D6336">
      <w:pPr>
        <w:contextualSpacing/>
        <w:rPr>
          <w:rFonts w:ascii="Times New Roman" w:hAnsi="Times New Roman"/>
          <w:b/>
          <w:sz w:val="24"/>
          <w:szCs w:val="24"/>
        </w:rPr>
      </w:pPr>
      <w:r w:rsidRPr="00B14F92">
        <w:rPr>
          <w:rFonts w:ascii="Times New Roman" w:hAnsi="Times New Roman"/>
          <w:b/>
          <w:sz w:val="24"/>
          <w:szCs w:val="24"/>
        </w:rPr>
        <w:t>Table 7. Frame PSUs in 2009 Substrata</w:t>
      </w:r>
    </w:p>
    <w:p w:rsidR="00DB15CD" w:rsidRDefault="00DB15CD" w:rsidP="009D6336">
      <w:pPr>
        <w:contextualSpacing/>
        <w:rPr>
          <w:rFonts w:ascii="Times New Roman" w:hAnsi="Times New Roman"/>
          <w:b/>
          <w:sz w:val="24"/>
          <w:szCs w:val="24"/>
        </w:rPr>
      </w:pPr>
    </w:p>
    <w:tbl>
      <w:tblPr>
        <w:tblW w:w="10380" w:type="dxa"/>
        <w:tblInd w:w="93" w:type="dxa"/>
        <w:tblLook w:val="00A0"/>
      </w:tblPr>
      <w:tblGrid>
        <w:gridCol w:w="960"/>
        <w:gridCol w:w="960"/>
        <w:gridCol w:w="960"/>
        <w:gridCol w:w="1720"/>
        <w:gridCol w:w="620"/>
        <w:gridCol w:w="620"/>
        <w:gridCol w:w="620"/>
        <w:gridCol w:w="620"/>
        <w:gridCol w:w="620"/>
        <w:gridCol w:w="620"/>
        <w:gridCol w:w="620"/>
        <w:gridCol w:w="620"/>
        <w:gridCol w:w="820"/>
      </w:tblGrid>
      <w:tr w:rsidR="00DB15CD" w:rsidRPr="00562D47" w:rsidTr="005F26C7">
        <w:trPr>
          <w:trHeight w:val="210"/>
        </w:trPr>
        <w:tc>
          <w:tcPr>
            <w:tcW w:w="960" w:type="dxa"/>
            <w:tcBorders>
              <w:top w:val="single" w:sz="4" w:space="0" w:color="auto"/>
              <w:left w:val="single" w:sz="4" w:space="0" w:color="auto"/>
              <w:bottom w:val="single" w:sz="4" w:space="0" w:color="auto"/>
              <w:right w:val="single" w:sz="4" w:space="0" w:color="auto"/>
            </w:tcBorders>
            <w:vAlign w:val="center"/>
          </w:tcPr>
          <w:p w:rsidR="00DB15CD" w:rsidRPr="00FA25E9" w:rsidRDefault="00DB15CD" w:rsidP="00B71472">
            <w:pPr>
              <w:spacing w:after="0" w:line="240" w:lineRule="auto"/>
              <w:jc w:val="center"/>
              <w:rPr>
                <w:rFonts w:ascii="Times New Roman" w:hAnsi="Times New Roman"/>
                <w:b/>
                <w:sz w:val="16"/>
                <w:szCs w:val="16"/>
              </w:rPr>
            </w:pPr>
            <w:r w:rsidRPr="00FA25E9">
              <w:rPr>
                <w:rFonts w:ascii="Times New Roman" w:hAnsi="Times New Roman"/>
                <w:b/>
                <w:sz w:val="16"/>
                <w:szCs w:val="16"/>
              </w:rPr>
              <w:t>Census Division</w:t>
            </w:r>
          </w:p>
        </w:tc>
        <w:tc>
          <w:tcPr>
            <w:tcW w:w="960" w:type="dxa"/>
            <w:tcBorders>
              <w:top w:val="single" w:sz="4" w:space="0" w:color="auto"/>
              <w:left w:val="nil"/>
              <w:bottom w:val="single" w:sz="4" w:space="0" w:color="auto"/>
              <w:right w:val="single" w:sz="4" w:space="0" w:color="auto"/>
            </w:tcBorders>
            <w:vAlign w:val="center"/>
          </w:tcPr>
          <w:p w:rsidR="00DB15CD" w:rsidRPr="00FA25E9" w:rsidRDefault="00DB15CD" w:rsidP="00B71472">
            <w:pPr>
              <w:spacing w:after="0" w:line="240" w:lineRule="auto"/>
              <w:jc w:val="center"/>
              <w:rPr>
                <w:rFonts w:ascii="Times New Roman" w:hAnsi="Times New Roman"/>
                <w:b/>
                <w:sz w:val="16"/>
                <w:szCs w:val="16"/>
              </w:rPr>
            </w:pPr>
            <w:r w:rsidRPr="00FA25E9">
              <w:rPr>
                <w:rFonts w:ascii="Times New Roman" w:hAnsi="Times New Roman"/>
                <w:b/>
                <w:sz w:val="16"/>
                <w:szCs w:val="16"/>
              </w:rPr>
              <w:t>2005 Domain</w:t>
            </w:r>
          </w:p>
        </w:tc>
        <w:tc>
          <w:tcPr>
            <w:tcW w:w="960" w:type="dxa"/>
            <w:tcBorders>
              <w:top w:val="single" w:sz="4" w:space="0" w:color="auto"/>
              <w:left w:val="nil"/>
              <w:bottom w:val="single" w:sz="4" w:space="0" w:color="auto"/>
              <w:right w:val="single" w:sz="4" w:space="0" w:color="auto"/>
            </w:tcBorders>
            <w:vAlign w:val="center"/>
          </w:tcPr>
          <w:p w:rsidR="00DB15CD" w:rsidRPr="00FA25E9" w:rsidRDefault="00DB15CD" w:rsidP="00B71472">
            <w:pPr>
              <w:spacing w:after="0" w:line="240" w:lineRule="auto"/>
              <w:jc w:val="center"/>
              <w:rPr>
                <w:rFonts w:ascii="Times New Roman" w:hAnsi="Times New Roman"/>
                <w:b/>
                <w:sz w:val="16"/>
                <w:szCs w:val="16"/>
              </w:rPr>
            </w:pPr>
            <w:r w:rsidRPr="00FA25E9">
              <w:rPr>
                <w:rFonts w:ascii="Times New Roman" w:hAnsi="Times New Roman"/>
                <w:b/>
                <w:sz w:val="16"/>
                <w:szCs w:val="16"/>
              </w:rPr>
              <w:t>2009 Domain</w:t>
            </w:r>
          </w:p>
        </w:tc>
        <w:tc>
          <w:tcPr>
            <w:tcW w:w="1720" w:type="dxa"/>
            <w:tcBorders>
              <w:top w:val="single" w:sz="4" w:space="0" w:color="auto"/>
              <w:left w:val="nil"/>
              <w:bottom w:val="single" w:sz="4" w:space="0" w:color="auto"/>
              <w:right w:val="single" w:sz="4" w:space="0" w:color="000000"/>
            </w:tcBorders>
            <w:vAlign w:val="center"/>
          </w:tcPr>
          <w:p w:rsidR="00DB15CD" w:rsidRPr="00FA25E9" w:rsidRDefault="00DB15CD" w:rsidP="00B71472">
            <w:pPr>
              <w:spacing w:after="0" w:line="240" w:lineRule="auto"/>
              <w:jc w:val="center"/>
              <w:rPr>
                <w:rFonts w:ascii="Times New Roman" w:hAnsi="Times New Roman"/>
                <w:b/>
                <w:sz w:val="16"/>
                <w:szCs w:val="16"/>
              </w:rPr>
            </w:pPr>
            <w:r w:rsidRPr="00FA25E9">
              <w:rPr>
                <w:rFonts w:ascii="Times New Roman" w:hAnsi="Times New Roman"/>
                <w:b/>
                <w:sz w:val="16"/>
                <w:szCs w:val="16"/>
              </w:rPr>
              <w:t>States</w:t>
            </w:r>
          </w:p>
        </w:tc>
        <w:tc>
          <w:tcPr>
            <w:tcW w:w="4960" w:type="dxa"/>
            <w:gridSpan w:val="8"/>
            <w:tcBorders>
              <w:top w:val="single" w:sz="4" w:space="0" w:color="000000"/>
              <w:left w:val="single" w:sz="4" w:space="0" w:color="000000"/>
              <w:bottom w:val="single" w:sz="4" w:space="0" w:color="000000"/>
              <w:right w:val="single" w:sz="4" w:space="0" w:color="000000"/>
            </w:tcBorders>
            <w:vAlign w:val="center"/>
          </w:tcPr>
          <w:p w:rsidR="00DB15CD" w:rsidRPr="00FA25E9" w:rsidRDefault="00DB15CD" w:rsidP="00B71472">
            <w:pPr>
              <w:spacing w:after="0" w:line="240" w:lineRule="auto"/>
              <w:jc w:val="center"/>
              <w:rPr>
                <w:rFonts w:ascii="Times New Roman" w:hAnsi="Times New Roman"/>
                <w:b/>
                <w:bCs/>
                <w:sz w:val="16"/>
                <w:szCs w:val="16"/>
              </w:rPr>
            </w:pPr>
            <w:r w:rsidRPr="00FA25E9">
              <w:rPr>
                <w:rFonts w:ascii="Times New Roman" w:hAnsi="Times New Roman"/>
                <w:b/>
                <w:bCs/>
                <w:sz w:val="16"/>
                <w:szCs w:val="16"/>
              </w:rPr>
              <w:t>Strata Definition</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r>
      <w:tr w:rsidR="00DB15CD" w:rsidRPr="00562D47" w:rsidTr="005F26C7">
        <w:trPr>
          <w:trHeight w:val="210"/>
        </w:trPr>
        <w:tc>
          <w:tcPr>
            <w:tcW w:w="960" w:type="dxa"/>
            <w:tcBorders>
              <w:top w:val="nil"/>
              <w:left w:val="single" w:sz="4" w:space="0" w:color="auto"/>
              <w:bottom w:val="single" w:sz="4" w:space="0" w:color="auto"/>
              <w:right w:val="nil"/>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960" w:type="dxa"/>
            <w:tcBorders>
              <w:top w:val="nil"/>
              <w:left w:val="nil"/>
              <w:bottom w:val="single" w:sz="4" w:space="0" w:color="auto"/>
              <w:right w:val="nil"/>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960" w:type="dxa"/>
            <w:tcBorders>
              <w:top w:val="nil"/>
              <w:left w:val="nil"/>
              <w:bottom w:val="single" w:sz="4" w:space="0" w:color="auto"/>
              <w:right w:val="nil"/>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1720" w:type="dxa"/>
            <w:tcBorders>
              <w:top w:val="nil"/>
              <w:left w:val="nil"/>
              <w:bottom w:val="single" w:sz="4" w:space="0" w:color="auto"/>
              <w:right w:val="nil"/>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620" w:type="dxa"/>
            <w:tcBorders>
              <w:top w:val="single" w:sz="4" w:space="0" w:color="000000"/>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S1</w:t>
            </w:r>
          </w:p>
        </w:tc>
        <w:tc>
          <w:tcPr>
            <w:tcW w:w="620" w:type="dxa"/>
            <w:tcBorders>
              <w:top w:val="single" w:sz="4" w:space="0" w:color="000000"/>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S2</w:t>
            </w:r>
          </w:p>
        </w:tc>
        <w:tc>
          <w:tcPr>
            <w:tcW w:w="620" w:type="dxa"/>
            <w:tcBorders>
              <w:top w:val="single" w:sz="4" w:space="0" w:color="000000"/>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S3</w:t>
            </w:r>
          </w:p>
        </w:tc>
        <w:tc>
          <w:tcPr>
            <w:tcW w:w="620" w:type="dxa"/>
            <w:tcBorders>
              <w:top w:val="single" w:sz="4" w:space="0" w:color="000000"/>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S4</w:t>
            </w:r>
          </w:p>
        </w:tc>
        <w:tc>
          <w:tcPr>
            <w:tcW w:w="620" w:type="dxa"/>
            <w:tcBorders>
              <w:top w:val="single" w:sz="4" w:space="0" w:color="000000"/>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S5</w:t>
            </w:r>
          </w:p>
        </w:tc>
        <w:tc>
          <w:tcPr>
            <w:tcW w:w="620" w:type="dxa"/>
            <w:tcBorders>
              <w:top w:val="single" w:sz="4" w:space="0" w:color="000000"/>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S6</w:t>
            </w:r>
          </w:p>
        </w:tc>
        <w:tc>
          <w:tcPr>
            <w:tcW w:w="620" w:type="dxa"/>
            <w:tcBorders>
              <w:top w:val="single" w:sz="4" w:space="0" w:color="000000"/>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S7</w:t>
            </w:r>
          </w:p>
        </w:tc>
        <w:tc>
          <w:tcPr>
            <w:tcW w:w="620" w:type="dxa"/>
            <w:tcBorders>
              <w:top w:val="single" w:sz="4" w:space="0" w:color="000000"/>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2005 SR</w:t>
            </w:r>
          </w:p>
        </w:tc>
        <w:tc>
          <w:tcPr>
            <w:tcW w:w="820" w:type="dxa"/>
            <w:tcBorders>
              <w:top w:val="single" w:sz="4" w:space="0" w:color="000000"/>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Total</w:t>
            </w:r>
          </w:p>
        </w:tc>
      </w:tr>
      <w:tr w:rsidR="00DB15CD" w:rsidRPr="00562D47" w:rsidTr="00B71472">
        <w:trPr>
          <w:trHeight w:val="210"/>
        </w:trPr>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New England</w:t>
            </w:r>
          </w:p>
        </w:tc>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CT, ME, NH, RI, VT</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10</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39</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53</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MA</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14</w:t>
            </w:r>
          </w:p>
        </w:tc>
      </w:tr>
      <w:tr w:rsidR="00DB15CD" w:rsidRPr="00562D47" w:rsidTr="00B71472">
        <w:trPr>
          <w:trHeight w:val="210"/>
        </w:trPr>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Middle Atlantic</w:t>
            </w:r>
          </w:p>
        </w:tc>
        <w:tc>
          <w:tcPr>
            <w:tcW w:w="96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NY</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8</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46</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62</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4</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NJ</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6</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6</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21</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PA</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nil"/>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11</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49</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67</w:t>
            </w:r>
          </w:p>
        </w:tc>
      </w:tr>
      <w:tr w:rsidR="00DB15CD" w:rsidRPr="00562D47" w:rsidTr="00B71472">
        <w:trPr>
          <w:trHeight w:val="210"/>
        </w:trPr>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East North Central</w:t>
            </w:r>
          </w:p>
        </w:tc>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6</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IL</w:t>
            </w:r>
          </w:p>
        </w:tc>
        <w:tc>
          <w:tcPr>
            <w:tcW w:w="620" w:type="dxa"/>
            <w:tcBorders>
              <w:top w:val="nil"/>
              <w:left w:val="single" w:sz="4" w:space="0" w:color="auto"/>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B15CD" w:rsidRPr="00B71472" w:rsidRDefault="00DB15CD" w:rsidP="00B71472">
            <w:pPr>
              <w:spacing w:after="0" w:line="240" w:lineRule="auto"/>
              <w:jc w:val="center"/>
              <w:rPr>
                <w:rFonts w:ascii="Times New Roman" w:hAnsi="Times New Roman"/>
                <w:b/>
                <w:bCs/>
                <w:sz w:val="16"/>
                <w:szCs w:val="16"/>
              </w:rPr>
            </w:pPr>
            <w:r w:rsidRPr="00B71472">
              <w:rPr>
                <w:rFonts w:ascii="Times New Roman" w:hAnsi="Times New Roman"/>
                <w:b/>
                <w:bCs/>
                <w:sz w:val="16"/>
                <w:szCs w:val="16"/>
              </w:rPr>
              <w:t>0</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8</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48</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101</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7</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IN, OH</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7</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19</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21</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72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180</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8</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MI</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58</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82</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9</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WI</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15</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51</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71</w:t>
            </w:r>
          </w:p>
        </w:tc>
      </w:tr>
      <w:tr w:rsidR="00DB15CD" w:rsidRPr="00562D47" w:rsidTr="00B71472">
        <w:trPr>
          <w:trHeight w:val="210"/>
        </w:trPr>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West North Central</w:t>
            </w:r>
          </w:p>
        </w:tc>
        <w:tc>
          <w:tcPr>
            <w:tcW w:w="96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6</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10</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IA, MN, ND, SD</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40</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212</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257</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7</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11</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KS, NE</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131</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147</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12</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MO</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86</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110</w:t>
            </w:r>
          </w:p>
        </w:tc>
      </w:tr>
      <w:tr w:rsidR="00DB15CD" w:rsidRPr="00562D47" w:rsidTr="00B71472">
        <w:trPr>
          <w:trHeight w:val="210"/>
        </w:trPr>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South Atlantic</w:t>
            </w:r>
          </w:p>
        </w:tc>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8</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13</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VA</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79</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97</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14</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DC, DE, MD, WV</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15</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61</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82</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9</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15</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GA</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11</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17</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116</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151</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16</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NC, SC</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75</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145</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10</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17</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FL</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6</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9</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46</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67</w:t>
            </w:r>
          </w:p>
        </w:tc>
      </w:tr>
      <w:tr w:rsidR="00DB15CD" w:rsidRPr="00562D47" w:rsidTr="00B71472">
        <w:trPr>
          <w:trHeight w:val="210"/>
        </w:trPr>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East South Central</w:t>
            </w:r>
          </w:p>
        </w:tc>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11</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18</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AL, KY, MS</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7</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88</w:t>
            </w:r>
          </w:p>
        </w:tc>
        <w:tc>
          <w:tcPr>
            <w:tcW w:w="620" w:type="dxa"/>
            <w:tcBorders>
              <w:top w:val="nil"/>
              <w:left w:val="nil"/>
              <w:bottom w:val="nil"/>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23</w:t>
            </w:r>
          </w:p>
        </w:tc>
        <w:tc>
          <w:tcPr>
            <w:tcW w:w="620" w:type="dxa"/>
            <w:tcBorders>
              <w:top w:val="nil"/>
              <w:left w:val="nil"/>
              <w:bottom w:val="nil"/>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124</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266</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19</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TN</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29</w:t>
            </w:r>
          </w:p>
        </w:tc>
        <w:tc>
          <w:tcPr>
            <w:tcW w:w="6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52</w:t>
            </w:r>
          </w:p>
        </w:tc>
        <w:tc>
          <w:tcPr>
            <w:tcW w:w="620"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B15CD" w:rsidRPr="00B71472" w:rsidRDefault="00DB15CD" w:rsidP="00B71472">
            <w:pPr>
              <w:spacing w:after="0" w:line="240" w:lineRule="auto"/>
              <w:jc w:val="center"/>
              <w:rPr>
                <w:rFonts w:ascii="Times New Roman" w:hAnsi="Times New Roman"/>
                <w:b/>
                <w:bCs/>
                <w:sz w:val="16"/>
                <w:szCs w:val="16"/>
              </w:rPr>
            </w:pPr>
            <w:r w:rsidRPr="00B71472">
              <w:rPr>
                <w:rFonts w:ascii="Times New Roman" w:hAnsi="Times New Roman"/>
                <w:b/>
                <w:bCs/>
                <w:sz w:val="16"/>
                <w:szCs w:val="16"/>
              </w:rPr>
              <w:t>0</w:t>
            </w:r>
          </w:p>
        </w:tc>
        <w:tc>
          <w:tcPr>
            <w:tcW w:w="620" w:type="dxa"/>
            <w:tcBorders>
              <w:top w:val="single" w:sz="8" w:space="0" w:color="auto"/>
              <w:left w:val="nil"/>
              <w:bottom w:val="single" w:sz="8" w:space="0" w:color="auto"/>
              <w:right w:val="single" w:sz="8" w:space="0" w:color="auto"/>
            </w:tcBorders>
            <w:shd w:val="clear" w:color="000000" w:fill="FFFFFF"/>
            <w:noWrap/>
            <w:vAlign w:val="center"/>
          </w:tcPr>
          <w:p w:rsidR="00DB15CD" w:rsidRPr="00B71472" w:rsidRDefault="00DB15CD" w:rsidP="00B71472">
            <w:pPr>
              <w:spacing w:after="0" w:line="240" w:lineRule="auto"/>
              <w:jc w:val="center"/>
              <w:rPr>
                <w:rFonts w:ascii="Times New Roman" w:hAnsi="Times New Roman"/>
                <w:b/>
                <w:bCs/>
                <w:sz w:val="16"/>
                <w:szCs w:val="16"/>
              </w:rPr>
            </w:pPr>
            <w:r w:rsidRPr="00B71472">
              <w:rPr>
                <w:rFonts w:ascii="Times New Roman" w:hAnsi="Times New Roman"/>
                <w:b/>
                <w:bCs/>
                <w:sz w:val="16"/>
                <w:szCs w:val="16"/>
              </w:rPr>
              <w:t>0</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95</w:t>
            </w:r>
          </w:p>
        </w:tc>
      </w:tr>
      <w:tr w:rsidR="00DB15CD" w:rsidRPr="00562D47" w:rsidTr="00B71472">
        <w:trPr>
          <w:trHeight w:val="210"/>
        </w:trPr>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West South Central</w:t>
            </w:r>
          </w:p>
        </w:tc>
        <w:tc>
          <w:tcPr>
            <w:tcW w:w="96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12</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20</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AR, LA, OK</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9</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87</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103</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211</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13</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21</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TX</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17</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9</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112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7</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60</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214</w:t>
            </w:r>
          </w:p>
        </w:tc>
      </w:tr>
      <w:tr w:rsidR="00DB15CD" w:rsidRPr="00562D47" w:rsidTr="00B71472">
        <w:trPr>
          <w:trHeight w:val="21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Mountain</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14</w:t>
            </w:r>
          </w:p>
        </w:tc>
        <w:tc>
          <w:tcPr>
            <w:tcW w:w="960" w:type="dxa"/>
            <w:tcBorders>
              <w:top w:val="nil"/>
              <w:left w:val="nil"/>
              <w:bottom w:val="single" w:sz="4" w:space="0" w:color="auto"/>
              <w:right w:val="single" w:sz="4" w:space="0" w:color="auto"/>
            </w:tcBorders>
            <w:shd w:val="clear" w:color="000000" w:fill="FFFFFF"/>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22</w:t>
            </w:r>
          </w:p>
        </w:tc>
        <w:tc>
          <w:tcPr>
            <w:tcW w:w="1720" w:type="dxa"/>
            <w:tcBorders>
              <w:top w:val="nil"/>
              <w:left w:val="nil"/>
              <w:bottom w:val="single" w:sz="4" w:space="0" w:color="auto"/>
              <w:right w:val="nil"/>
            </w:tcBorders>
            <w:shd w:val="clear" w:color="000000" w:fill="FFFFFF"/>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CO</w:t>
            </w:r>
          </w:p>
        </w:tc>
        <w:tc>
          <w:tcPr>
            <w:tcW w:w="620" w:type="dxa"/>
            <w:tcBorders>
              <w:top w:val="nil"/>
              <w:left w:val="single" w:sz="4" w:space="0" w:color="auto"/>
              <w:bottom w:val="nil"/>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39</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50</w:t>
            </w:r>
          </w:p>
        </w:tc>
      </w:tr>
      <w:tr w:rsidR="00DB15CD" w:rsidRPr="00562D47" w:rsidTr="00B71472">
        <w:trPr>
          <w:trHeight w:val="210"/>
        </w:trPr>
        <w:tc>
          <w:tcPr>
            <w:tcW w:w="960" w:type="dxa"/>
            <w:vMerge/>
            <w:tcBorders>
              <w:top w:val="nil"/>
              <w:left w:val="single" w:sz="4" w:space="0" w:color="auto"/>
              <w:bottom w:val="single" w:sz="4" w:space="0" w:color="000000"/>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shd w:val="clear" w:color="000000" w:fill="FFFFFF"/>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23</w:t>
            </w:r>
          </w:p>
        </w:tc>
        <w:tc>
          <w:tcPr>
            <w:tcW w:w="1720" w:type="dxa"/>
            <w:tcBorders>
              <w:top w:val="nil"/>
              <w:left w:val="nil"/>
              <w:bottom w:val="single" w:sz="4" w:space="0" w:color="auto"/>
              <w:right w:val="nil"/>
            </w:tcBorders>
            <w:shd w:val="clear" w:color="000000" w:fill="FFFFFF"/>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WY, ID, MT, UT</w:t>
            </w:r>
          </w:p>
        </w:tc>
        <w:tc>
          <w:tcPr>
            <w:tcW w:w="620"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B15CD" w:rsidRPr="00B71472" w:rsidRDefault="00DB15CD" w:rsidP="00B71472">
            <w:pPr>
              <w:spacing w:after="0" w:line="240" w:lineRule="auto"/>
              <w:jc w:val="center"/>
              <w:rPr>
                <w:rFonts w:ascii="Times New Roman" w:hAnsi="Times New Roman"/>
                <w:b/>
                <w:bCs/>
                <w:sz w:val="16"/>
                <w:szCs w:val="16"/>
              </w:rPr>
            </w:pPr>
            <w:r w:rsidRPr="00B71472">
              <w:rPr>
                <w:rFonts w:ascii="Times New Roman" w:hAnsi="Times New Roman"/>
                <w:b/>
                <w:bCs/>
                <w:sz w:val="16"/>
                <w:szCs w:val="16"/>
              </w:rPr>
              <w:t>0</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15</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99</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117</w:t>
            </w:r>
          </w:p>
        </w:tc>
      </w:tr>
      <w:tr w:rsidR="00DB15CD" w:rsidRPr="00562D47" w:rsidTr="00B71472">
        <w:trPr>
          <w:trHeight w:val="210"/>
        </w:trPr>
        <w:tc>
          <w:tcPr>
            <w:tcW w:w="960" w:type="dxa"/>
            <w:vMerge/>
            <w:tcBorders>
              <w:top w:val="nil"/>
              <w:left w:val="single" w:sz="4" w:space="0" w:color="auto"/>
              <w:bottom w:val="single" w:sz="4" w:space="0" w:color="000000"/>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15</w:t>
            </w:r>
          </w:p>
        </w:tc>
        <w:tc>
          <w:tcPr>
            <w:tcW w:w="960" w:type="dxa"/>
            <w:tcBorders>
              <w:top w:val="nil"/>
              <w:left w:val="nil"/>
              <w:bottom w:val="single" w:sz="4" w:space="0" w:color="auto"/>
              <w:right w:val="single" w:sz="4" w:space="0" w:color="auto"/>
            </w:tcBorders>
            <w:shd w:val="clear" w:color="000000" w:fill="FFFFFF"/>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24</w:t>
            </w:r>
          </w:p>
        </w:tc>
        <w:tc>
          <w:tcPr>
            <w:tcW w:w="1720" w:type="dxa"/>
            <w:tcBorders>
              <w:top w:val="nil"/>
              <w:left w:val="nil"/>
              <w:bottom w:val="single" w:sz="4" w:space="0" w:color="auto"/>
              <w:right w:val="nil"/>
            </w:tcBorders>
            <w:shd w:val="clear" w:color="000000" w:fill="FFFFFF"/>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AZ</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9</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15</w:t>
            </w:r>
          </w:p>
        </w:tc>
      </w:tr>
      <w:tr w:rsidR="00DB15CD" w:rsidRPr="00562D47" w:rsidTr="00B71472">
        <w:trPr>
          <w:trHeight w:val="210"/>
        </w:trPr>
        <w:tc>
          <w:tcPr>
            <w:tcW w:w="960" w:type="dxa"/>
            <w:vMerge/>
            <w:tcBorders>
              <w:top w:val="nil"/>
              <w:left w:val="single" w:sz="4" w:space="0" w:color="auto"/>
              <w:bottom w:val="single" w:sz="4" w:space="0" w:color="000000"/>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shd w:val="clear" w:color="000000" w:fill="FFFFFF"/>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25</w:t>
            </w:r>
          </w:p>
        </w:tc>
        <w:tc>
          <w:tcPr>
            <w:tcW w:w="1720" w:type="dxa"/>
            <w:tcBorders>
              <w:top w:val="nil"/>
              <w:left w:val="nil"/>
              <w:bottom w:val="single" w:sz="4" w:space="0" w:color="auto"/>
              <w:right w:val="nil"/>
            </w:tcBorders>
            <w:shd w:val="clear" w:color="000000" w:fill="FFFFFF"/>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 xml:space="preserve"> NM, NV</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6</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33</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42</w:t>
            </w:r>
          </w:p>
        </w:tc>
      </w:tr>
      <w:tr w:rsidR="00DB15CD" w:rsidRPr="00562D47" w:rsidTr="00B71472">
        <w:trPr>
          <w:trHeight w:val="210"/>
        </w:trPr>
        <w:tc>
          <w:tcPr>
            <w:tcW w:w="960" w:type="dxa"/>
            <w:vMerge w:val="restart"/>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Pacific</w:t>
            </w:r>
          </w:p>
        </w:tc>
        <w:tc>
          <w:tcPr>
            <w:tcW w:w="96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16</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26</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CA</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6</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6</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19</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15</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10</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56</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17</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27</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OR, WA</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9</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56</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70</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18</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28</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HI</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4</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4</w:t>
            </w:r>
          </w:p>
        </w:tc>
      </w:tr>
      <w:tr w:rsidR="00DB15CD" w:rsidRPr="00562D47" w:rsidTr="00B71472">
        <w:trPr>
          <w:trHeight w:val="210"/>
        </w:trPr>
        <w:tc>
          <w:tcPr>
            <w:tcW w:w="960" w:type="dxa"/>
            <w:vMerge/>
            <w:tcBorders>
              <w:top w:val="nil"/>
              <w:left w:val="single" w:sz="4" w:space="0" w:color="auto"/>
              <w:bottom w:val="single" w:sz="4" w:space="0" w:color="auto"/>
              <w:right w:val="single" w:sz="4" w:space="0" w:color="auto"/>
            </w:tcBorders>
            <w:vAlign w:val="center"/>
          </w:tcPr>
          <w:p w:rsidR="00DB15CD" w:rsidRPr="00B71472" w:rsidRDefault="00DB15CD" w:rsidP="00B71472">
            <w:pPr>
              <w:spacing w:after="0" w:line="240" w:lineRule="auto"/>
              <w:rPr>
                <w:rFonts w:ascii="Times New Roman" w:hAnsi="Times New Roman"/>
                <w:sz w:val="16"/>
                <w:szCs w:val="16"/>
              </w:rPr>
            </w:pPr>
          </w:p>
        </w:tc>
        <w:tc>
          <w:tcPr>
            <w:tcW w:w="96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19</w:t>
            </w:r>
          </w:p>
        </w:tc>
        <w:tc>
          <w:tcPr>
            <w:tcW w:w="960" w:type="dxa"/>
            <w:tcBorders>
              <w:top w:val="nil"/>
              <w:left w:val="nil"/>
              <w:bottom w:val="single" w:sz="4" w:space="0" w:color="auto"/>
              <w:right w:val="single" w:sz="4" w:space="0" w:color="auto"/>
            </w:tcBorders>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29</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rPr>
                <w:rFonts w:ascii="Times New Roman" w:hAnsi="Times New Roman"/>
                <w:sz w:val="16"/>
                <w:szCs w:val="16"/>
              </w:rPr>
            </w:pPr>
            <w:r w:rsidRPr="00B71472">
              <w:rPr>
                <w:rFonts w:ascii="Times New Roman" w:hAnsi="Times New Roman"/>
                <w:sz w:val="16"/>
                <w:szCs w:val="16"/>
              </w:rPr>
              <w:t>AK</w:t>
            </w:r>
          </w:p>
        </w:tc>
        <w:tc>
          <w:tcPr>
            <w:tcW w:w="6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19</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B71472" w:rsidRDefault="00DB15CD" w:rsidP="00B71472">
            <w:pPr>
              <w:spacing w:after="0" w:line="240" w:lineRule="auto"/>
              <w:jc w:val="center"/>
              <w:rPr>
                <w:rFonts w:ascii="Times New Roman" w:hAnsi="Times New Roman"/>
                <w:color w:val="A5A5A5"/>
                <w:sz w:val="16"/>
                <w:szCs w:val="16"/>
              </w:rPr>
            </w:pPr>
            <w:r w:rsidRPr="00B71472">
              <w:rPr>
                <w:rFonts w:ascii="Times New Roman" w:hAnsi="Times New Roman"/>
                <w:color w:val="A5A5A5"/>
                <w:sz w:val="16"/>
                <w:szCs w:val="16"/>
              </w:rPr>
              <w:t> </w:t>
            </w:r>
          </w:p>
        </w:tc>
        <w:tc>
          <w:tcPr>
            <w:tcW w:w="6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sz w:val="16"/>
                <w:szCs w:val="16"/>
              </w:rPr>
            </w:pPr>
            <w:r w:rsidRPr="00B71472">
              <w:rPr>
                <w:rFonts w:ascii="Times New Roman" w:hAnsi="Times New Roman"/>
                <w:sz w:val="16"/>
                <w:szCs w:val="16"/>
              </w:rPr>
              <w:t xml:space="preserve"> </w:t>
            </w:r>
          </w:p>
        </w:tc>
        <w:tc>
          <w:tcPr>
            <w:tcW w:w="820" w:type="dxa"/>
            <w:tcBorders>
              <w:top w:val="nil"/>
              <w:left w:val="nil"/>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19</w:t>
            </w:r>
          </w:p>
        </w:tc>
      </w:tr>
      <w:tr w:rsidR="00DB15CD" w:rsidRPr="00562D47" w:rsidTr="00B71472">
        <w:trPr>
          <w:trHeight w:val="210"/>
        </w:trPr>
        <w:tc>
          <w:tcPr>
            <w:tcW w:w="960" w:type="dxa"/>
            <w:tcBorders>
              <w:top w:val="nil"/>
              <w:left w:val="single" w:sz="4" w:space="0" w:color="auto"/>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Total</w:t>
            </w:r>
          </w:p>
        </w:tc>
        <w:tc>
          <w:tcPr>
            <w:tcW w:w="96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96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17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27</w:t>
            </w:r>
          </w:p>
        </w:tc>
        <w:tc>
          <w:tcPr>
            <w:tcW w:w="820" w:type="dxa"/>
            <w:tcBorders>
              <w:top w:val="nil"/>
              <w:left w:val="single" w:sz="4" w:space="0" w:color="auto"/>
              <w:bottom w:val="single" w:sz="4" w:space="0" w:color="auto"/>
              <w:right w:val="single" w:sz="4" w:space="0" w:color="auto"/>
            </w:tcBorders>
            <w:noWrap/>
            <w:vAlign w:val="center"/>
          </w:tcPr>
          <w:p w:rsidR="00DB15CD" w:rsidRPr="00B71472" w:rsidRDefault="00DB15CD" w:rsidP="00B71472">
            <w:pPr>
              <w:spacing w:after="0" w:line="240" w:lineRule="auto"/>
              <w:jc w:val="center"/>
              <w:rPr>
                <w:rFonts w:ascii="Times New Roman" w:hAnsi="Times New Roman"/>
                <w:color w:val="000000"/>
                <w:sz w:val="16"/>
                <w:szCs w:val="16"/>
              </w:rPr>
            </w:pPr>
            <w:r w:rsidRPr="00B71472">
              <w:rPr>
                <w:rFonts w:ascii="Times New Roman" w:hAnsi="Times New Roman"/>
                <w:color w:val="000000"/>
                <w:sz w:val="16"/>
                <w:szCs w:val="16"/>
              </w:rPr>
              <w:t>2866</w:t>
            </w:r>
          </w:p>
        </w:tc>
      </w:tr>
    </w:tbl>
    <w:p w:rsidR="00DB15CD" w:rsidRDefault="00DB15CD" w:rsidP="009D6336">
      <w:pPr>
        <w:contextualSpacing/>
        <w:rPr>
          <w:rFonts w:ascii="Times New Roman" w:hAnsi="Times New Roman"/>
          <w:b/>
          <w:sz w:val="24"/>
          <w:szCs w:val="24"/>
        </w:rPr>
        <w:sectPr w:rsidR="00DB15CD" w:rsidSect="00B71472">
          <w:pgSz w:w="15840" w:h="12240" w:orient="landscape"/>
          <w:pgMar w:top="1440" w:right="1440" w:bottom="1440" w:left="1440" w:header="720" w:footer="720" w:gutter="0"/>
          <w:cols w:space="720"/>
          <w:docGrid w:linePitch="360"/>
        </w:sectPr>
      </w:pPr>
    </w:p>
    <w:p w:rsidR="00DB15CD" w:rsidRPr="00B14F92" w:rsidRDefault="00DB15CD" w:rsidP="009D6336">
      <w:pPr>
        <w:contextualSpacing/>
        <w:rPr>
          <w:rFonts w:ascii="Times New Roman" w:hAnsi="Times New Roman"/>
          <w:b/>
          <w:sz w:val="24"/>
          <w:szCs w:val="24"/>
        </w:rPr>
      </w:pPr>
    </w:p>
    <w:p w:rsidR="00DB15CD" w:rsidRDefault="00DB15CD">
      <w:pPr>
        <w:contextualSpacing/>
        <w:rPr>
          <w:rFonts w:ascii="Times New Roman" w:hAnsi="Times New Roman"/>
          <w:sz w:val="24"/>
          <w:szCs w:val="24"/>
        </w:rPr>
      </w:pPr>
      <w:r>
        <w:rPr>
          <w:rFonts w:ascii="Times New Roman" w:hAnsi="Times New Roman"/>
          <w:sz w:val="24"/>
          <w:szCs w:val="24"/>
        </w:rPr>
        <w:t>Appendix</w:t>
      </w:r>
    </w:p>
    <w:p w:rsidR="00DB15CD" w:rsidRDefault="00DB15CD">
      <w:pPr>
        <w:contextualSpacing/>
        <w:rPr>
          <w:rFonts w:ascii="Times New Roman" w:hAnsi="Times New Roman"/>
          <w:b/>
          <w:sz w:val="24"/>
          <w:szCs w:val="24"/>
        </w:rPr>
      </w:pPr>
      <w:r w:rsidRPr="00FA25E9">
        <w:rPr>
          <w:rFonts w:ascii="Times New Roman" w:hAnsi="Times New Roman"/>
          <w:b/>
          <w:sz w:val="24"/>
          <w:szCs w:val="24"/>
        </w:rPr>
        <w:t>Table 8.</w:t>
      </w:r>
      <w:r>
        <w:rPr>
          <w:rFonts w:ascii="Times New Roman" w:hAnsi="Times New Roman"/>
          <w:b/>
          <w:sz w:val="24"/>
          <w:szCs w:val="24"/>
        </w:rPr>
        <w:t xml:space="preserve"> Unrounded Allocation by Stratum</w:t>
      </w:r>
    </w:p>
    <w:p w:rsidR="00DB15CD" w:rsidRDefault="00DB15CD">
      <w:pPr>
        <w:contextualSpacing/>
        <w:rPr>
          <w:rFonts w:ascii="Times New Roman" w:hAnsi="Times New Roman"/>
          <w:b/>
          <w:sz w:val="24"/>
          <w:szCs w:val="24"/>
        </w:rPr>
      </w:pPr>
    </w:p>
    <w:tbl>
      <w:tblPr>
        <w:tblW w:w="9720" w:type="dxa"/>
        <w:tblInd w:w="93" w:type="dxa"/>
        <w:tblLook w:val="00A0"/>
      </w:tblPr>
      <w:tblGrid>
        <w:gridCol w:w="900"/>
        <w:gridCol w:w="760"/>
        <w:gridCol w:w="760"/>
        <w:gridCol w:w="1600"/>
        <w:gridCol w:w="656"/>
        <w:gridCol w:w="656"/>
        <w:gridCol w:w="620"/>
        <w:gridCol w:w="620"/>
        <w:gridCol w:w="620"/>
        <w:gridCol w:w="620"/>
        <w:gridCol w:w="620"/>
        <w:gridCol w:w="736"/>
        <w:gridCol w:w="736"/>
      </w:tblGrid>
      <w:tr w:rsidR="00DB15CD" w:rsidRPr="00562D47" w:rsidTr="00FA25E9">
        <w:trPr>
          <w:trHeight w:val="465"/>
        </w:trPr>
        <w:tc>
          <w:tcPr>
            <w:tcW w:w="900" w:type="dxa"/>
            <w:tcBorders>
              <w:top w:val="single" w:sz="4" w:space="0" w:color="auto"/>
              <w:left w:val="single" w:sz="4" w:space="0" w:color="auto"/>
              <w:bottom w:val="single" w:sz="4" w:space="0" w:color="auto"/>
              <w:right w:val="single" w:sz="4" w:space="0" w:color="auto"/>
            </w:tcBorders>
            <w:vAlign w:val="bottom"/>
          </w:tcPr>
          <w:p w:rsidR="00DB15CD" w:rsidRPr="00FA25E9" w:rsidRDefault="00DB15CD" w:rsidP="00FA25E9">
            <w:pPr>
              <w:spacing w:after="0" w:line="240" w:lineRule="auto"/>
              <w:rPr>
                <w:rFonts w:ascii="Times New Roman" w:hAnsi="Times New Roman"/>
                <w:b/>
                <w:bCs/>
                <w:sz w:val="16"/>
                <w:szCs w:val="16"/>
              </w:rPr>
            </w:pPr>
            <w:r w:rsidRPr="00FA25E9">
              <w:rPr>
                <w:rFonts w:ascii="Times New Roman" w:hAnsi="Times New Roman"/>
                <w:b/>
                <w:bCs/>
                <w:sz w:val="16"/>
                <w:szCs w:val="16"/>
              </w:rPr>
              <w:t>Census Division</w:t>
            </w:r>
          </w:p>
        </w:tc>
        <w:tc>
          <w:tcPr>
            <w:tcW w:w="760" w:type="dxa"/>
            <w:tcBorders>
              <w:top w:val="single" w:sz="4" w:space="0" w:color="auto"/>
              <w:left w:val="nil"/>
              <w:bottom w:val="single" w:sz="4" w:space="0" w:color="auto"/>
              <w:right w:val="single" w:sz="4" w:space="0" w:color="auto"/>
            </w:tcBorders>
            <w:vAlign w:val="bottom"/>
          </w:tcPr>
          <w:p w:rsidR="00DB15CD" w:rsidRPr="00FA25E9" w:rsidRDefault="00DB15CD" w:rsidP="00FA25E9">
            <w:pPr>
              <w:spacing w:after="0" w:line="240" w:lineRule="auto"/>
              <w:jc w:val="center"/>
              <w:rPr>
                <w:rFonts w:ascii="Times New Roman" w:hAnsi="Times New Roman"/>
                <w:b/>
                <w:bCs/>
                <w:sz w:val="16"/>
                <w:szCs w:val="16"/>
              </w:rPr>
            </w:pPr>
            <w:r w:rsidRPr="00FA25E9">
              <w:rPr>
                <w:rFonts w:ascii="Times New Roman" w:hAnsi="Times New Roman"/>
                <w:b/>
                <w:bCs/>
                <w:sz w:val="16"/>
                <w:szCs w:val="16"/>
              </w:rPr>
              <w:t>2005 Domain</w:t>
            </w:r>
          </w:p>
        </w:tc>
        <w:tc>
          <w:tcPr>
            <w:tcW w:w="760" w:type="dxa"/>
            <w:tcBorders>
              <w:top w:val="single" w:sz="4" w:space="0" w:color="auto"/>
              <w:left w:val="nil"/>
              <w:bottom w:val="single" w:sz="4" w:space="0" w:color="auto"/>
              <w:right w:val="single" w:sz="4" w:space="0" w:color="auto"/>
            </w:tcBorders>
            <w:vAlign w:val="bottom"/>
          </w:tcPr>
          <w:p w:rsidR="00DB15CD" w:rsidRPr="00FA25E9" w:rsidRDefault="00DB15CD" w:rsidP="00FA25E9">
            <w:pPr>
              <w:spacing w:after="0" w:line="240" w:lineRule="auto"/>
              <w:jc w:val="center"/>
              <w:rPr>
                <w:rFonts w:ascii="Times New Roman" w:hAnsi="Times New Roman"/>
                <w:b/>
                <w:bCs/>
                <w:sz w:val="16"/>
                <w:szCs w:val="16"/>
              </w:rPr>
            </w:pPr>
            <w:r w:rsidRPr="00FA25E9">
              <w:rPr>
                <w:rFonts w:ascii="Times New Roman" w:hAnsi="Times New Roman"/>
                <w:b/>
                <w:bCs/>
                <w:sz w:val="16"/>
                <w:szCs w:val="16"/>
              </w:rPr>
              <w:t>2009 Domain</w:t>
            </w:r>
          </w:p>
        </w:tc>
        <w:tc>
          <w:tcPr>
            <w:tcW w:w="1600" w:type="dxa"/>
            <w:tcBorders>
              <w:top w:val="single" w:sz="4" w:space="0" w:color="auto"/>
              <w:left w:val="nil"/>
              <w:bottom w:val="single" w:sz="4" w:space="0" w:color="auto"/>
              <w:right w:val="single" w:sz="4" w:space="0" w:color="auto"/>
            </w:tcBorders>
            <w:vAlign w:val="bottom"/>
          </w:tcPr>
          <w:p w:rsidR="00DB15CD" w:rsidRPr="00FA25E9" w:rsidRDefault="00DB15CD" w:rsidP="00FA25E9">
            <w:pPr>
              <w:spacing w:after="0" w:line="240" w:lineRule="auto"/>
              <w:rPr>
                <w:rFonts w:ascii="Times New Roman" w:hAnsi="Times New Roman"/>
                <w:b/>
                <w:bCs/>
                <w:sz w:val="16"/>
                <w:szCs w:val="16"/>
              </w:rPr>
            </w:pPr>
            <w:r w:rsidRPr="00FA25E9">
              <w:rPr>
                <w:rFonts w:ascii="Times New Roman" w:hAnsi="Times New Roman"/>
                <w:b/>
                <w:bCs/>
                <w:sz w:val="16"/>
                <w:szCs w:val="16"/>
              </w:rPr>
              <w:t>States</w:t>
            </w:r>
          </w:p>
        </w:tc>
        <w:tc>
          <w:tcPr>
            <w:tcW w:w="5000" w:type="dxa"/>
            <w:gridSpan w:val="8"/>
            <w:tcBorders>
              <w:top w:val="single" w:sz="4" w:space="0" w:color="auto"/>
              <w:left w:val="nil"/>
              <w:bottom w:val="single" w:sz="4" w:space="0" w:color="auto"/>
              <w:right w:val="single" w:sz="4" w:space="0" w:color="000000"/>
            </w:tcBorders>
            <w:vAlign w:val="bottom"/>
          </w:tcPr>
          <w:p w:rsidR="00DB15CD" w:rsidRPr="00FA25E9" w:rsidRDefault="00DB15CD" w:rsidP="00FA25E9">
            <w:pPr>
              <w:spacing w:after="0" w:line="240" w:lineRule="auto"/>
              <w:jc w:val="center"/>
              <w:rPr>
                <w:rFonts w:ascii="Times New Roman" w:hAnsi="Times New Roman"/>
                <w:b/>
                <w:bCs/>
                <w:sz w:val="16"/>
                <w:szCs w:val="16"/>
              </w:rPr>
            </w:pPr>
            <w:r w:rsidRPr="00FA25E9">
              <w:rPr>
                <w:rFonts w:ascii="Times New Roman" w:hAnsi="Times New Roman"/>
                <w:b/>
                <w:bCs/>
                <w:sz w:val="16"/>
                <w:szCs w:val="16"/>
              </w:rPr>
              <w:t>Strata Definition</w:t>
            </w:r>
          </w:p>
        </w:tc>
        <w:tc>
          <w:tcPr>
            <w:tcW w:w="700" w:type="dxa"/>
            <w:tcBorders>
              <w:top w:val="single" w:sz="4" w:space="0" w:color="auto"/>
              <w:left w:val="nil"/>
              <w:bottom w:val="nil"/>
              <w:right w:val="single" w:sz="4" w:space="0" w:color="auto"/>
            </w:tcBorders>
            <w:noWrap/>
            <w:vAlign w:val="bottom"/>
          </w:tcPr>
          <w:p w:rsidR="00DB15CD" w:rsidRPr="00FA25E9" w:rsidRDefault="00DB15CD" w:rsidP="00FA25E9">
            <w:pPr>
              <w:spacing w:after="0" w:line="240" w:lineRule="auto"/>
              <w:jc w:val="center"/>
              <w:rPr>
                <w:rFonts w:ascii="Times New Roman" w:hAnsi="Times New Roman"/>
                <w:b/>
                <w:bCs/>
                <w:color w:val="000000"/>
                <w:sz w:val="16"/>
                <w:szCs w:val="16"/>
              </w:rPr>
            </w:pPr>
            <w:r w:rsidRPr="00FA25E9">
              <w:rPr>
                <w:rFonts w:ascii="Times New Roman" w:hAnsi="Times New Roman"/>
                <w:b/>
                <w:bCs/>
                <w:color w:val="000000"/>
                <w:sz w:val="16"/>
                <w:szCs w:val="16"/>
              </w:rPr>
              <w:t> </w:t>
            </w:r>
          </w:p>
        </w:tc>
      </w:tr>
      <w:tr w:rsidR="00DB15CD" w:rsidRPr="00562D47" w:rsidTr="00FA25E9">
        <w:trPr>
          <w:trHeight w:val="210"/>
        </w:trPr>
        <w:tc>
          <w:tcPr>
            <w:tcW w:w="900" w:type="dxa"/>
            <w:tcBorders>
              <w:top w:val="nil"/>
              <w:left w:val="single" w:sz="4" w:space="0" w:color="auto"/>
              <w:bottom w:val="single" w:sz="4" w:space="0" w:color="auto"/>
              <w:right w:val="nil"/>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 xml:space="preserve"> </w:t>
            </w:r>
          </w:p>
        </w:tc>
        <w:tc>
          <w:tcPr>
            <w:tcW w:w="760" w:type="dxa"/>
            <w:tcBorders>
              <w:top w:val="nil"/>
              <w:left w:val="nil"/>
              <w:bottom w:val="single" w:sz="4" w:space="0" w:color="auto"/>
              <w:right w:val="nil"/>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60" w:type="dxa"/>
            <w:tcBorders>
              <w:top w:val="nil"/>
              <w:left w:val="nil"/>
              <w:bottom w:val="single" w:sz="4" w:space="0" w:color="auto"/>
              <w:right w:val="nil"/>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160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 xml:space="preserve"> </w:t>
            </w:r>
          </w:p>
        </w:tc>
        <w:tc>
          <w:tcPr>
            <w:tcW w:w="620" w:type="dxa"/>
            <w:tcBorders>
              <w:top w:val="nil"/>
              <w:left w:val="nil"/>
              <w:bottom w:val="nil"/>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S1</w:t>
            </w:r>
          </w:p>
        </w:tc>
        <w:tc>
          <w:tcPr>
            <w:tcW w:w="620" w:type="dxa"/>
            <w:tcBorders>
              <w:top w:val="nil"/>
              <w:left w:val="nil"/>
              <w:bottom w:val="nil"/>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S2</w:t>
            </w:r>
          </w:p>
        </w:tc>
        <w:tc>
          <w:tcPr>
            <w:tcW w:w="620" w:type="dxa"/>
            <w:tcBorders>
              <w:top w:val="nil"/>
              <w:left w:val="nil"/>
              <w:bottom w:val="nil"/>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S3</w:t>
            </w:r>
          </w:p>
        </w:tc>
        <w:tc>
          <w:tcPr>
            <w:tcW w:w="620" w:type="dxa"/>
            <w:tcBorders>
              <w:top w:val="nil"/>
              <w:left w:val="nil"/>
              <w:bottom w:val="nil"/>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S4</w:t>
            </w:r>
          </w:p>
        </w:tc>
        <w:tc>
          <w:tcPr>
            <w:tcW w:w="620" w:type="dxa"/>
            <w:tcBorders>
              <w:top w:val="nil"/>
              <w:left w:val="nil"/>
              <w:bottom w:val="nil"/>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S5</w:t>
            </w:r>
          </w:p>
        </w:tc>
        <w:tc>
          <w:tcPr>
            <w:tcW w:w="620" w:type="dxa"/>
            <w:tcBorders>
              <w:top w:val="nil"/>
              <w:left w:val="nil"/>
              <w:bottom w:val="nil"/>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S6</w:t>
            </w:r>
          </w:p>
        </w:tc>
        <w:tc>
          <w:tcPr>
            <w:tcW w:w="620" w:type="dxa"/>
            <w:tcBorders>
              <w:top w:val="nil"/>
              <w:left w:val="nil"/>
              <w:bottom w:val="nil"/>
              <w:right w:val="nil"/>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S7</w:t>
            </w:r>
          </w:p>
        </w:tc>
        <w:tc>
          <w:tcPr>
            <w:tcW w:w="660" w:type="dxa"/>
            <w:tcBorders>
              <w:top w:val="nil"/>
              <w:left w:val="single" w:sz="4" w:space="0" w:color="auto"/>
              <w:bottom w:val="nil"/>
              <w:right w:val="nil"/>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2005 SR</w:t>
            </w:r>
          </w:p>
        </w:tc>
        <w:tc>
          <w:tcPr>
            <w:tcW w:w="700" w:type="dxa"/>
            <w:tcBorders>
              <w:top w:val="single" w:sz="4" w:space="0" w:color="auto"/>
              <w:left w:val="single" w:sz="4" w:space="0" w:color="auto"/>
              <w:bottom w:val="nil"/>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Total</w:t>
            </w:r>
          </w:p>
        </w:tc>
      </w:tr>
      <w:tr w:rsidR="00DB15CD" w:rsidRPr="00562D47" w:rsidTr="00FA25E9">
        <w:trPr>
          <w:trHeight w:val="210"/>
        </w:trPr>
        <w:tc>
          <w:tcPr>
            <w:tcW w:w="90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New England</w:t>
            </w:r>
          </w:p>
        </w:tc>
        <w:tc>
          <w:tcPr>
            <w:tcW w:w="76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CT, ME, NH, RI, VT</w:t>
            </w:r>
          </w:p>
        </w:tc>
        <w:tc>
          <w:tcPr>
            <w:tcW w:w="620" w:type="dxa"/>
            <w:tcBorders>
              <w:top w:val="single" w:sz="4" w:space="0" w:color="auto"/>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1.566</w:t>
            </w:r>
          </w:p>
        </w:tc>
        <w:tc>
          <w:tcPr>
            <w:tcW w:w="620" w:type="dxa"/>
            <w:tcBorders>
              <w:top w:val="single" w:sz="4" w:space="0" w:color="auto"/>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4.319</w:t>
            </w:r>
          </w:p>
        </w:tc>
        <w:tc>
          <w:tcPr>
            <w:tcW w:w="620" w:type="dxa"/>
            <w:tcBorders>
              <w:top w:val="single" w:sz="4" w:space="0" w:color="auto"/>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2.122</w:t>
            </w:r>
          </w:p>
        </w:tc>
        <w:tc>
          <w:tcPr>
            <w:tcW w:w="620" w:type="dxa"/>
            <w:tcBorders>
              <w:top w:val="single" w:sz="4" w:space="0" w:color="auto"/>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5.619</w:t>
            </w:r>
          </w:p>
        </w:tc>
        <w:tc>
          <w:tcPr>
            <w:tcW w:w="620" w:type="dxa"/>
            <w:tcBorders>
              <w:top w:val="single" w:sz="4" w:space="0" w:color="auto"/>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5.287</w:t>
            </w:r>
          </w:p>
        </w:tc>
        <w:tc>
          <w:tcPr>
            <w:tcW w:w="620" w:type="dxa"/>
            <w:tcBorders>
              <w:top w:val="single" w:sz="4" w:space="0" w:color="auto"/>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single" w:sz="4" w:space="0" w:color="auto"/>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single" w:sz="4" w:space="0" w:color="auto"/>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single" w:sz="4" w:space="0" w:color="auto"/>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18.913</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2</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MA</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5.854</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2.529</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6.179</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1.400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0.787</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4.979</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21.729</w:t>
            </w:r>
          </w:p>
        </w:tc>
      </w:tr>
      <w:tr w:rsidR="00DB15CD" w:rsidRPr="00562D47" w:rsidTr="00FA25E9">
        <w:trPr>
          <w:trHeight w:val="210"/>
        </w:trPr>
        <w:tc>
          <w:tcPr>
            <w:tcW w:w="90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Middle Atlantic</w:t>
            </w:r>
          </w:p>
        </w:tc>
        <w:tc>
          <w:tcPr>
            <w:tcW w:w="7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NY</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6.280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6.746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6.427</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13.593</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33.046</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4</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NJ</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0.546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2.692</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2.211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0.962</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0.576</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6.986</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PA</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2.807</w:t>
            </w:r>
          </w:p>
        </w:tc>
        <w:tc>
          <w:tcPr>
            <w:tcW w:w="620" w:type="dxa"/>
            <w:tcBorders>
              <w:top w:val="nil"/>
              <w:left w:val="nil"/>
              <w:bottom w:val="nil"/>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0.986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1.717</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3.218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3.273</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w:t>
            </w:r>
          </w:p>
        </w:tc>
      </w:tr>
      <w:tr w:rsidR="00DB15CD" w:rsidRPr="00562D47" w:rsidTr="00FA25E9">
        <w:trPr>
          <w:trHeight w:val="210"/>
        </w:trPr>
        <w:tc>
          <w:tcPr>
            <w:tcW w:w="90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East North Central</w:t>
            </w:r>
          </w:p>
        </w:tc>
        <w:tc>
          <w:tcPr>
            <w:tcW w:w="76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6</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IL</w:t>
            </w:r>
          </w:p>
        </w:tc>
        <w:tc>
          <w:tcPr>
            <w:tcW w:w="620" w:type="dxa"/>
            <w:tcBorders>
              <w:top w:val="nil"/>
              <w:left w:val="single" w:sz="4" w:space="0" w:color="auto"/>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2.065</w:t>
            </w:r>
          </w:p>
        </w:tc>
        <w:tc>
          <w:tcPr>
            <w:tcW w:w="620"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B15CD" w:rsidRPr="00FA25E9" w:rsidRDefault="00DB15CD" w:rsidP="00FA25E9">
            <w:pPr>
              <w:spacing w:after="0" w:line="240" w:lineRule="auto"/>
              <w:jc w:val="center"/>
              <w:rPr>
                <w:rFonts w:ascii="Times New Roman" w:hAnsi="Times New Roman"/>
                <w:b/>
                <w:bCs/>
                <w:sz w:val="16"/>
                <w:szCs w:val="16"/>
              </w:rPr>
            </w:pPr>
            <w:r w:rsidRPr="00FA25E9">
              <w:rPr>
                <w:rFonts w:ascii="Times New Roman" w:hAnsi="Times New Roman"/>
                <w:b/>
                <w:bCs/>
                <w:sz w:val="16"/>
                <w:szCs w:val="16"/>
              </w:rPr>
              <w:t>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1.360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0.946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0.731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0.920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1.022</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4.957</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7</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IN, OH</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1.401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3.438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1.900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2.057</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2.817</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1.731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2.184</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1.345</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16.873</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8</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MI</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3.256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2.096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2.180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2.216</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2.252</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9</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WI</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1.893</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3.034</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3.791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3.282</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w:t>
            </w:r>
          </w:p>
        </w:tc>
      </w:tr>
      <w:tr w:rsidR="00DB15CD" w:rsidRPr="00562D47" w:rsidTr="00FA25E9">
        <w:trPr>
          <w:trHeight w:val="210"/>
        </w:trPr>
        <w:tc>
          <w:tcPr>
            <w:tcW w:w="90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West North Central</w:t>
            </w:r>
          </w:p>
        </w:tc>
        <w:tc>
          <w:tcPr>
            <w:tcW w:w="7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10</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IA, MN, ND, SD</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9.561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11.896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9.878</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31.335</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7</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11</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KS, NE</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5.077</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4.324</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5.112</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14.513</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MO</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10.320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11.427</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7.087</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28.834</w:t>
            </w:r>
          </w:p>
        </w:tc>
      </w:tr>
      <w:tr w:rsidR="00DB15CD" w:rsidRPr="00562D47" w:rsidTr="00FA25E9">
        <w:trPr>
          <w:trHeight w:val="210"/>
        </w:trPr>
        <w:tc>
          <w:tcPr>
            <w:tcW w:w="90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South Atlantic</w:t>
            </w:r>
          </w:p>
        </w:tc>
        <w:tc>
          <w:tcPr>
            <w:tcW w:w="76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8</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13</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VA</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2.888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2.267</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3.479</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3.366</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14</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DC, DE, MD, WV</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2.400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3.062</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2.536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1.886</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9.884</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9</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15</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GA</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6.385</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1.370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2.432</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3.938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4.510</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18.635</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16</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NC, SC</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2.044</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4.456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3.683</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2.946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2.133</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15.262</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10</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17</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FL</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8.343</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9.213</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8.848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7.827</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9.303</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43.535</w:t>
            </w:r>
          </w:p>
        </w:tc>
      </w:tr>
      <w:tr w:rsidR="00DB15CD" w:rsidRPr="00562D47" w:rsidTr="00FA25E9">
        <w:trPr>
          <w:trHeight w:val="210"/>
        </w:trPr>
        <w:tc>
          <w:tcPr>
            <w:tcW w:w="90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East South Central</w:t>
            </w:r>
          </w:p>
        </w:tc>
        <w:tc>
          <w:tcPr>
            <w:tcW w:w="76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11</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18</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AL, KY, MS</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2.177</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1.421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1.525</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1.898</w:t>
            </w:r>
          </w:p>
        </w:tc>
        <w:tc>
          <w:tcPr>
            <w:tcW w:w="620" w:type="dxa"/>
            <w:tcBorders>
              <w:top w:val="nil"/>
              <w:left w:val="nil"/>
              <w:bottom w:val="nil"/>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5.017</w:t>
            </w:r>
          </w:p>
        </w:tc>
        <w:tc>
          <w:tcPr>
            <w:tcW w:w="620" w:type="dxa"/>
            <w:tcBorders>
              <w:top w:val="nil"/>
              <w:left w:val="nil"/>
              <w:bottom w:val="nil"/>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4.625</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16.662</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19</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TN</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3.012</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4.239</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2.995</w:t>
            </w:r>
          </w:p>
        </w:tc>
        <w:tc>
          <w:tcPr>
            <w:tcW w:w="620" w:type="dxa"/>
            <w:tcBorders>
              <w:top w:val="nil"/>
              <w:left w:val="nil"/>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1.755</w:t>
            </w:r>
          </w:p>
        </w:tc>
        <w:tc>
          <w:tcPr>
            <w:tcW w:w="620"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B15CD" w:rsidRPr="00FA25E9" w:rsidRDefault="00DB15CD" w:rsidP="00FA25E9">
            <w:pPr>
              <w:spacing w:after="0" w:line="240" w:lineRule="auto"/>
              <w:jc w:val="center"/>
              <w:rPr>
                <w:rFonts w:ascii="Times New Roman" w:hAnsi="Times New Roman"/>
                <w:b/>
                <w:bCs/>
                <w:sz w:val="16"/>
                <w:szCs w:val="16"/>
              </w:rPr>
            </w:pPr>
            <w:r w:rsidRPr="00FA25E9">
              <w:rPr>
                <w:rFonts w:ascii="Times New Roman" w:hAnsi="Times New Roman"/>
                <w:b/>
                <w:bCs/>
                <w:sz w:val="16"/>
                <w:szCs w:val="16"/>
              </w:rPr>
              <w:t>0</w:t>
            </w:r>
          </w:p>
        </w:tc>
        <w:tc>
          <w:tcPr>
            <w:tcW w:w="620" w:type="dxa"/>
            <w:tcBorders>
              <w:top w:val="single" w:sz="8" w:space="0" w:color="auto"/>
              <w:left w:val="nil"/>
              <w:bottom w:val="single" w:sz="8" w:space="0" w:color="auto"/>
              <w:right w:val="single" w:sz="8" w:space="0" w:color="auto"/>
            </w:tcBorders>
            <w:shd w:val="clear" w:color="000000" w:fill="FFFFFF"/>
            <w:noWrap/>
            <w:vAlign w:val="center"/>
          </w:tcPr>
          <w:p w:rsidR="00DB15CD" w:rsidRPr="00FA25E9" w:rsidRDefault="00DB15CD" w:rsidP="00FA25E9">
            <w:pPr>
              <w:spacing w:after="0" w:line="240" w:lineRule="auto"/>
              <w:jc w:val="center"/>
              <w:rPr>
                <w:rFonts w:ascii="Times New Roman" w:hAnsi="Times New Roman"/>
                <w:b/>
                <w:bCs/>
                <w:sz w:val="16"/>
                <w:szCs w:val="16"/>
              </w:rPr>
            </w:pPr>
            <w:r w:rsidRPr="00FA25E9">
              <w:rPr>
                <w:rFonts w:ascii="Times New Roman" w:hAnsi="Times New Roman"/>
                <w:b/>
                <w:bCs/>
                <w:sz w:val="16"/>
                <w:szCs w:val="16"/>
              </w:rPr>
              <w:t>0</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w:t>
            </w:r>
          </w:p>
        </w:tc>
      </w:tr>
      <w:tr w:rsidR="00DB15CD" w:rsidRPr="00562D47" w:rsidTr="00FA25E9">
        <w:trPr>
          <w:trHeight w:val="210"/>
        </w:trPr>
        <w:tc>
          <w:tcPr>
            <w:tcW w:w="90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West South Central</w:t>
            </w:r>
          </w:p>
        </w:tc>
        <w:tc>
          <w:tcPr>
            <w:tcW w:w="7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12</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20</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AR, LA, OK</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3.228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3.195</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2.798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2.925</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12.147</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13</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21</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TX</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6.726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5.179</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3.749</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4.105</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4.581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3.692</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19.814</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47.846</w:t>
            </w:r>
          </w:p>
        </w:tc>
      </w:tr>
      <w:tr w:rsidR="00DB15CD" w:rsidRPr="00562D47" w:rsidTr="00FA25E9">
        <w:trPr>
          <w:trHeight w:val="210"/>
        </w:trPr>
        <w:tc>
          <w:tcPr>
            <w:tcW w:w="900" w:type="dxa"/>
            <w:vMerge w:val="restart"/>
            <w:tcBorders>
              <w:top w:val="nil"/>
              <w:left w:val="single" w:sz="4" w:space="0" w:color="auto"/>
              <w:bottom w:val="single" w:sz="4" w:space="0" w:color="000000"/>
              <w:right w:val="single" w:sz="4" w:space="0" w:color="auto"/>
            </w:tcBorders>
            <w:shd w:val="clear" w:color="000000" w:fill="FFFFFF"/>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Mountain</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14</w:t>
            </w:r>
          </w:p>
        </w:tc>
        <w:tc>
          <w:tcPr>
            <w:tcW w:w="760" w:type="dxa"/>
            <w:tcBorders>
              <w:top w:val="nil"/>
              <w:left w:val="nil"/>
              <w:bottom w:val="single" w:sz="4" w:space="0" w:color="auto"/>
              <w:right w:val="single" w:sz="4" w:space="0" w:color="auto"/>
            </w:tcBorders>
            <w:shd w:val="clear" w:color="000000" w:fill="FFFFFF"/>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22</w:t>
            </w:r>
          </w:p>
        </w:tc>
        <w:tc>
          <w:tcPr>
            <w:tcW w:w="1600" w:type="dxa"/>
            <w:tcBorders>
              <w:top w:val="nil"/>
              <w:left w:val="nil"/>
              <w:bottom w:val="single" w:sz="4" w:space="0" w:color="auto"/>
              <w:right w:val="nil"/>
            </w:tcBorders>
            <w:shd w:val="clear" w:color="000000" w:fill="FFFFFF"/>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CO</w:t>
            </w:r>
          </w:p>
        </w:tc>
        <w:tc>
          <w:tcPr>
            <w:tcW w:w="620" w:type="dxa"/>
            <w:tcBorders>
              <w:top w:val="nil"/>
              <w:left w:val="single" w:sz="4" w:space="0" w:color="auto"/>
              <w:bottom w:val="nil"/>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6.188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2.225</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2.013</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1.574</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w:t>
            </w:r>
          </w:p>
        </w:tc>
      </w:tr>
      <w:tr w:rsidR="00DB15CD" w:rsidRPr="00562D47" w:rsidTr="00FA25E9">
        <w:trPr>
          <w:trHeight w:val="210"/>
        </w:trPr>
        <w:tc>
          <w:tcPr>
            <w:tcW w:w="900" w:type="dxa"/>
            <w:vMerge/>
            <w:tcBorders>
              <w:top w:val="nil"/>
              <w:left w:val="single" w:sz="4" w:space="0" w:color="auto"/>
              <w:bottom w:val="single" w:sz="4" w:space="0" w:color="000000"/>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shd w:val="clear" w:color="000000" w:fill="FFFFFF"/>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23</w:t>
            </w:r>
          </w:p>
        </w:tc>
        <w:tc>
          <w:tcPr>
            <w:tcW w:w="1600" w:type="dxa"/>
            <w:tcBorders>
              <w:top w:val="nil"/>
              <w:left w:val="nil"/>
              <w:bottom w:val="single" w:sz="4" w:space="0" w:color="auto"/>
              <w:right w:val="nil"/>
            </w:tcBorders>
            <w:shd w:val="clear" w:color="000000" w:fill="FFFFFF"/>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WY, ID, MT, UT</w:t>
            </w:r>
          </w:p>
        </w:tc>
        <w:tc>
          <w:tcPr>
            <w:tcW w:w="620"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DB15CD" w:rsidRPr="00FA25E9" w:rsidRDefault="00DB15CD" w:rsidP="00FA25E9">
            <w:pPr>
              <w:spacing w:after="0" w:line="240" w:lineRule="auto"/>
              <w:jc w:val="center"/>
              <w:rPr>
                <w:rFonts w:ascii="Times New Roman" w:hAnsi="Times New Roman"/>
                <w:b/>
                <w:bCs/>
                <w:sz w:val="16"/>
                <w:szCs w:val="16"/>
              </w:rPr>
            </w:pPr>
            <w:r w:rsidRPr="00FA25E9">
              <w:rPr>
                <w:rFonts w:ascii="Times New Roman" w:hAnsi="Times New Roman"/>
                <w:b/>
                <w:bCs/>
                <w:sz w:val="16"/>
                <w:szCs w:val="16"/>
              </w:rPr>
              <w:t>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1.920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2.138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1.794</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5.853</w:t>
            </w:r>
          </w:p>
        </w:tc>
      </w:tr>
      <w:tr w:rsidR="00DB15CD" w:rsidRPr="00562D47" w:rsidTr="00FA25E9">
        <w:trPr>
          <w:trHeight w:val="210"/>
        </w:trPr>
        <w:tc>
          <w:tcPr>
            <w:tcW w:w="900" w:type="dxa"/>
            <w:vMerge/>
            <w:tcBorders>
              <w:top w:val="nil"/>
              <w:left w:val="single" w:sz="4" w:space="0" w:color="auto"/>
              <w:bottom w:val="single" w:sz="4" w:space="0" w:color="000000"/>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15</w:t>
            </w:r>
          </w:p>
        </w:tc>
        <w:tc>
          <w:tcPr>
            <w:tcW w:w="760" w:type="dxa"/>
            <w:tcBorders>
              <w:top w:val="nil"/>
              <w:left w:val="nil"/>
              <w:bottom w:val="single" w:sz="4" w:space="0" w:color="auto"/>
              <w:right w:val="single" w:sz="4" w:space="0" w:color="auto"/>
            </w:tcBorders>
            <w:shd w:val="clear" w:color="000000" w:fill="FFFFFF"/>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24</w:t>
            </w:r>
          </w:p>
        </w:tc>
        <w:tc>
          <w:tcPr>
            <w:tcW w:w="1600" w:type="dxa"/>
            <w:tcBorders>
              <w:top w:val="nil"/>
              <w:left w:val="nil"/>
              <w:bottom w:val="single" w:sz="4" w:space="0" w:color="auto"/>
              <w:right w:val="nil"/>
            </w:tcBorders>
            <w:shd w:val="clear" w:color="000000" w:fill="FFFFFF"/>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AZ</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2.009</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1.581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1.158</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7.252</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w:t>
            </w:r>
          </w:p>
        </w:tc>
      </w:tr>
      <w:tr w:rsidR="00DB15CD" w:rsidRPr="00562D47" w:rsidTr="00FA25E9">
        <w:trPr>
          <w:trHeight w:val="210"/>
        </w:trPr>
        <w:tc>
          <w:tcPr>
            <w:tcW w:w="900" w:type="dxa"/>
            <w:vMerge/>
            <w:tcBorders>
              <w:top w:val="nil"/>
              <w:left w:val="single" w:sz="4" w:space="0" w:color="auto"/>
              <w:bottom w:val="single" w:sz="4" w:space="0" w:color="000000"/>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shd w:val="clear" w:color="000000" w:fill="FFFFFF"/>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25</w:t>
            </w:r>
          </w:p>
        </w:tc>
        <w:tc>
          <w:tcPr>
            <w:tcW w:w="1600" w:type="dxa"/>
            <w:tcBorders>
              <w:top w:val="nil"/>
              <w:left w:val="nil"/>
              <w:bottom w:val="single" w:sz="4" w:space="0" w:color="auto"/>
              <w:right w:val="nil"/>
            </w:tcBorders>
            <w:shd w:val="clear" w:color="000000" w:fill="FFFFFF"/>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 xml:space="preserve"> NM, NV</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1.270</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0.743</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0.892</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2.102</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5.007</w:t>
            </w:r>
          </w:p>
        </w:tc>
      </w:tr>
      <w:tr w:rsidR="00DB15CD" w:rsidRPr="00562D47" w:rsidTr="00FA25E9">
        <w:trPr>
          <w:trHeight w:val="210"/>
        </w:trPr>
        <w:tc>
          <w:tcPr>
            <w:tcW w:w="900" w:type="dxa"/>
            <w:vMerge w:val="restart"/>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Pacific</w:t>
            </w:r>
          </w:p>
        </w:tc>
        <w:tc>
          <w:tcPr>
            <w:tcW w:w="7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16</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26</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CA</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6.137</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6.951</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3.552</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3.448</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52.224</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72.313</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17</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27</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OR, WA</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4.656</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4.708</w:t>
            </w:r>
          </w:p>
        </w:tc>
        <w:tc>
          <w:tcPr>
            <w:tcW w:w="62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4.583</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3.469</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17.416</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18</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28</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HI</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1.927</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1.927</w:t>
            </w:r>
          </w:p>
        </w:tc>
      </w:tr>
      <w:tr w:rsidR="00DB15CD" w:rsidRPr="00562D47" w:rsidTr="00FA25E9">
        <w:trPr>
          <w:trHeight w:val="210"/>
        </w:trPr>
        <w:tc>
          <w:tcPr>
            <w:tcW w:w="900" w:type="dxa"/>
            <w:vMerge/>
            <w:tcBorders>
              <w:top w:val="nil"/>
              <w:left w:val="single" w:sz="4" w:space="0" w:color="auto"/>
              <w:bottom w:val="single" w:sz="4" w:space="0" w:color="auto"/>
              <w:right w:val="single" w:sz="4" w:space="0" w:color="auto"/>
            </w:tcBorders>
            <w:vAlign w:val="center"/>
          </w:tcPr>
          <w:p w:rsidR="00DB15CD" w:rsidRPr="00FA25E9" w:rsidRDefault="00DB15CD" w:rsidP="00FA25E9">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19</w:t>
            </w:r>
          </w:p>
        </w:tc>
        <w:tc>
          <w:tcPr>
            <w:tcW w:w="760" w:type="dxa"/>
            <w:tcBorders>
              <w:top w:val="nil"/>
              <w:left w:val="nil"/>
              <w:bottom w:val="single" w:sz="4" w:space="0" w:color="auto"/>
              <w:right w:val="single" w:sz="4" w:space="0" w:color="auto"/>
            </w:tcBorders>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29</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sz w:val="16"/>
                <w:szCs w:val="16"/>
              </w:rPr>
            </w:pPr>
            <w:r w:rsidRPr="00FA25E9">
              <w:rPr>
                <w:rFonts w:ascii="Times New Roman" w:hAnsi="Times New Roman"/>
                <w:sz w:val="16"/>
                <w:szCs w:val="16"/>
              </w:rPr>
              <w:t>AK</w:t>
            </w:r>
          </w:p>
        </w:tc>
        <w:tc>
          <w:tcPr>
            <w:tcW w:w="62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1.036</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20" w:type="dxa"/>
            <w:tcBorders>
              <w:top w:val="nil"/>
              <w:left w:val="nil"/>
              <w:bottom w:val="single" w:sz="4" w:space="0" w:color="auto"/>
              <w:right w:val="single" w:sz="4" w:space="0" w:color="auto"/>
            </w:tcBorders>
            <w:shd w:val="clear" w:color="000000" w:fill="A5A5A5"/>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w:t>
            </w:r>
          </w:p>
        </w:tc>
        <w:tc>
          <w:tcPr>
            <w:tcW w:w="66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sz w:val="16"/>
                <w:szCs w:val="16"/>
              </w:rPr>
            </w:pPr>
            <w:r w:rsidRPr="00FA25E9">
              <w:rPr>
                <w:rFonts w:ascii="Times New Roman" w:hAnsi="Times New Roman"/>
                <w:sz w:val="16"/>
                <w:szCs w:val="16"/>
              </w:rPr>
              <w:t xml:space="preserve"> </w:t>
            </w:r>
          </w:p>
        </w:tc>
        <w:tc>
          <w:tcPr>
            <w:tcW w:w="700" w:type="dxa"/>
            <w:tcBorders>
              <w:top w:val="nil"/>
              <w:left w:val="nil"/>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1.036</w:t>
            </w:r>
          </w:p>
        </w:tc>
      </w:tr>
      <w:tr w:rsidR="00DB15CD" w:rsidRPr="00562D47" w:rsidTr="00FA25E9">
        <w:trPr>
          <w:trHeight w:val="210"/>
        </w:trPr>
        <w:tc>
          <w:tcPr>
            <w:tcW w:w="900" w:type="dxa"/>
            <w:tcBorders>
              <w:top w:val="nil"/>
              <w:left w:val="single" w:sz="4" w:space="0" w:color="auto"/>
              <w:bottom w:val="single" w:sz="4" w:space="0" w:color="auto"/>
              <w:right w:val="nil"/>
            </w:tcBorders>
            <w:noWrap/>
            <w:vAlign w:val="center"/>
          </w:tcPr>
          <w:p w:rsidR="00DB15CD" w:rsidRPr="00FA25E9" w:rsidRDefault="00DB15CD" w:rsidP="00FA25E9">
            <w:pPr>
              <w:spacing w:after="0" w:line="240" w:lineRule="auto"/>
              <w:rPr>
                <w:rFonts w:ascii="Times New Roman" w:hAnsi="Times New Roman"/>
                <w:color w:val="000000"/>
                <w:sz w:val="16"/>
                <w:szCs w:val="16"/>
              </w:rPr>
            </w:pPr>
            <w:r w:rsidRPr="00FA25E9">
              <w:rPr>
                <w:rFonts w:ascii="Times New Roman" w:hAnsi="Times New Roman"/>
                <w:color w:val="000000"/>
                <w:sz w:val="16"/>
                <w:szCs w:val="16"/>
              </w:rPr>
              <w:t>Total</w:t>
            </w:r>
          </w:p>
        </w:tc>
        <w:tc>
          <w:tcPr>
            <w:tcW w:w="76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color w:val="000000"/>
                <w:sz w:val="16"/>
                <w:szCs w:val="16"/>
              </w:rPr>
            </w:pPr>
            <w:r w:rsidRPr="00FA25E9">
              <w:rPr>
                <w:rFonts w:ascii="Times New Roman" w:hAnsi="Times New Roman"/>
                <w:color w:val="000000"/>
                <w:sz w:val="16"/>
                <w:szCs w:val="16"/>
              </w:rPr>
              <w:t> </w:t>
            </w:r>
          </w:p>
        </w:tc>
        <w:tc>
          <w:tcPr>
            <w:tcW w:w="76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color w:val="000000"/>
                <w:sz w:val="16"/>
                <w:szCs w:val="16"/>
              </w:rPr>
            </w:pPr>
            <w:r w:rsidRPr="00FA25E9">
              <w:rPr>
                <w:rFonts w:ascii="Times New Roman" w:hAnsi="Times New Roman"/>
                <w:color w:val="000000"/>
                <w:sz w:val="16"/>
                <w:szCs w:val="16"/>
              </w:rPr>
              <w:t> </w:t>
            </w:r>
          </w:p>
        </w:tc>
        <w:tc>
          <w:tcPr>
            <w:tcW w:w="1600" w:type="dxa"/>
            <w:tcBorders>
              <w:top w:val="nil"/>
              <w:left w:val="nil"/>
              <w:bottom w:val="single" w:sz="4" w:space="0" w:color="auto"/>
              <w:right w:val="nil"/>
            </w:tcBorders>
            <w:noWrap/>
            <w:vAlign w:val="center"/>
          </w:tcPr>
          <w:p w:rsidR="00DB15CD" w:rsidRPr="00FA25E9" w:rsidRDefault="00DB15CD" w:rsidP="00FA25E9">
            <w:pPr>
              <w:spacing w:after="0" w:line="240" w:lineRule="auto"/>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20" w:type="dxa"/>
            <w:tcBorders>
              <w:top w:val="nil"/>
              <w:left w:val="nil"/>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 </w:t>
            </w:r>
          </w:p>
        </w:tc>
        <w:tc>
          <w:tcPr>
            <w:tcW w:w="660" w:type="dxa"/>
            <w:tcBorders>
              <w:top w:val="nil"/>
              <w:left w:val="nil"/>
              <w:bottom w:val="single" w:sz="4" w:space="0" w:color="auto"/>
              <w:right w:val="nil"/>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121.288</w:t>
            </w:r>
          </w:p>
        </w:tc>
        <w:tc>
          <w:tcPr>
            <w:tcW w:w="700" w:type="dxa"/>
            <w:tcBorders>
              <w:top w:val="nil"/>
              <w:left w:val="single" w:sz="4" w:space="0" w:color="auto"/>
              <w:bottom w:val="single" w:sz="4" w:space="0" w:color="auto"/>
              <w:right w:val="single" w:sz="4" w:space="0" w:color="auto"/>
            </w:tcBorders>
            <w:noWrap/>
            <w:vAlign w:val="center"/>
          </w:tcPr>
          <w:p w:rsidR="00DB15CD" w:rsidRPr="00FA25E9" w:rsidRDefault="00DB15CD" w:rsidP="00FA25E9">
            <w:pPr>
              <w:spacing w:after="0" w:line="240" w:lineRule="auto"/>
              <w:jc w:val="center"/>
              <w:rPr>
                <w:rFonts w:ascii="Times New Roman" w:hAnsi="Times New Roman"/>
                <w:color w:val="000000"/>
                <w:sz w:val="16"/>
                <w:szCs w:val="16"/>
              </w:rPr>
            </w:pPr>
            <w:r w:rsidRPr="00FA25E9">
              <w:rPr>
                <w:rFonts w:ascii="Times New Roman" w:hAnsi="Times New Roman"/>
                <w:color w:val="000000"/>
                <w:sz w:val="16"/>
                <w:szCs w:val="16"/>
              </w:rPr>
              <w:t>535.752</w:t>
            </w:r>
          </w:p>
        </w:tc>
      </w:tr>
    </w:tbl>
    <w:p w:rsidR="00DB15CD" w:rsidRDefault="00DB15CD">
      <w:pPr>
        <w:contextualSpacing/>
        <w:rPr>
          <w:rFonts w:ascii="Times New Roman" w:hAnsi="Times New Roman"/>
          <w:b/>
          <w:sz w:val="24"/>
          <w:szCs w:val="24"/>
        </w:rPr>
        <w:sectPr w:rsidR="00DB15CD" w:rsidSect="00FA25E9">
          <w:pgSz w:w="15840" w:h="12240" w:orient="landscape"/>
          <w:pgMar w:top="1440" w:right="1440" w:bottom="1440" w:left="1440" w:header="720" w:footer="720" w:gutter="0"/>
          <w:cols w:space="720"/>
          <w:docGrid w:linePitch="360"/>
        </w:sectPr>
      </w:pPr>
    </w:p>
    <w:p w:rsidR="00DB15CD" w:rsidRPr="000625FC" w:rsidRDefault="00DB15CD">
      <w:pPr>
        <w:contextualSpacing/>
        <w:rPr>
          <w:rFonts w:ascii="Times New Roman" w:hAnsi="Times New Roman"/>
          <w:sz w:val="24"/>
          <w:szCs w:val="24"/>
        </w:rPr>
      </w:pPr>
      <w:r w:rsidRPr="000625FC">
        <w:rPr>
          <w:rFonts w:ascii="Times New Roman" w:hAnsi="Times New Roman"/>
          <w:sz w:val="24"/>
          <w:szCs w:val="24"/>
        </w:rPr>
        <w:t xml:space="preserve">Appendix </w:t>
      </w:r>
    </w:p>
    <w:p w:rsidR="00DB15CD" w:rsidRDefault="00DB15CD">
      <w:pPr>
        <w:contextualSpacing/>
        <w:rPr>
          <w:rFonts w:ascii="Times New Roman" w:hAnsi="Times New Roman"/>
          <w:b/>
          <w:sz w:val="24"/>
          <w:szCs w:val="24"/>
        </w:rPr>
      </w:pPr>
      <w:r>
        <w:rPr>
          <w:rFonts w:ascii="Times New Roman" w:hAnsi="Times New Roman"/>
          <w:b/>
          <w:sz w:val="24"/>
          <w:szCs w:val="24"/>
        </w:rPr>
        <w:t xml:space="preserve">Table 9. </w:t>
      </w:r>
      <w:r w:rsidRPr="000625FC">
        <w:rPr>
          <w:rFonts w:ascii="Times New Roman" w:hAnsi="Times New Roman"/>
          <w:b/>
          <w:sz w:val="24"/>
          <w:szCs w:val="24"/>
        </w:rPr>
        <w:t>Distribution of 2009 RECS PSU Sample Allocation by Domain and Strata</w:t>
      </w:r>
    </w:p>
    <w:p w:rsidR="00DB15CD" w:rsidRDefault="00DB15CD">
      <w:pPr>
        <w:contextualSpacing/>
        <w:rPr>
          <w:rFonts w:ascii="Times New Roman" w:hAnsi="Times New Roman"/>
          <w:b/>
          <w:sz w:val="24"/>
          <w:szCs w:val="24"/>
        </w:rPr>
      </w:pPr>
    </w:p>
    <w:tbl>
      <w:tblPr>
        <w:tblW w:w="9580" w:type="dxa"/>
        <w:tblInd w:w="93" w:type="dxa"/>
        <w:tblLook w:val="00A0"/>
      </w:tblPr>
      <w:tblGrid>
        <w:gridCol w:w="768"/>
        <w:gridCol w:w="732"/>
        <w:gridCol w:w="732"/>
        <w:gridCol w:w="599"/>
        <w:gridCol w:w="1070"/>
        <w:gridCol w:w="1870"/>
        <w:gridCol w:w="385"/>
        <w:gridCol w:w="385"/>
        <w:gridCol w:w="385"/>
        <w:gridCol w:w="385"/>
        <w:gridCol w:w="385"/>
        <w:gridCol w:w="385"/>
        <w:gridCol w:w="385"/>
        <w:gridCol w:w="969"/>
        <w:gridCol w:w="608"/>
      </w:tblGrid>
      <w:tr w:rsidR="00DB15CD" w:rsidRPr="00562D47" w:rsidTr="001F67DF">
        <w:trPr>
          <w:trHeight w:val="225"/>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Census Division</w:t>
            </w:r>
          </w:p>
        </w:tc>
        <w:tc>
          <w:tcPr>
            <w:tcW w:w="720" w:type="dxa"/>
            <w:vMerge w:val="restart"/>
            <w:tcBorders>
              <w:top w:val="single" w:sz="4" w:space="0" w:color="auto"/>
              <w:left w:val="nil"/>
              <w:bottom w:val="single" w:sz="4" w:space="0" w:color="auto"/>
              <w:right w:val="single" w:sz="4" w:space="0" w:color="auto"/>
            </w:tcBorders>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2005 Domain</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2009 Domain</w:t>
            </w:r>
          </w:p>
        </w:tc>
        <w:tc>
          <w:tcPr>
            <w:tcW w:w="540" w:type="dxa"/>
            <w:vMerge w:val="restart"/>
            <w:tcBorders>
              <w:top w:val="single" w:sz="4" w:space="0" w:color="auto"/>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States</w:t>
            </w:r>
          </w:p>
        </w:tc>
        <w:tc>
          <w:tcPr>
            <w:tcW w:w="2940" w:type="dxa"/>
            <w:gridSpan w:val="2"/>
            <w:vMerge w:val="restart"/>
            <w:tcBorders>
              <w:top w:val="single" w:sz="4" w:space="0" w:color="auto"/>
              <w:left w:val="single" w:sz="4" w:space="0" w:color="auto"/>
              <w:bottom w:val="nil"/>
              <w:right w:val="single" w:sz="4" w:space="0" w:color="000000"/>
            </w:tcBorders>
            <w:vAlign w:val="center"/>
          </w:tcPr>
          <w:p w:rsidR="00DB15CD" w:rsidRPr="00B659D3" w:rsidRDefault="00DB15CD" w:rsidP="001F67DF">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PSU Category</w:t>
            </w:r>
          </w:p>
        </w:tc>
        <w:tc>
          <w:tcPr>
            <w:tcW w:w="3880" w:type="dxa"/>
            <w:gridSpan w:val="9"/>
            <w:tcBorders>
              <w:top w:val="single" w:sz="4" w:space="0" w:color="000000"/>
              <w:left w:val="nil"/>
              <w:bottom w:val="single" w:sz="4" w:space="0" w:color="000000"/>
              <w:right w:val="single" w:sz="4" w:space="0" w:color="000000"/>
            </w:tcBorders>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Strata</w:t>
            </w:r>
          </w:p>
        </w:tc>
      </w:tr>
      <w:tr w:rsidR="00DB15CD" w:rsidRPr="00562D47" w:rsidTr="00B659D3">
        <w:trPr>
          <w:trHeight w:val="225"/>
        </w:trPr>
        <w:tc>
          <w:tcPr>
            <w:tcW w:w="800" w:type="dxa"/>
            <w:vMerge/>
            <w:tcBorders>
              <w:top w:val="single" w:sz="4" w:space="0" w:color="auto"/>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single" w:sz="4" w:space="0" w:color="auto"/>
              <w:left w:val="nil"/>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2940" w:type="dxa"/>
            <w:gridSpan w:val="2"/>
            <w:vMerge/>
            <w:tcBorders>
              <w:top w:val="single" w:sz="4" w:space="0" w:color="auto"/>
              <w:left w:val="single" w:sz="4" w:space="0" w:color="auto"/>
              <w:bottom w:val="nil"/>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329" w:type="dxa"/>
            <w:tcBorders>
              <w:top w:val="nil"/>
              <w:left w:val="nil"/>
              <w:bottom w:val="nil"/>
              <w:right w:val="nil"/>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S1</w:t>
            </w:r>
          </w:p>
        </w:tc>
        <w:tc>
          <w:tcPr>
            <w:tcW w:w="329" w:type="dxa"/>
            <w:tcBorders>
              <w:top w:val="nil"/>
              <w:left w:val="nil"/>
              <w:bottom w:val="nil"/>
              <w:right w:val="nil"/>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S2</w:t>
            </w:r>
          </w:p>
        </w:tc>
        <w:tc>
          <w:tcPr>
            <w:tcW w:w="329" w:type="dxa"/>
            <w:tcBorders>
              <w:top w:val="nil"/>
              <w:left w:val="nil"/>
              <w:bottom w:val="nil"/>
              <w:right w:val="nil"/>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S3</w:t>
            </w:r>
          </w:p>
        </w:tc>
        <w:tc>
          <w:tcPr>
            <w:tcW w:w="329" w:type="dxa"/>
            <w:tcBorders>
              <w:top w:val="nil"/>
              <w:left w:val="nil"/>
              <w:bottom w:val="nil"/>
              <w:right w:val="nil"/>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S4</w:t>
            </w:r>
          </w:p>
        </w:tc>
        <w:tc>
          <w:tcPr>
            <w:tcW w:w="329" w:type="dxa"/>
            <w:tcBorders>
              <w:top w:val="nil"/>
              <w:left w:val="nil"/>
              <w:bottom w:val="nil"/>
              <w:right w:val="nil"/>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S5</w:t>
            </w:r>
          </w:p>
        </w:tc>
        <w:tc>
          <w:tcPr>
            <w:tcW w:w="329" w:type="dxa"/>
            <w:tcBorders>
              <w:top w:val="nil"/>
              <w:left w:val="nil"/>
              <w:bottom w:val="nil"/>
              <w:right w:val="nil"/>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S6</w:t>
            </w:r>
          </w:p>
        </w:tc>
        <w:tc>
          <w:tcPr>
            <w:tcW w:w="329" w:type="dxa"/>
            <w:tcBorders>
              <w:top w:val="nil"/>
              <w:left w:val="nil"/>
              <w:bottom w:val="nil"/>
              <w:right w:val="nil"/>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S7</w:t>
            </w:r>
          </w:p>
        </w:tc>
        <w:tc>
          <w:tcPr>
            <w:tcW w:w="969" w:type="dxa"/>
            <w:tcBorders>
              <w:top w:val="nil"/>
              <w:left w:val="nil"/>
              <w:bottom w:val="nil"/>
              <w:right w:val="nil"/>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2005 SR</w:t>
            </w:r>
          </w:p>
        </w:tc>
        <w:tc>
          <w:tcPr>
            <w:tcW w:w="608" w:type="dxa"/>
            <w:tcBorders>
              <w:top w:val="nil"/>
              <w:left w:val="single" w:sz="4" w:space="0" w:color="000000"/>
              <w:bottom w:val="nil"/>
              <w:right w:val="single" w:sz="4" w:space="0" w:color="000000"/>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Total</w:t>
            </w:r>
          </w:p>
        </w:tc>
      </w:tr>
      <w:tr w:rsidR="00DB15CD" w:rsidRPr="00562D47" w:rsidTr="00B659D3">
        <w:trPr>
          <w:trHeight w:val="225"/>
        </w:trPr>
        <w:tc>
          <w:tcPr>
            <w:tcW w:w="800" w:type="dxa"/>
            <w:vMerge w:val="restart"/>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New England</w:t>
            </w:r>
          </w:p>
        </w:tc>
        <w:tc>
          <w:tcPr>
            <w:tcW w:w="720" w:type="dxa"/>
            <w:vMerge w:val="restart"/>
            <w:tcBorders>
              <w:top w:val="nil"/>
              <w:left w:val="nil"/>
              <w:bottom w:val="single" w:sz="4" w:space="0" w:color="000000"/>
              <w:right w:val="single" w:sz="4" w:space="0" w:color="000000"/>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540" w:type="dxa"/>
            <w:vMerge w:val="restart"/>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CT, ME, NH, RI, VT</w:t>
            </w:r>
          </w:p>
        </w:tc>
        <w:tc>
          <w:tcPr>
            <w:tcW w:w="1070" w:type="dxa"/>
            <w:tcBorders>
              <w:top w:val="single" w:sz="4" w:space="0" w:color="auto"/>
              <w:left w:val="nil"/>
              <w:bottom w:val="single" w:sz="4" w:space="0" w:color="auto"/>
              <w:right w:val="single" w:sz="4" w:space="0" w:color="auto"/>
            </w:tcBorders>
            <w:noWrap/>
            <w:vAlign w:val="bottom"/>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Total allocation</w:t>
            </w:r>
          </w:p>
        </w:tc>
        <w:tc>
          <w:tcPr>
            <w:tcW w:w="1870"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6</w:t>
            </w:r>
          </w:p>
        </w:tc>
        <w:tc>
          <w:tcPr>
            <w:tcW w:w="329"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5</w:t>
            </w:r>
          </w:p>
        </w:tc>
        <w:tc>
          <w:tcPr>
            <w:tcW w:w="329"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single" w:sz="4" w:space="0" w:color="auto"/>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15</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5</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7</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540" w:type="dxa"/>
            <w:vMerge w:val="restart"/>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MA</w:t>
            </w:r>
          </w:p>
        </w:tc>
        <w:tc>
          <w:tcPr>
            <w:tcW w:w="1070" w:type="dxa"/>
            <w:tcBorders>
              <w:top w:val="nil"/>
              <w:left w:val="nil"/>
              <w:bottom w:val="single" w:sz="4" w:space="0" w:color="auto"/>
              <w:right w:val="single" w:sz="4" w:space="0" w:color="auto"/>
            </w:tcBorders>
            <w:noWrap/>
            <w:vAlign w:val="bottom"/>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12</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000000"/>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9</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r>
      <w:tr w:rsidR="00DB15CD" w:rsidRPr="00562D47" w:rsidTr="00B659D3">
        <w:trPr>
          <w:trHeight w:val="225"/>
        </w:trPr>
        <w:tc>
          <w:tcPr>
            <w:tcW w:w="800" w:type="dxa"/>
            <w:vMerge w:val="restart"/>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Middle Atlantic</w:t>
            </w:r>
          </w:p>
        </w:tc>
        <w:tc>
          <w:tcPr>
            <w:tcW w:w="720" w:type="dxa"/>
            <w:vMerge w:val="restart"/>
            <w:tcBorders>
              <w:top w:val="nil"/>
              <w:left w:val="single" w:sz="4" w:space="0" w:color="auto"/>
              <w:bottom w:val="single" w:sz="4" w:space="0" w:color="000000"/>
              <w:right w:val="single" w:sz="4" w:space="0" w:color="000000"/>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540" w:type="dxa"/>
            <w:vMerge w:val="restart"/>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NY</w:t>
            </w:r>
          </w:p>
        </w:tc>
        <w:tc>
          <w:tcPr>
            <w:tcW w:w="1070" w:type="dxa"/>
            <w:tcBorders>
              <w:top w:val="nil"/>
              <w:left w:val="nil"/>
              <w:bottom w:val="single" w:sz="4" w:space="0" w:color="auto"/>
              <w:right w:val="single" w:sz="4" w:space="0" w:color="auto"/>
            </w:tcBorders>
            <w:noWrap/>
            <w:vAlign w:val="bottom"/>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6</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6</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4</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20</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4</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11</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5</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val="restart"/>
            <w:tcBorders>
              <w:top w:val="nil"/>
              <w:left w:val="nil"/>
              <w:bottom w:val="single" w:sz="4" w:space="0" w:color="000000"/>
              <w:right w:val="single" w:sz="4" w:space="0" w:color="000000"/>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4</w:t>
            </w:r>
          </w:p>
        </w:tc>
        <w:tc>
          <w:tcPr>
            <w:tcW w:w="540" w:type="dxa"/>
            <w:vMerge w:val="restart"/>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NJ</w:t>
            </w:r>
          </w:p>
        </w:tc>
        <w:tc>
          <w:tcPr>
            <w:tcW w:w="1070" w:type="dxa"/>
            <w:tcBorders>
              <w:top w:val="nil"/>
              <w:left w:val="nil"/>
              <w:bottom w:val="single" w:sz="4" w:space="0" w:color="auto"/>
              <w:right w:val="single" w:sz="4" w:space="0" w:color="auto"/>
            </w:tcBorders>
            <w:noWrap/>
            <w:vAlign w:val="bottom"/>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10</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4</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5</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5</w:t>
            </w:r>
          </w:p>
        </w:tc>
        <w:tc>
          <w:tcPr>
            <w:tcW w:w="540" w:type="dxa"/>
            <w:vMerge w:val="restart"/>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PA</w:t>
            </w:r>
          </w:p>
        </w:tc>
        <w:tc>
          <w:tcPr>
            <w:tcW w:w="1070" w:type="dxa"/>
            <w:tcBorders>
              <w:top w:val="nil"/>
              <w:left w:val="nil"/>
              <w:bottom w:val="single" w:sz="4" w:space="0" w:color="auto"/>
              <w:right w:val="single" w:sz="4" w:space="0" w:color="auto"/>
            </w:tcBorders>
            <w:noWrap/>
            <w:vAlign w:val="bottom"/>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12</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3</w:t>
            </w:r>
          </w:p>
        </w:tc>
      </w:tr>
      <w:tr w:rsidR="00DB15CD" w:rsidRPr="00562D47" w:rsidTr="00B659D3">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B659D3" w:rsidRDefault="00DB15CD" w:rsidP="00B659D3">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rPr>
                <w:rFonts w:ascii="Times New Roman" w:hAnsi="Times New Roman"/>
                <w:color w:val="000000"/>
                <w:sz w:val="16"/>
                <w:szCs w:val="16"/>
              </w:rPr>
            </w:pPr>
            <w:r w:rsidRPr="00B659D3">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B659D3" w:rsidRDefault="00DB15CD" w:rsidP="00B659D3">
            <w:pPr>
              <w:spacing w:after="0" w:line="240" w:lineRule="auto"/>
              <w:jc w:val="center"/>
              <w:rPr>
                <w:rFonts w:ascii="Times New Roman" w:hAnsi="Times New Roman"/>
                <w:color w:val="000000"/>
                <w:sz w:val="16"/>
                <w:szCs w:val="16"/>
              </w:rPr>
            </w:pPr>
            <w:r w:rsidRPr="00B659D3">
              <w:rPr>
                <w:rFonts w:ascii="Times New Roman" w:hAnsi="Times New Roman"/>
                <w:color w:val="000000"/>
                <w:sz w:val="16"/>
                <w:szCs w:val="16"/>
              </w:rPr>
              <w:t>5</w:t>
            </w:r>
          </w:p>
        </w:tc>
      </w:tr>
    </w:tbl>
    <w:p w:rsidR="00DB15CD" w:rsidRDefault="00DB15CD" w:rsidP="00B659D3">
      <w:pPr>
        <w:contextualSpacing/>
        <w:rPr>
          <w:rFonts w:ascii="Times New Roman" w:hAnsi="Times New Roman"/>
          <w:b/>
          <w:sz w:val="24"/>
          <w:szCs w:val="24"/>
        </w:rPr>
      </w:pPr>
    </w:p>
    <w:p w:rsidR="00DB15CD" w:rsidRDefault="00DB15CD" w:rsidP="00B659D3">
      <w:pPr>
        <w:contextualSpacing/>
        <w:rPr>
          <w:rFonts w:ascii="Times New Roman" w:hAnsi="Times New Roman"/>
          <w:b/>
          <w:sz w:val="24"/>
          <w:szCs w:val="24"/>
        </w:rPr>
      </w:pPr>
    </w:p>
    <w:p w:rsidR="00DB15CD" w:rsidRPr="000625FC" w:rsidRDefault="00DB15CD" w:rsidP="00B659D3">
      <w:pPr>
        <w:contextualSpacing/>
        <w:rPr>
          <w:rFonts w:ascii="Times New Roman" w:hAnsi="Times New Roman"/>
          <w:sz w:val="24"/>
          <w:szCs w:val="24"/>
        </w:rPr>
      </w:pPr>
      <w:r w:rsidRPr="000625FC">
        <w:rPr>
          <w:rFonts w:ascii="Times New Roman" w:hAnsi="Times New Roman"/>
          <w:sz w:val="24"/>
          <w:szCs w:val="24"/>
        </w:rPr>
        <w:t xml:space="preserve">Appendix </w:t>
      </w:r>
    </w:p>
    <w:p w:rsidR="00DB15CD" w:rsidRDefault="00DB15CD" w:rsidP="00B659D3">
      <w:pPr>
        <w:contextualSpacing/>
        <w:rPr>
          <w:rFonts w:ascii="Times New Roman" w:hAnsi="Times New Roman"/>
          <w:b/>
          <w:sz w:val="24"/>
          <w:szCs w:val="24"/>
        </w:rPr>
      </w:pPr>
      <w:r>
        <w:rPr>
          <w:rFonts w:ascii="Times New Roman" w:hAnsi="Times New Roman"/>
          <w:b/>
          <w:sz w:val="24"/>
          <w:szCs w:val="24"/>
        </w:rPr>
        <w:t xml:space="preserve">Table 9. </w:t>
      </w:r>
      <w:r w:rsidRPr="000625FC">
        <w:rPr>
          <w:rFonts w:ascii="Times New Roman" w:hAnsi="Times New Roman"/>
          <w:b/>
          <w:sz w:val="24"/>
          <w:szCs w:val="24"/>
        </w:rPr>
        <w:t>Distribution of 2009 RECS PSU Sample Allocation by Domain and Strata</w:t>
      </w:r>
      <w:r>
        <w:rPr>
          <w:rFonts w:ascii="Times New Roman" w:hAnsi="Times New Roman"/>
          <w:b/>
          <w:sz w:val="24"/>
          <w:szCs w:val="24"/>
        </w:rPr>
        <w:t>, cont.</w:t>
      </w:r>
    </w:p>
    <w:p w:rsidR="00DB15CD" w:rsidRDefault="00DB15CD">
      <w:pPr>
        <w:contextualSpacing/>
        <w:rPr>
          <w:rFonts w:ascii="Times New Roman" w:hAnsi="Times New Roman"/>
          <w:sz w:val="24"/>
          <w:szCs w:val="24"/>
        </w:rPr>
      </w:pPr>
    </w:p>
    <w:tbl>
      <w:tblPr>
        <w:tblW w:w="9580" w:type="dxa"/>
        <w:tblInd w:w="93" w:type="dxa"/>
        <w:tblLook w:val="00A0"/>
      </w:tblPr>
      <w:tblGrid>
        <w:gridCol w:w="768"/>
        <w:gridCol w:w="732"/>
        <w:gridCol w:w="732"/>
        <w:gridCol w:w="599"/>
        <w:gridCol w:w="1070"/>
        <w:gridCol w:w="1870"/>
        <w:gridCol w:w="385"/>
        <w:gridCol w:w="385"/>
        <w:gridCol w:w="385"/>
        <w:gridCol w:w="385"/>
        <w:gridCol w:w="385"/>
        <w:gridCol w:w="385"/>
        <w:gridCol w:w="385"/>
        <w:gridCol w:w="969"/>
        <w:gridCol w:w="608"/>
      </w:tblGrid>
      <w:tr w:rsidR="00DB15CD" w:rsidRPr="00562D47" w:rsidTr="001F67DF">
        <w:trPr>
          <w:trHeight w:val="225"/>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Census Division</w:t>
            </w:r>
          </w:p>
        </w:tc>
        <w:tc>
          <w:tcPr>
            <w:tcW w:w="720" w:type="dxa"/>
            <w:vMerge w:val="restart"/>
            <w:tcBorders>
              <w:top w:val="single" w:sz="4" w:space="0" w:color="auto"/>
              <w:left w:val="nil"/>
              <w:bottom w:val="single" w:sz="4" w:space="0" w:color="auto"/>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2005 Domain</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2009 Domain</w:t>
            </w:r>
          </w:p>
        </w:tc>
        <w:tc>
          <w:tcPr>
            <w:tcW w:w="540" w:type="dxa"/>
            <w:vMerge w:val="restart"/>
            <w:tcBorders>
              <w:top w:val="single" w:sz="4" w:space="0" w:color="auto"/>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States</w:t>
            </w:r>
          </w:p>
        </w:tc>
        <w:tc>
          <w:tcPr>
            <w:tcW w:w="2940" w:type="dxa"/>
            <w:gridSpan w:val="2"/>
            <w:vMerge w:val="restart"/>
            <w:tcBorders>
              <w:top w:val="single" w:sz="4" w:space="0" w:color="auto"/>
              <w:left w:val="single" w:sz="4" w:space="0" w:color="auto"/>
              <w:bottom w:val="nil"/>
              <w:right w:val="single" w:sz="4" w:space="0" w:color="000000"/>
            </w:tcBorders>
            <w:vAlign w:val="center"/>
          </w:tcPr>
          <w:p w:rsidR="00DB15CD" w:rsidRPr="00AE482D" w:rsidRDefault="00DB15CD" w:rsidP="001F67DF">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PSU Category</w:t>
            </w:r>
          </w:p>
        </w:tc>
        <w:tc>
          <w:tcPr>
            <w:tcW w:w="3880" w:type="dxa"/>
            <w:gridSpan w:val="9"/>
            <w:tcBorders>
              <w:top w:val="single" w:sz="4" w:space="0" w:color="auto"/>
              <w:left w:val="nil"/>
              <w:bottom w:val="single" w:sz="4" w:space="0" w:color="000000"/>
              <w:right w:val="single" w:sz="4" w:space="0" w:color="000000"/>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Strata</w:t>
            </w:r>
          </w:p>
        </w:tc>
      </w:tr>
      <w:tr w:rsidR="00DB15CD" w:rsidRPr="00562D47" w:rsidTr="00AE482D">
        <w:trPr>
          <w:trHeight w:val="225"/>
        </w:trPr>
        <w:tc>
          <w:tcPr>
            <w:tcW w:w="800" w:type="dxa"/>
            <w:vMerge/>
            <w:tcBorders>
              <w:top w:val="single" w:sz="4" w:space="0" w:color="auto"/>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single" w:sz="4" w:space="0" w:color="auto"/>
              <w:left w:val="nil"/>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2940" w:type="dxa"/>
            <w:gridSpan w:val="2"/>
            <w:vMerge/>
            <w:tcBorders>
              <w:top w:val="single" w:sz="4" w:space="0" w:color="auto"/>
              <w:left w:val="single" w:sz="4" w:space="0" w:color="auto"/>
              <w:bottom w:val="nil"/>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S1</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S2</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S3</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S4</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S5</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S6</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S7</w:t>
            </w:r>
          </w:p>
        </w:tc>
        <w:tc>
          <w:tcPr>
            <w:tcW w:w="96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2005 SR</w:t>
            </w:r>
          </w:p>
        </w:tc>
        <w:tc>
          <w:tcPr>
            <w:tcW w:w="608" w:type="dxa"/>
            <w:tcBorders>
              <w:top w:val="nil"/>
              <w:left w:val="single" w:sz="4" w:space="0" w:color="000000"/>
              <w:bottom w:val="nil"/>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Total</w:t>
            </w:r>
          </w:p>
        </w:tc>
      </w:tr>
      <w:tr w:rsidR="00DB15CD" w:rsidRPr="00562D47" w:rsidTr="00AE482D">
        <w:trPr>
          <w:trHeight w:val="225"/>
        </w:trPr>
        <w:tc>
          <w:tcPr>
            <w:tcW w:w="800" w:type="dxa"/>
            <w:vMerge w:val="restart"/>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East North Central</w:t>
            </w:r>
          </w:p>
        </w:tc>
        <w:tc>
          <w:tcPr>
            <w:tcW w:w="720" w:type="dxa"/>
            <w:vMerge w:val="restart"/>
            <w:tcBorders>
              <w:top w:val="nil"/>
              <w:left w:val="nil"/>
              <w:bottom w:val="single" w:sz="4" w:space="0" w:color="000000"/>
              <w:right w:val="single" w:sz="4" w:space="0" w:color="000000"/>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6</w:t>
            </w:r>
          </w:p>
        </w:tc>
        <w:tc>
          <w:tcPr>
            <w:tcW w:w="54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IL</w:t>
            </w:r>
          </w:p>
        </w:tc>
        <w:tc>
          <w:tcPr>
            <w:tcW w:w="1070" w:type="dxa"/>
            <w:tcBorders>
              <w:top w:val="single" w:sz="4" w:space="0" w:color="auto"/>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96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608"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14</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7</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7</w:t>
            </w:r>
          </w:p>
        </w:tc>
        <w:tc>
          <w:tcPr>
            <w:tcW w:w="54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IN, OH</w:t>
            </w:r>
          </w:p>
        </w:tc>
        <w:tc>
          <w:tcPr>
            <w:tcW w:w="1070" w:type="dxa"/>
            <w:tcBorders>
              <w:top w:val="nil"/>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18</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8</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val="restart"/>
            <w:tcBorders>
              <w:top w:val="nil"/>
              <w:left w:val="nil"/>
              <w:bottom w:val="single" w:sz="4" w:space="0" w:color="000000"/>
              <w:right w:val="single" w:sz="4" w:space="0" w:color="000000"/>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8</w:t>
            </w:r>
          </w:p>
        </w:tc>
        <w:tc>
          <w:tcPr>
            <w:tcW w:w="54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MI</w:t>
            </w:r>
          </w:p>
        </w:tc>
        <w:tc>
          <w:tcPr>
            <w:tcW w:w="1070" w:type="dxa"/>
            <w:tcBorders>
              <w:top w:val="nil"/>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11</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9</w:t>
            </w:r>
          </w:p>
        </w:tc>
        <w:tc>
          <w:tcPr>
            <w:tcW w:w="54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WI</w:t>
            </w:r>
          </w:p>
        </w:tc>
        <w:tc>
          <w:tcPr>
            <w:tcW w:w="1070" w:type="dxa"/>
            <w:tcBorders>
              <w:top w:val="nil"/>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12</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r>
      <w:tr w:rsidR="00DB15CD" w:rsidRPr="00562D47" w:rsidTr="00AE482D">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r>
      <w:tr w:rsidR="00DB15CD" w:rsidRPr="00562D47" w:rsidTr="00AE482D">
        <w:trPr>
          <w:trHeight w:val="225"/>
        </w:trPr>
        <w:tc>
          <w:tcPr>
            <w:tcW w:w="80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West North Central</w:t>
            </w:r>
          </w:p>
        </w:tc>
        <w:tc>
          <w:tcPr>
            <w:tcW w:w="720" w:type="dxa"/>
            <w:vMerge w:val="restart"/>
            <w:tcBorders>
              <w:top w:val="nil"/>
              <w:left w:val="nil"/>
              <w:bottom w:val="single" w:sz="4" w:space="0" w:color="000000"/>
              <w:right w:val="single" w:sz="4" w:space="0" w:color="000000"/>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6</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10</w:t>
            </w:r>
          </w:p>
        </w:tc>
        <w:tc>
          <w:tcPr>
            <w:tcW w:w="54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IA, MN, ND, SD</w:t>
            </w:r>
          </w:p>
        </w:tc>
        <w:tc>
          <w:tcPr>
            <w:tcW w:w="1070" w:type="dxa"/>
            <w:tcBorders>
              <w:top w:val="nil"/>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10</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27</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6</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9</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8</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17</w:t>
            </w:r>
          </w:p>
        </w:tc>
      </w:tr>
    </w:tbl>
    <w:p w:rsidR="00DB15CD" w:rsidRDefault="00DB15CD">
      <w:pPr>
        <w:contextualSpacing/>
        <w:rPr>
          <w:rFonts w:ascii="Times New Roman" w:hAnsi="Times New Roman"/>
          <w:sz w:val="24"/>
          <w:szCs w:val="24"/>
        </w:rPr>
      </w:pPr>
    </w:p>
    <w:p w:rsidR="00DB15CD" w:rsidRDefault="00DB15CD">
      <w:pPr>
        <w:rPr>
          <w:rFonts w:ascii="Times New Roman" w:hAnsi="Times New Roman"/>
          <w:sz w:val="24"/>
          <w:szCs w:val="24"/>
        </w:rPr>
      </w:pPr>
      <w:r>
        <w:rPr>
          <w:rFonts w:ascii="Times New Roman" w:hAnsi="Times New Roman"/>
          <w:sz w:val="24"/>
          <w:szCs w:val="24"/>
        </w:rPr>
        <w:br w:type="page"/>
      </w:r>
    </w:p>
    <w:p w:rsidR="00DB15CD" w:rsidRPr="000625FC" w:rsidRDefault="00DB15CD" w:rsidP="00B659D3">
      <w:pPr>
        <w:contextualSpacing/>
        <w:rPr>
          <w:rFonts w:ascii="Times New Roman" w:hAnsi="Times New Roman"/>
          <w:sz w:val="24"/>
          <w:szCs w:val="24"/>
        </w:rPr>
      </w:pPr>
      <w:r w:rsidRPr="000625FC">
        <w:rPr>
          <w:rFonts w:ascii="Times New Roman" w:hAnsi="Times New Roman"/>
          <w:sz w:val="24"/>
          <w:szCs w:val="24"/>
        </w:rPr>
        <w:t xml:space="preserve">Appendix </w:t>
      </w:r>
    </w:p>
    <w:p w:rsidR="00DB15CD" w:rsidRPr="000F36E6" w:rsidRDefault="00DB15CD">
      <w:pPr>
        <w:contextualSpacing/>
        <w:rPr>
          <w:rFonts w:ascii="Times New Roman" w:hAnsi="Times New Roman"/>
          <w:b/>
          <w:sz w:val="24"/>
          <w:szCs w:val="24"/>
        </w:rPr>
      </w:pPr>
      <w:r>
        <w:rPr>
          <w:rFonts w:ascii="Times New Roman" w:hAnsi="Times New Roman"/>
          <w:b/>
          <w:sz w:val="24"/>
          <w:szCs w:val="24"/>
        </w:rPr>
        <w:t xml:space="preserve">Table 9. </w:t>
      </w:r>
      <w:r w:rsidRPr="000625FC">
        <w:rPr>
          <w:rFonts w:ascii="Times New Roman" w:hAnsi="Times New Roman"/>
          <w:b/>
          <w:sz w:val="24"/>
          <w:szCs w:val="24"/>
        </w:rPr>
        <w:t>Distribution of 2009 RECS PSU Sample Allocation by Domain and Strata</w:t>
      </w:r>
      <w:r>
        <w:rPr>
          <w:rFonts w:ascii="Times New Roman" w:hAnsi="Times New Roman"/>
          <w:b/>
          <w:sz w:val="24"/>
          <w:szCs w:val="24"/>
        </w:rPr>
        <w:t>, cont.</w:t>
      </w:r>
    </w:p>
    <w:p w:rsidR="00DB15CD" w:rsidRDefault="00DB15CD">
      <w:pPr>
        <w:contextualSpacing/>
        <w:rPr>
          <w:rFonts w:ascii="Times New Roman" w:hAnsi="Times New Roman"/>
          <w:sz w:val="24"/>
          <w:szCs w:val="24"/>
        </w:rPr>
      </w:pPr>
    </w:p>
    <w:tbl>
      <w:tblPr>
        <w:tblW w:w="9580" w:type="dxa"/>
        <w:tblInd w:w="93" w:type="dxa"/>
        <w:tblLook w:val="00A0"/>
      </w:tblPr>
      <w:tblGrid>
        <w:gridCol w:w="768"/>
        <w:gridCol w:w="732"/>
        <w:gridCol w:w="732"/>
        <w:gridCol w:w="599"/>
        <w:gridCol w:w="1070"/>
        <w:gridCol w:w="1870"/>
        <w:gridCol w:w="385"/>
        <w:gridCol w:w="385"/>
        <w:gridCol w:w="385"/>
        <w:gridCol w:w="385"/>
        <w:gridCol w:w="385"/>
        <w:gridCol w:w="385"/>
        <w:gridCol w:w="385"/>
        <w:gridCol w:w="969"/>
        <w:gridCol w:w="608"/>
      </w:tblGrid>
      <w:tr w:rsidR="00DB15CD" w:rsidRPr="00562D47" w:rsidTr="001F67DF">
        <w:trPr>
          <w:trHeight w:val="225"/>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Census Division</w:t>
            </w:r>
          </w:p>
        </w:tc>
        <w:tc>
          <w:tcPr>
            <w:tcW w:w="720" w:type="dxa"/>
            <w:vMerge w:val="restart"/>
            <w:tcBorders>
              <w:top w:val="single" w:sz="4" w:space="0" w:color="auto"/>
              <w:left w:val="nil"/>
              <w:bottom w:val="single" w:sz="4" w:space="0" w:color="auto"/>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2005 Domain</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2009 Domain</w:t>
            </w:r>
          </w:p>
        </w:tc>
        <w:tc>
          <w:tcPr>
            <w:tcW w:w="540" w:type="dxa"/>
            <w:vMerge w:val="restart"/>
            <w:tcBorders>
              <w:top w:val="single" w:sz="4" w:space="0" w:color="auto"/>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States</w:t>
            </w:r>
          </w:p>
        </w:tc>
        <w:tc>
          <w:tcPr>
            <w:tcW w:w="2940" w:type="dxa"/>
            <w:gridSpan w:val="2"/>
            <w:vMerge w:val="restart"/>
            <w:tcBorders>
              <w:top w:val="single" w:sz="4" w:space="0" w:color="auto"/>
              <w:left w:val="single" w:sz="4" w:space="0" w:color="auto"/>
              <w:bottom w:val="nil"/>
              <w:right w:val="single" w:sz="4" w:space="0" w:color="000000"/>
            </w:tcBorders>
            <w:vAlign w:val="center"/>
          </w:tcPr>
          <w:p w:rsidR="00DB15CD" w:rsidRPr="00AE482D" w:rsidRDefault="00DB15CD" w:rsidP="001F67DF">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PSU Category</w:t>
            </w:r>
          </w:p>
        </w:tc>
        <w:tc>
          <w:tcPr>
            <w:tcW w:w="3880" w:type="dxa"/>
            <w:gridSpan w:val="9"/>
            <w:tcBorders>
              <w:top w:val="single" w:sz="4" w:space="0" w:color="auto"/>
              <w:left w:val="nil"/>
              <w:bottom w:val="single" w:sz="4" w:space="0" w:color="000000"/>
              <w:right w:val="single" w:sz="4" w:space="0" w:color="000000"/>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Strata</w:t>
            </w:r>
          </w:p>
        </w:tc>
      </w:tr>
      <w:tr w:rsidR="00DB15CD" w:rsidRPr="00562D47" w:rsidTr="00AE482D">
        <w:trPr>
          <w:trHeight w:val="225"/>
        </w:trPr>
        <w:tc>
          <w:tcPr>
            <w:tcW w:w="800" w:type="dxa"/>
            <w:vMerge/>
            <w:tcBorders>
              <w:top w:val="single" w:sz="4" w:space="0" w:color="auto"/>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single" w:sz="4" w:space="0" w:color="auto"/>
              <w:left w:val="nil"/>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2940" w:type="dxa"/>
            <w:gridSpan w:val="2"/>
            <w:vMerge/>
            <w:tcBorders>
              <w:top w:val="single" w:sz="4" w:space="0" w:color="auto"/>
              <w:left w:val="single" w:sz="4" w:space="0" w:color="auto"/>
              <w:bottom w:val="nil"/>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S1</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S2</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S3</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S4</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S5</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S6</w:t>
            </w:r>
          </w:p>
        </w:tc>
        <w:tc>
          <w:tcPr>
            <w:tcW w:w="32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S7</w:t>
            </w:r>
          </w:p>
        </w:tc>
        <w:tc>
          <w:tcPr>
            <w:tcW w:w="969" w:type="dxa"/>
            <w:tcBorders>
              <w:top w:val="nil"/>
              <w:left w:val="nil"/>
              <w:bottom w:val="nil"/>
              <w:right w:val="nil"/>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2005 SR</w:t>
            </w:r>
          </w:p>
        </w:tc>
        <w:tc>
          <w:tcPr>
            <w:tcW w:w="608" w:type="dxa"/>
            <w:tcBorders>
              <w:top w:val="nil"/>
              <w:left w:val="single" w:sz="4" w:space="0" w:color="000000"/>
              <w:bottom w:val="nil"/>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Total</w:t>
            </w:r>
          </w:p>
        </w:tc>
      </w:tr>
      <w:tr w:rsidR="00DB15CD" w:rsidRPr="00562D47" w:rsidTr="00AE482D">
        <w:trPr>
          <w:trHeight w:val="225"/>
        </w:trPr>
        <w:tc>
          <w:tcPr>
            <w:tcW w:w="80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West North Central, cont.</w:t>
            </w:r>
          </w:p>
        </w:tc>
        <w:tc>
          <w:tcPr>
            <w:tcW w:w="720" w:type="dxa"/>
            <w:vMerge w:val="restart"/>
            <w:tcBorders>
              <w:top w:val="nil"/>
              <w:left w:val="nil"/>
              <w:bottom w:val="single" w:sz="4" w:space="0" w:color="000000"/>
              <w:right w:val="single" w:sz="4" w:space="0" w:color="000000"/>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7</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11</w:t>
            </w:r>
          </w:p>
        </w:tc>
        <w:tc>
          <w:tcPr>
            <w:tcW w:w="54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KS, NE</w:t>
            </w:r>
          </w:p>
        </w:tc>
        <w:tc>
          <w:tcPr>
            <w:tcW w:w="1070" w:type="dxa"/>
            <w:tcBorders>
              <w:top w:val="single" w:sz="4" w:space="0" w:color="auto"/>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single" w:sz="4" w:space="0" w:color="auto"/>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12</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7</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12</w:t>
            </w:r>
          </w:p>
        </w:tc>
        <w:tc>
          <w:tcPr>
            <w:tcW w:w="54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MO</w:t>
            </w:r>
          </w:p>
        </w:tc>
        <w:tc>
          <w:tcPr>
            <w:tcW w:w="1070" w:type="dxa"/>
            <w:tcBorders>
              <w:top w:val="nil"/>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7</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20</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7</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6</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11</w:t>
            </w:r>
          </w:p>
        </w:tc>
      </w:tr>
      <w:tr w:rsidR="00DB15CD" w:rsidRPr="00562D47" w:rsidTr="00AE482D">
        <w:trPr>
          <w:trHeight w:val="225"/>
        </w:trPr>
        <w:tc>
          <w:tcPr>
            <w:tcW w:w="80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South Atlantic</w:t>
            </w:r>
          </w:p>
        </w:tc>
        <w:tc>
          <w:tcPr>
            <w:tcW w:w="720" w:type="dxa"/>
            <w:vMerge w:val="restart"/>
            <w:tcBorders>
              <w:top w:val="nil"/>
              <w:left w:val="nil"/>
              <w:bottom w:val="single" w:sz="4" w:space="0" w:color="000000"/>
              <w:right w:val="single" w:sz="4" w:space="0" w:color="000000"/>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8</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13</w:t>
            </w:r>
          </w:p>
        </w:tc>
        <w:tc>
          <w:tcPr>
            <w:tcW w:w="540" w:type="dxa"/>
            <w:vMerge w:val="restart"/>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VA</w:t>
            </w:r>
          </w:p>
        </w:tc>
        <w:tc>
          <w:tcPr>
            <w:tcW w:w="1070" w:type="dxa"/>
            <w:tcBorders>
              <w:top w:val="nil"/>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12</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6</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14</w:t>
            </w:r>
          </w:p>
        </w:tc>
        <w:tc>
          <w:tcPr>
            <w:tcW w:w="540" w:type="dxa"/>
            <w:vMerge w:val="restart"/>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DC, DE, MD, WV</w:t>
            </w:r>
          </w:p>
        </w:tc>
        <w:tc>
          <w:tcPr>
            <w:tcW w:w="1070" w:type="dxa"/>
            <w:tcBorders>
              <w:top w:val="nil"/>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11</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val="restart"/>
            <w:tcBorders>
              <w:top w:val="single" w:sz="4" w:space="0" w:color="000000"/>
              <w:left w:val="single" w:sz="4" w:space="0" w:color="000000"/>
              <w:bottom w:val="single" w:sz="4" w:space="0" w:color="000000"/>
              <w:right w:val="single" w:sz="4" w:space="0" w:color="000000"/>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9</w:t>
            </w:r>
          </w:p>
        </w:tc>
        <w:tc>
          <w:tcPr>
            <w:tcW w:w="700" w:type="dxa"/>
            <w:vMerge w:val="restart"/>
            <w:tcBorders>
              <w:top w:val="single" w:sz="4" w:space="0" w:color="000000"/>
              <w:left w:val="single" w:sz="4" w:space="0" w:color="000000"/>
              <w:bottom w:val="single" w:sz="4" w:space="0" w:color="000000"/>
              <w:right w:val="single" w:sz="4" w:space="0" w:color="000000"/>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15</w:t>
            </w:r>
          </w:p>
        </w:tc>
        <w:tc>
          <w:tcPr>
            <w:tcW w:w="540" w:type="dxa"/>
            <w:vMerge w:val="restart"/>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GA</w:t>
            </w:r>
          </w:p>
        </w:tc>
        <w:tc>
          <w:tcPr>
            <w:tcW w:w="1070" w:type="dxa"/>
            <w:tcBorders>
              <w:top w:val="nil"/>
              <w:left w:val="nil"/>
              <w:bottom w:val="single" w:sz="4" w:space="0" w:color="auto"/>
              <w:right w:val="single" w:sz="4" w:space="0" w:color="auto"/>
            </w:tcBorders>
            <w:noWrap/>
            <w:vAlign w:val="bottom"/>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5</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18</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single" w:sz="4" w:space="0" w:color="000000"/>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(by 0.75 rule)</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single" w:sz="4" w:space="0" w:color="000000"/>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Certainty (Small strata)</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single" w:sz="4" w:space="0" w:color="000000"/>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2005 NSR (also 2009 NSR)</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r>
      <w:tr w:rsidR="00DB15CD" w:rsidRPr="00562D47" w:rsidTr="00AE482D">
        <w:trPr>
          <w:trHeight w:val="225"/>
        </w:trPr>
        <w:tc>
          <w:tcPr>
            <w:tcW w:w="800" w:type="dxa"/>
            <w:vMerge/>
            <w:tcBorders>
              <w:top w:val="nil"/>
              <w:left w:val="single" w:sz="4" w:space="0" w:color="auto"/>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20" w:type="dxa"/>
            <w:vMerge/>
            <w:tcBorders>
              <w:top w:val="nil"/>
              <w:left w:val="single" w:sz="4" w:space="0" w:color="000000"/>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000000"/>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540" w:type="dxa"/>
            <w:vMerge/>
            <w:tcBorders>
              <w:top w:val="nil"/>
              <w:left w:val="single" w:sz="4" w:space="0" w:color="000000"/>
              <w:bottom w:val="single" w:sz="4" w:space="0" w:color="000000"/>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AE482D" w:rsidRDefault="00DB15CD" w:rsidP="00AE482D">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rPr>
                <w:rFonts w:ascii="Times New Roman" w:hAnsi="Times New Roman"/>
                <w:color w:val="000000"/>
                <w:sz w:val="16"/>
                <w:szCs w:val="16"/>
              </w:rPr>
            </w:pPr>
            <w:r w:rsidRPr="00AE482D">
              <w:rPr>
                <w:rFonts w:ascii="Times New Roman" w:hAnsi="Times New Roman"/>
                <w:color w:val="000000"/>
                <w:sz w:val="16"/>
                <w:szCs w:val="16"/>
              </w:rPr>
              <w:t>2009 NSR Supplement</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2</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3</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4</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32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AE482D" w:rsidRDefault="00DB15CD" w:rsidP="00AE482D">
            <w:pPr>
              <w:spacing w:after="0" w:line="240" w:lineRule="auto"/>
              <w:jc w:val="center"/>
              <w:rPr>
                <w:rFonts w:ascii="Times New Roman" w:hAnsi="Times New Roman"/>
                <w:color w:val="000000"/>
                <w:sz w:val="16"/>
                <w:szCs w:val="16"/>
              </w:rPr>
            </w:pPr>
            <w:r w:rsidRPr="00AE482D">
              <w:rPr>
                <w:rFonts w:ascii="Times New Roman" w:hAnsi="Times New Roman"/>
                <w:color w:val="000000"/>
                <w:sz w:val="16"/>
                <w:szCs w:val="16"/>
              </w:rPr>
              <w:t>10</w:t>
            </w:r>
          </w:p>
        </w:tc>
      </w:tr>
    </w:tbl>
    <w:p w:rsidR="00DB15CD" w:rsidRDefault="00DB15CD">
      <w:pPr>
        <w:rPr>
          <w:rFonts w:ascii="Times New Roman" w:hAnsi="Times New Roman"/>
          <w:sz w:val="24"/>
          <w:szCs w:val="24"/>
        </w:rPr>
      </w:pPr>
      <w:r>
        <w:rPr>
          <w:rFonts w:ascii="Times New Roman" w:hAnsi="Times New Roman"/>
          <w:sz w:val="24"/>
          <w:szCs w:val="24"/>
        </w:rPr>
        <w:br w:type="page"/>
      </w:r>
    </w:p>
    <w:p w:rsidR="00DB15CD" w:rsidRPr="000625FC" w:rsidRDefault="00DB15CD" w:rsidP="000F36E6">
      <w:pPr>
        <w:contextualSpacing/>
        <w:rPr>
          <w:rFonts w:ascii="Times New Roman" w:hAnsi="Times New Roman"/>
          <w:sz w:val="24"/>
          <w:szCs w:val="24"/>
        </w:rPr>
      </w:pPr>
      <w:r w:rsidRPr="000625FC">
        <w:rPr>
          <w:rFonts w:ascii="Times New Roman" w:hAnsi="Times New Roman"/>
          <w:sz w:val="24"/>
          <w:szCs w:val="24"/>
        </w:rPr>
        <w:t xml:space="preserve">Appendix </w:t>
      </w:r>
    </w:p>
    <w:p w:rsidR="00DB15CD" w:rsidRPr="000F36E6" w:rsidRDefault="00DB15CD" w:rsidP="000F36E6">
      <w:pPr>
        <w:contextualSpacing/>
        <w:rPr>
          <w:rFonts w:ascii="Times New Roman" w:hAnsi="Times New Roman"/>
          <w:b/>
          <w:sz w:val="24"/>
          <w:szCs w:val="24"/>
        </w:rPr>
      </w:pPr>
      <w:r>
        <w:rPr>
          <w:rFonts w:ascii="Times New Roman" w:hAnsi="Times New Roman"/>
          <w:b/>
          <w:sz w:val="24"/>
          <w:szCs w:val="24"/>
        </w:rPr>
        <w:t xml:space="preserve">Table 9. </w:t>
      </w:r>
      <w:r w:rsidRPr="000625FC">
        <w:rPr>
          <w:rFonts w:ascii="Times New Roman" w:hAnsi="Times New Roman"/>
          <w:b/>
          <w:sz w:val="24"/>
          <w:szCs w:val="24"/>
        </w:rPr>
        <w:t>Distribution of 2009 RECS PSU Sample Allocation by Domain and Strata</w:t>
      </w:r>
      <w:r>
        <w:rPr>
          <w:rFonts w:ascii="Times New Roman" w:hAnsi="Times New Roman"/>
          <w:b/>
          <w:sz w:val="24"/>
          <w:szCs w:val="24"/>
        </w:rPr>
        <w:t>, cont.</w:t>
      </w:r>
    </w:p>
    <w:p w:rsidR="00DB15CD" w:rsidRDefault="00DB15CD">
      <w:pPr>
        <w:contextualSpacing/>
        <w:rPr>
          <w:rFonts w:ascii="Times New Roman" w:hAnsi="Times New Roman"/>
          <w:sz w:val="24"/>
          <w:szCs w:val="24"/>
        </w:rPr>
      </w:pPr>
    </w:p>
    <w:tbl>
      <w:tblPr>
        <w:tblW w:w="10047" w:type="dxa"/>
        <w:tblInd w:w="93" w:type="dxa"/>
        <w:tblLook w:val="00A0"/>
      </w:tblPr>
      <w:tblGrid>
        <w:gridCol w:w="772"/>
        <w:gridCol w:w="732"/>
        <w:gridCol w:w="732"/>
        <w:gridCol w:w="599"/>
        <w:gridCol w:w="1070"/>
        <w:gridCol w:w="1870"/>
        <w:gridCol w:w="385"/>
        <w:gridCol w:w="385"/>
        <w:gridCol w:w="385"/>
        <w:gridCol w:w="385"/>
        <w:gridCol w:w="385"/>
        <w:gridCol w:w="385"/>
        <w:gridCol w:w="385"/>
        <w:gridCol w:w="969"/>
        <w:gridCol w:w="608"/>
      </w:tblGrid>
      <w:tr w:rsidR="00DB15CD" w:rsidRPr="00562D47" w:rsidTr="001F67DF">
        <w:trPr>
          <w:trHeight w:val="225"/>
        </w:trPr>
        <w:tc>
          <w:tcPr>
            <w:tcW w:w="772" w:type="dxa"/>
            <w:vMerge w:val="restart"/>
            <w:tcBorders>
              <w:top w:val="single" w:sz="4" w:space="0" w:color="auto"/>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Census Division</w:t>
            </w:r>
          </w:p>
        </w:tc>
        <w:tc>
          <w:tcPr>
            <w:tcW w:w="732" w:type="dxa"/>
            <w:vMerge w:val="restart"/>
            <w:tcBorders>
              <w:top w:val="single" w:sz="4" w:space="0" w:color="auto"/>
              <w:left w:val="nil"/>
              <w:bottom w:val="single" w:sz="4" w:space="0" w:color="auto"/>
              <w:right w:val="single" w:sz="4" w:space="0" w:color="auto"/>
            </w:tcBorders>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2005 Domain</w:t>
            </w:r>
          </w:p>
        </w:tc>
        <w:tc>
          <w:tcPr>
            <w:tcW w:w="732" w:type="dxa"/>
            <w:vMerge w:val="restart"/>
            <w:tcBorders>
              <w:top w:val="single" w:sz="4" w:space="0" w:color="auto"/>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2009 Domain</w:t>
            </w:r>
          </w:p>
        </w:tc>
        <w:tc>
          <w:tcPr>
            <w:tcW w:w="599" w:type="dxa"/>
            <w:vMerge w:val="restart"/>
            <w:tcBorders>
              <w:top w:val="single" w:sz="4" w:space="0" w:color="auto"/>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States</w:t>
            </w:r>
          </w:p>
        </w:tc>
        <w:tc>
          <w:tcPr>
            <w:tcW w:w="2940" w:type="dxa"/>
            <w:gridSpan w:val="2"/>
            <w:vMerge w:val="restart"/>
            <w:tcBorders>
              <w:top w:val="single" w:sz="4" w:space="0" w:color="auto"/>
              <w:left w:val="single" w:sz="4" w:space="0" w:color="auto"/>
              <w:bottom w:val="nil"/>
              <w:right w:val="single" w:sz="4" w:space="0" w:color="000000"/>
            </w:tcBorders>
            <w:vAlign w:val="center"/>
          </w:tcPr>
          <w:p w:rsidR="00DB15CD" w:rsidRPr="000F36E6" w:rsidRDefault="00DB15CD" w:rsidP="001F67DF">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PSU Category</w:t>
            </w:r>
          </w:p>
        </w:tc>
        <w:tc>
          <w:tcPr>
            <w:tcW w:w="4272" w:type="dxa"/>
            <w:gridSpan w:val="9"/>
            <w:tcBorders>
              <w:top w:val="single" w:sz="4" w:space="0" w:color="auto"/>
              <w:left w:val="nil"/>
              <w:bottom w:val="single" w:sz="4" w:space="0" w:color="000000"/>
              <w:right w:val="single" w:sz="4" w:space="0" w:color="000000"/>
            </w:tcBorders>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Strata</w:t>
            </w:r>
          </w:p>
        </w:tc>
      </w:tr>
      <w:tr w:rsidR="00DB15CD" w:rsidRPr="00562D47" w:rsidTr="003A221B">
        <w:trPr>
          <w:trHeight w:val="225"/>
        </w:trPr>
        <w:tc>
          <w:tcPr>
            <w:tcW w:w="772" w:type="dxa"/>
            <w:vMerge/>
            <w:tcBorders>
              <w:top w:val="single" w:sz="4" w:space="0" w:color="auto"/>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single" w:sz="4" w:space="0" w:color="auto"/>
              <w:left w:val="nil"/>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single" w:sz="4" w:space="0" w:color="auto"/>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single" w:sz="4" w:space="0" w:color="auto"/>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2940" w:type="dxa"/>
            <w:gridSpan w:val="2"/>
            <w:vMerge/>
            <w:tcBorders>
              <w:top w:val="single" w:sz="4" w:space="0" w:color="auto"/>
              <w:left w:val="single" w:sz="4" w:space="0" w:color="auto"/>
              <w:bottom w:val="nil"/>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385" w:type="dxa"/>
            <w:tcBorders>
              <w:top w:val="nil"/>
              <w:left w:val="nil"/>
              <w:bottom w:val="nil"/>
              <w:right w:val="nil"/>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S1</w:t>
            </w:r>
          </w:p>
        </w:tc>
        <w:tc>
          <w:tcPr>
            <w:tcW w:w="385" w:type="dxa"/>
            <w:tcBorders>
              <w:top w:val="nil"/>
              <w:left w:val="nil"/>
              <w:bottom w:val="nil"/>
              <w:right w:val="nil"/>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S2</w:t>
            </w:r>
          </w:p>
        </w:tc>
        <w:tc>
          <w:tcPr>
            <w:tcW w:w="385" w:type="dxa"/>
            <w:tcBorders>
              <w:top w:val="nil"/>
              <w:left w:val="nil"/>
              <w:bottom w:val="nil"/>
              <w:right w:val="nil"/>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S3</w:t>
            </w:r>
          </w:p>
        </w:tc>
        <w:tc>
          <w:tcPr>
            <w:tcW w:w="385" w:type="dxa"/>
            <w:tcBorders>
              <w:top w:val="nil"/>
              <w:left w:val="nil"/>
              <w:bottom w:val="nil"/>
              <w:right w:val="nil"/>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S4</w:t>
            </w:r>
          </w:p>
        </w:tc>
        <w:tc>
          <w:tcPr>
            <w:tcW w:w="385" w:type="dxa"/>
            <w:tcBorders>
              <w:top w:val="nil"/>
              <w:left w:val="nil"/>
              <w:bottom w:val="nil"/>
              <w:right w:val="nil"/>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S5</w:t>
            </w:r>
          </w:p>
        </w:tc>
        <w:tc>
          <w:tcPr>
            <w:tcW w:w="385" w:type="dxa"/>
            <w:tcBorders>
              <w:top w:val="nil"/>
              <w:left w:val="nil"/>
              <w:bottom w:val="nil"/>
              <w:right w:val="nil"/>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S6</w:t>
            </w:r>
          </w:p>
        </w:tc>
        <w:tc>
          <w:tcPr>
            <w:tcW w:w="385" w:type="dxa"/>
            <w:tcBorders>
              <w:top w:val="nil"/>
              <w:left w:val="nil"/>
              <w:bottom w:val="nil"/>
              <w:right w:val="nil"/>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S7</w:t>
            </w:r>
          </w:p>
        </w:tc>
        <w:tc>
          <w:tcPr>
            <w:tcW w:w="969" w:type="dxa"/>
            <w:tcBorders>
              <w:top w:val="nil"/>
              <w:left w:val="nil"/>
              <w:bottom w:val="nil"/>
              <w:right w:val="nil"/>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2005 SR</w:t>
            </w:r>
          </w:p>
        </w:tc>
        <w:tc>
          <w:tcPr>
            <w:tcW w:w="608" w:type="dxa"/>
            <w:tcBorders>
              <w:top w:val="nil"/>
              <w:left w:val="single" w:sz="4" w:space="0" w:color="000000"/>
              <w:bottom w:val="nil"/>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Total</w:t>
            </w:r>
          </w:p>
        </w:tc>
      </w:tr>
      <w:tr w:rsidR="00DB15CD" w:rsidRPr="00562D47" w:rsidTr="003A221B">
        <w:trPr>
          <w:trHeight w:val="225"/>
        </w:trPr>
        <w:tc>
          <w:tcPr>
            <w:tcW w:w="772" w:type="dxa"/>
            <w:vMerge w:val="restart"/>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South Atlantic, cont.</w:t>
            </w:r>
          </w:p>
        </w:tc>
        <w:tc>
          <w:tcPr>
            <w:tcW w:w="732" w:type="dxa"/>
            <w:vMerge w:val="restart"/>
            <w:tcBorders>
              <w:top w:val="nil"/>
              <w:left w:val="single" w:sz="4" w:space="0" w:color="auto"/>
              <w:bottom w:val="nil"/>
              <w:right w:val="single" w:sz="4" w:space="0" w:color="000000"/>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9, cont.</w:t>
            </w: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16</w:t>
            </w:r>
          </w:p>
        </w:tc>
        <w:tc>
          <w:tcPr>
            <w:tcW w:w="599" w:type="dxa"/>
            <w:vMerge w:val="restart"/>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NC, SC</w:t>
            </w:r>
          </w:p>
        </w:tc>
        <w:tc>
          <w:tcPr>
            <w:tcW w:w="1070" w:type="dxa"/>
            <w:tcBorders>
              <w:top w:val="single" w:sz="4" w:space="0" w:color="auto"/>
              <w:left w:val="nil"/>
              <w:bottom w:val="single" w:sz="4" w:space="0" w:color="auto"/>
              <w:right w:val="single" w:sz="4" w:space="0" w:color="auto"/>
            </w:tcBorders>
            <w:noWrap/>
            <w:vAlign w:val="bottom"/>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Total allocation</w:t>
            </w:r>
          </w:p>
        </w:tc>
        <w:tc>
          <w:tcPr>
            <w:tcW w:w="1870"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4</w:t>
            </w:r>
          </w:p>
        </w:tc>
        <w:tc>
          <w:tcPr>
            <w:tcW w:w="385"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4</w:t>
            </w:r>
          </w:p>
        </w:tc>
        <w:tc>
          <w:tcPr>
            <w:tcW w:w="385"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single" w:sz="4" w:space="0" w:color="auto"/>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15</w:t>
            </w:r>
          </w:p>
        </w:tc>
      </w:tr>
      <w:tr w:rsidR="00DB15CD" w:rsidRPr="00562D47" w:rsidTr="003A221B">
        <w:trPr>
          <w:trHeight w:val="225"/>
        </w:trPr>
        <w:tc>
          <w:tcPr>
            <w:tcW w:w="772"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auto"/>
              <w:bottom w:val="nil"/>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r>
      <w:tr w:rsidR="00DB15CD" w:rsidRPr="00562D47" w:rsidTr="003A221B">
        <w:trPr>
          <w:trHeight w:val="225"/>
        </w:trPr>
        <w:tc>
          <w:tcPr>
            <w:tcW w:w="772"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auto"/>
              <w:bottom w:val="nil"/>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r>
      <w:tr w:rsidR="00DB15CD" w:rsidRPr="00562D47" w:rsidTr="003A221B">
        <w:trPr>
          <w:trHeight w:val="225"/>
        </w:trPr>
        <w:tc>
          <w:tcPr>
            <w:tcW w:w="772"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auto"/>
              <w:bottom w:val="nil"/>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4</w:t>
            </w:r>
          </w:p>
        </w:tc>
      </w:tr>
      <w:tr w:rsidR="00DB15CD" w:rsidRPr="00562D47" w:rsidTr="003A221B">
        <w:trPr>
          <w:trHeight w:val="225"/>
        </w:trPr>
        <w:tc>
          <w:tcPr>
            <w:tcW w:w="772"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auto"/>
              <w:bottom w:val="nil"/>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9</w:t>
            </w:r>
          </w:p>
        </w:tc>
      </w:tr>
      <w:tr w:rsidR="00DB15CD" w:rsidRPr="00562D47" w:rsidTr="003A221B">
        <w:trPr>
          <w:trHeight w:val="225"/>
        </w:trPr>
        <w:tc>
          <w:tcPr>
            <w:tcW w:w="772"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val="restart"/>
            <w:tcBorders>
              <w:top w:val="single" w:sz="4" w:space="0" w:color="000000"/>
              <w:left w:val="nil"/>
              <w:bottom w:val="single" w:sz="4" w:space="0" w:color="000000"/>
              <w:right w:val="single" w:sz="4" w:space="0" w:color="000000"/>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10</w:t>
            </w: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17</w:t>
            </w:r>
          </w:p>
        </w:tc>
        <w:tc>
          <w:tcPr>
            <w:tcW w:w="599" w:type="dxa"/>
            <w:vMerge w:val="restart"/>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FL</w:t>
            </w:r>
          </w:p>
        </w:tc>
        <w:tc>
          <w:tcPr>
            <w:tcW w:w="1070" w:type="dxa"/>
            <w:tcBorders>
              <w:top w:val="nil"/>
              <w:left w:val="nil"/>
              <w:bottom w:val="single" w:sz="4" w:space="0" w:color="auto"/>
              <w:right w:val="single" w:sz="4" w:space="0" w:color="auto"/>
            </w:tcBorders>
            <w:noWrap/>
            <w:vAlign w:val="bottom"/>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6</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4</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8</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8</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28</w:t>
            </w:r>
          </w:p>
        </w:tc>
      </w:tr>
      <w:tr w:rsidR="00DB15CD" w:rsidRPr="00562D47" w:rsidTr="003A221B">
        <w:trPr>
          <w:trHeight w:val="225"/>
        </w:trPr>
        <w:tc>
          <w:tcPr>
            <w:tcW w:w="772"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single" w:sz="4" w:space="0" w:color="000000"/>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5</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4</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5</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16</w:t>
            </w:r>
          </w:p>
        </w:tc>
      </w:tr>
      <w:tr w:rsidR="00DB15CD" w:rsidRPr="00562D47" w:rsidTr="003A221B">
        <w:trPr>
          <w:trHeight w:val="225"/>
        </w:trPr>
        <w:tc>
          <w:tcPr>
            <w:tcW w:w="772"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single" w:sz="4" w:space="0" w:color="000000"/>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r>
      <w:tr w:rsidR="00DB15CD" w:rsidRPr="00562D47" w:rsidTr="003A221B">
        <w:trPr>
          <w:trHeight w:val="225"/>
        </w:trPr>
        <w:tc>
          <w:tcPr>
            <w:tcW w:w="772"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single" w:sz="4" w:space="0" w:color="000000"/>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r>
      <w:tr w:rsidR="00DB15CD" w:rsidRPr="00562D47" w:rsidTr="003A221B">
        <w:trPr>
          <w:trHeight w:val="225"/>
        </w:trPr>
        <w:tc>
          <w:tcPr>
            <w:tcW w:w="772"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single" w:sz="4" w:space="0" w:color="000000"/>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6</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8</w:t>
            </w:r>
          </w:p>
        </w:tc>
      </w:tr>
      <w:tr w:rsidR="00DB15CD" w:rsidRPr="00562D47" w:rsidTr="003A221B">
        <w:trPr>
          <w:trHeight w:val="225"/>
        </w:trPr>
        <w:tc>
          <w:tcPr>
            <w:tcW w:w="772" w:type="dxa"/>
            <w:vMerge w:val="restart"/>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East South Central</w:t>
            </w:r>
          </w:p>
        </w:tc>
        <w:tc>
          <w:tcPr>
            <w:tcW w:w="732" w:type="dxa"/>
            <w:vMerge w:val="restart"/>
            <w:tcBorders>
              <w:top w:val="nil"/>
              <w:left w:val="nil"/>
              <w:bottom w:val="single" w:sz="4" w:space="0" w:color="000000"/>
              <w:right w:val="single" w:sz="4" w:space="0" w:color="000000"/>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11</w:t>
            </w: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18</w:t>
            </w:r>
          </w:p>
        </w:tc>
        <w:tc>
          <w:tcPr>
            <w:tcW w:w="599" w:type="dxa"/>
            <w:vMerge w:val="restart"/>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AL, KY, MS</w:t>
            </w:r>
          </w:p>
        </w:tc>
        <w:tc>
          <w:tcPr>
            <w:tcW w:w="1070" w:type="dxa"/>
            <w:tcBorders>
              <w:top w:val="nil"/>
              <w:left w:val="nil"/>
              <w:bottom w:val="single" w:sz="4" w:space="0" w:color="auto"/>
              <w:right w:val="single" w:sz="4" w:space="0" w:color="auto"/>
            </w:tcBorders>
            <w:noWrap/>
            <w:vAlign w:val="bottom"/>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5</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5</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18</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8</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8</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19</w:t>
            </w:r>
          </w:p>
        </w:tc>
        <w:tc>
          <w:tcPr>
            <w:tcW w:w="599" w:type="dxa"/>
            <w:vMerge w:val="restart"/>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TN</w:t>
            </w:r>
          </w:p>
        </w:tc>
        <w:tc>
          <w:tcPr>
            <w:tcW w:w="1070" w:type="dxa"/>
            <w:tcBorders>
              <w:top w:val="nil"/>
              <w:left w:val="nil"/>
              <w:bottom w:val="single" w:sz="4" w:space="0" w:color="auto"/>
              <w:right w:val="single" w:sz="4" w:space="0" w:color="auto"/>
            </w:tcBorders>
            <w:noWrap/>
            <w:vAlign w:val="bottom"/>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4</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11</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7</w:t>
            </w:r>
          </w:p>
        </w:tc>
      </w:tr>
      <w:tr w:rsidR="00DB15CD" w:rsidRPr="00562D47" w:rsidTr="003A221B">
        <w:trPr>
          <w:trHeight w:val="225"/>
        </w:trPr>
        <w:tc>
          <w:tcPr>
            <w:tcW w:w="772" w:type="dxa"/>
            <w:vMerge w:val="restart"/>
            <w:tcBorders>
              <w:top w:val="single" w:sz="4" w:space="0" w:color="auto"/>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West South Central</w:t>
            </w:r>
          </w:p>
        </w:tc>
        <w:tc>
          <w:tcPr>
            <w:tcW w:w="732" w:type="dxa"/>
            <w:vMerge w:val="restart"/>
            <w:tcBorders>
              <w:top w:val="nil"/>
              <w:left w:val="nil"/>
              <w:bottom w:val="single" w:sz="4" w:space="0" w:color="000000"/>
              <w:right w:val="single" w:sz="4" w:space="0" w:color="000000"/>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12</w:t>
            </w: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20</w:t>
            </w:r>
          </w:p>
        </w:tc>
        <w:tc>
          <w:tcPr>
            <w:tcW w:w="599" w:type="dxa"/>
            <w:vMerge w:val="restart"/>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AR, LA, OK</w:t>
            </w:r>
          </w:p>
        </w:tc>
        <w:tc>
          <w:tcPr>
            <w:tcW w:w="1070" w:type="dxa"/>
            <w:tcBorders>
              <w:top w:val="nil"/>
              <w:left w:val="nil"/>
              <w:bottom w:val="single" w:sz="4" w:space="0" w:color="auto"/>
              <w:right w:val="single" w:sz="4" w:space="0" w:color="auto"/>
            </w:tcBorders>
            <w:noWrap/>
            <w:vAlign w:val="bottom"/>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4</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13</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7</w:t>
            </w:r>
          </w:p>
        </w:tc>
      </w:tr>
      <w:tr w:rsidR="00DB15CD" w:rsidRPr="00562D47" w:rsidTr="003A221B">
        <w:trPr>
          <w:trHeight w:val="225"/>
        </w:trPr>
        <w:tc>
          <w:tcPr>
            <w:tcW w:w="772"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0F36E6" w:rsidRDefault="00DB15CD" w:rsidP="000F36E6">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rPr>
                <w:rFonts w:ascii="Times New Roman" w:hAnsi="Times New Roman"/>
                <w:color w:val="000000"/>
                <w:sz w:val="16"/>
                <w:szCs w:val="16"/>
              </w:rPr>
            </w:pPr>
            <w:r w:rsidRPr="000F36E6">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0F36E6" w:rsidRDefault="00DB15CD" w:rsidP="000F36E6">
            <w:pPr>
              <w:spacing w:after="0" w:line="240" w:lineRule="auto"/>
              <w:jc w:val="center"/>
              <w:rPr>
                <w:rFonts w:ascii="Times New Roman" w:hAnsi="Times New Roman"/>
                <w:color w:val="000000"/>
                <w:sz w:val="16"/>
                <w:szCs w:val="16"/>
              </w:rPr>
            </w:pPr>
            <w:r w:rsidRPr="000F36E6">
              <w:rPr>
                <w:rFonts w:ascii="Times New Roman" w:hAnsi="Times New Roman"/>
                <w:color w:val="000000"/>
                <w:sz w:val="16"/>
                <w:szCs w:val="16"/>
              </w:rPr>
              <w:t>4</w:t>
            </w:r>
          </w:p>
        </w:tc>
      </w:tr>
    </w:tbl>
    <w:p w:rsidR="00DB15CD" w:rsidRDefault="00DB15CD">
      <w:pPr>
        <w:rPr>
          <w:rFonts w:ascii="Times New Roman" w:hAnsi="Times New Roman"/>
          <w:sz w:val="24"/>
          <w:szCs w:val="24"/>
        </w:rPr>
      </w:pPr>
      <w:r>
        <w:rPr>
          <w:rFonts w:ascii="Times New Roman" w:hAnsi="Times New Roman"/>
          <w:sz w:val="24"/>
          <w:szCs w:val="24"/>
        </w:rPr>
        <w:br w:type="page"/>
      </w:r>
    </w:p>
    <w:p w:rsidR="00DB15CD" w:rsidRPr="000625FC" w:rsidRDefault="00DB15CD" w:rsidP="003A221B">
      <w:pPr>
        <w:contextualSpacing/>
        <w:rPr>
          <w:rFonts w:ascii="Times New Roman" w:hAnsi="Times New Roman"/>
          <w:sz w:val="24"/>
          <w:szCs w:val="24"/>
        </w:rPr>
      </w:pPr>
      <w:r w:rsidRPr="000625FC">
        <w:rPr>
          <w:rFonts w:ascii="Times New Roman" w:hAnsi="Times New Roman"/>
          <w:sz w:val="24"/>
          <w:szCs w:val="24"/>
        </w:rPr>
        <w:t xml:space="preserve">Appendix </w:t>
      </w:r>
    </w:p>
    <w:p w:rsidR="00DB15CD" w:rsidRPr="000F36E6" w:rsidRDefault="00DB15CD" w:rsidP="003A221B">
      <w:pPr>
        <w:contextualSpacing/>
        <w:rPr>
          <w:rFonts w:ascii="Times New Roman" w:hAnsi="Times New Roman"/>
          <w:b/>
          <w:sz w:val="24"/>
          <w:szCs w:val="24"/>
        </w:rPr>
      </w:pPr>
      <w:r>
        <w:rPr>
          <w:rFonts w:ascii="Times New Roman" w:hAnsi="Times New Roman"/>
          <w:b/>
          <w:sz w:val="24"/>
          <w:szCs w:val="24"/>
        </w:rPr>
        <w:t xml:space="preserve">Table 9. </w:t>
      </w:r>
      <w:r w:rsidRPr="000625FC">
        <w:rPr>
          <w:rFonts w:ascii="Times New Roman" w:hAnsi="Times New Roman"/>
          <w:b/>
          <w:sz w:val="24"/>
          <w:szCs w:val="24"/>
        </w:rPr>
        <w:t>Distribution of 2009 RECS PSU Sample Allocation by Domain and Strata</w:t>
      </w:r>
      <w:r>
        <w:rPr>
          <w:rFonts w:ascii="Times New Roman" w:hAnsi="Times New Roman"/>
          <w:b/>
          <w:sz w:val="24"/>
          <w:szCs w:val="24"/>
        </w:rPr>
        <w:t>, cont.</w:t>
      </w:r>
    </w:p>
    <w:p w:rsidR="00DB15CD" w:rsidRDefault="00DB15CD">
      <w:pPr>
        <w:contextualSpacing/>
        <w:rPr>
          <w:rFonts w:ascii="Times New Roman" w:hAnsi="Times New Roman"/>
          <w:sz w:val="24"/>
          <w:szCs w:val="24"/>
        </w:rPr>
      </w:pPr>
    </w:p>
    <w:tbl>
      <w:tblPr>
        <w:tblW w:w="10114" w:type="dxa"/>
        <w:tblInd w:w="93" w:type="dxa"/>
        <w:tblLook w:val="00A0"/>
      </w:tblPr>
      <w:tblGrid>
        <w:gridCol w:w="839"/>
        <w:gridCol w:w="732"/>
        <w:gridCol w:w="732"/>
        <w:gridCol w:w="599"/>
        <w:gridCol w:w="1070"/>
        <w:gridCol w:w="1870"/>
        <w:gridCol w:w="385"/>
        <w:gridCol w:w="385"/>
        <w:gridCol w:w="385"/>
        <w:gridCol w:w="385"/>
        <w:gridCol w:w="385"/>
        <w:gridCol w:w="385"/>
        <w:gridCol w:w="385"/>
        <w:gridCol w:w="969"/>
        <w:gridCol w:w="608"/>
      </w:tblGrid>
      <w:tr w:rsidR="00DB15CD" w:rsidRPr="00562D47" w:rsidTr="001F67DF">
        <w:trPr>
          <w:trHeight w:val="225"/>
        </w:trPr>
        <w:tc>
          <w:tcPr>
            <w:tcW w:w="839" w:type="dxa"/>
            <w:vMerge w:val="restart"/>
            <w:tcBorders>
              <w:top w:val="single" w:sz="4" w:space="0" w:color="auto"/>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Census Division</w:t>
            </w:r>
          </w:p>
        </w:tc>
        <w:tc>
          <w:tcPr>
            <w:tcW w:w="732" w:type="dxa"/>
            <w:vMerge w:val="restart"/>
            <w:tcBorders>
              <w:top w:val="single" w:sz="4" w:space="0" w:color="auto"/>
              <w:left w:val="nil"/>
              <w:bottom w:val="single" w:sz="4" w:space="0" w:color="auto"/>
              <w:right w:val="single" w:sz="4" w:space="0" w:color="auto"/>
            </w:tcBorders>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2005 Domain</w:t>
            </w:r>
          </w:p>
        </w:tc>
        <w:tc>
          <w:tcPr>
            <w:tcW w:w="732" w:type="dxa"/>
            <w:vMerge w:val="restart"/>
            <w:tcBorders>
              <w:top w:val="single" w:sz="4" w:space="0" w:color="auto"/>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2009 Domain</w:t>
            </w:r>
          </w:p>
        </w:tc>
        <w:tc>
          <w:tcPr>
            <w:tcW w:w="599" w:type="dxa"/>
            <w:vMerge w:val="restart"/>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States</w:t>
            </w:r>
          </w:p>
        </w:tc>
        <w:tc>
          <w:tcPr>
            <w:tcW w:w="2940" w:type="dxa"/>
            <w:gridSpan w:val="2"/>
            <w:vMerge w:val="restart"/>
            <w:tcBorders>
              <w:top w:val="single" w:sz="4" w:space="0" w:color="auto"/>
              <w:left w:val="single" w:sz="4" w:space="0" w:color="auto"/>
              <w:bottom w:val="nil"/>
              <w:right w:val="single" w:sz="4" w:space="0" w:color="000000"/>
            </w:tcBorders>
            <w:vAlign w:val="center"/>
          </w:tcPr>
          <w:p w:rsidR="00DB15CD" w:rsidRPr="003A221B" w:rsidRDefault="00DB15CD" w:rsidP="001F67DF">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PSU Category</w:t>
            </w:r>
          </w:p>
        </w:tc>
        <w:tc>
          <w:tcPr>
            <w:tcW w:w="4272" w:type="dxa"/>
            <w:gridSpan w:val="9"/>
            <w:tcBorders>
              <w:top w:val="single" w:sz="4" w:space="0" w:color="auto"/>
              <w:left w:val="nil"/>
              <w:bottom w:val="single" w:sz="4" w:space="0" w:color="000000"/>
              <w:right w:val="single" w:sz="4" w:space="0" w:color="000000"/>
            </w:tcBorders>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Strata</w:t>
            </w:r>
          </w:p>
        </w:tc>
      </w:tr>
      <w:tr w:rsidR="00DB15CD" w:rsidRPr="00562D47" w:rsidTr="002825B1">
        <w:trPr>
          <w:trHeight w:val="225"/>
        </w:trPr>
        <w:tc>
          <w:tcPr>
            <w:tcW w:w="839" w:type="dxa"/>
            <w:vMerge/>
            <w:tcBorders>
              <w:top w:val="single" w:sz="4" w:space="0" w:color="auto"/>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single" w:sz="4" w:space="0" w:color="auto"/>
              <w:left w:val="nil"/>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single" w:sz="4" w:space="0" w:color="auto"/>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2940" w:type="dxa"/>
            <w:gridSpan w:val="2"/>
            <w:vMerge/>
            <w:tcBorders>
              <w:top w:val="single" w:sz="4" w:space="0" w:color="auto"/>
              <w:left w:val="single" w:sz="4" w:space="0" w:color="auto"/>
              <w:bottom w:val="nil"/>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385" w:type="dxa"/>
            <w:tcBorders>
              <w:top w:val="nil"/>
              <w:left w:val="nil"/>
              <w:bottom w:val="nil"/>
              <w:right w:val="nil"/>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S1</w:t>
            </w:r>
          </w:p>
        </w:tc>
        <w:tc>
          <w:tcPr>
            <w:tcW w:w="385" w:type="dxa"/>
            <w:tcBorders>
              <w:top w:val="nil"/>
              <w:left w:val="nil"/>
              <w:bottom w:val="nil"/>
              <w:right w:val="nil"/>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S2</w:t>
            </w:r>
          </w:p>
        </w:tc>
        <w:tc>
          <w:tcPr>
            <w:tcW w:w="385" w:type="dxa"/>
            <w:tcBorders>
              <w:top w:val="nil"/>
              <w:left w:val="nil"/>
              <w:bottom w:val="nil"/>
              <w:right w:val="nil"/>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S3</w:t>
            </w:r>
          </w:p>
        </w:tc>
        <w:tc>
          <w:tcPr>
            <w:tcW w:w="385" w:type="dxa"/>
            <w:tcBorders>
              <w:top w:val="nil"/>
              <w:left w:val="nil"/>
              <w:bottom w:val="nil"/>
              <w:right w:val="nil"/>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S4</w:t>
            </w:r>
          </w:p>
        </w:tc>
        <w:tc>
          <w:tcPr>
            <w:tcW w:w="385" w:type="dxa"/>
            <w:tcBorders>
              <w:top w:val="nil"/>
              <w:left w:val="nil"/>
              <w:bottom w:val="nil"/>
              <w:right w:val="nil"/>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S5</w:t>
            </w:r>
          </w:p>
        </w:tc>
        <w:tc>
          <w:tcPr>
            <w:tcW w:w="385" w:type="dxa"/>
            <w:tcBorders>
              <w:top w:val="nil"/>
              <w:left w:val="nil"/>
              <w:bottom w:val="nil"/>
              <w:right w:val="nil"/>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S6</w:t>
            </w:r>
          </w:p>
        </w:tc>
        <w:tc>
          <w:tcPr>
            <w:tcW w:w="385" w:type="dxa"/>
            <w:tcBorders>
              <w:top w:val="nil"/>
              <w:left w:val="nil"/>
              <w:bottom w:val="nil"/>
              <w:right w:val="nil"/>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S7</w:t>
            </w:r>
          </w:p>
        </w:tc>
        <w:tc>
          <w:tcPr>
            <w:tcW w:w="969" w:type="dxa"/>
            <w:tcBorders>
              <w:top w:val="nil"/>
              <w:left w:val="nil"/>
              <w:bottom w:val="nil"/>
              <w:right w:val="nil"/>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2005 SR</w:t>
            </w:r>
          </w:p>
        </w:tc>
        <w:tc>
          <w:tcPr>
            <w:tcW w:w="608" w:type="dxa"/>
            <w:tcBorders>
              <w:top w:val="nil"/>
              <w:left w:val="single" w:sz="4" w:space="0" w:color="000000"/>
              <w:bottom w:val="nil"/>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Total</w:t>
            </w:r>
          </w:p>
        </w:tc>
      </w:tr>
      <w:tr w:rsidR="00DB15CD" w:rsidRPr="00562D47" w:rsidTr="002825B1">
        <w:trPr>
          <w:trHeight w:val="225"/>
        </w:trPr>
        <w:tc>
          <w:tcPr>
            <w:tcW w:w="839" w:type="dxa"/>
            <w:vMerge w:val="restart"/>
            <w:tcBorders>
              <w:top w:val="nil"/>
              <w:left w:val="single" w:sz="4" w:space="0" w:color="auto"/>
              <w:bottom w:val="nil"/>
              <w:right w:val="single" w:sz="4" w:space="0" w:color="auto"/>
            </w:tcBorders>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West South Central, cont.</w:t>
            </w:r>
          </w:p>
        </w:tc>
        <w:tc>
          <w:tcPr>
            <w:tcW w:w="732" w:type="dxa"/>
            <w:vMerge w:val="restart"/>
            <w:tcBorders>
              <w:top w:val="nil"/>
              <w:left w:val="nil"/>
              <w:bottom w:val="single" w:sz="4" w:space="0" w:color="000000"/>
              <w:right w:val="single" w:sz="4" w:space="0" w:color="000000"/>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13</w:t>
            </w: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21</w:t>
            </w:r>
          </w:p>
        </w:tc>
        <w:tc>
          <w:tcPr>
            <w:tcW w:w="599" w:type="dxa"/>
            <w:vMerge w:val="restart"/>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TX</w:t>
            </w:r>
          </w:p>
        </w:tc>
        <w:tc>
          <w:tcPr>
            <w:tcW w:w="1070" w:type="dxa"/>
            <w:tcBorders>
              <w:top w:val="single" w:sz="4" w:space="0" w:color="auto"/>
              <w:left w:val="nil"/>
              <w:bottom w:val="single" w:sz="4" w:space="0" w:color="auto"/>
              <w:right w:val="single" w:sz="4" w:space="0" w:color="auto"/>
            </w:tcBorders>
            <w:noWrap/>
            <w:vAlign w:val="bottom"/>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Total allocation</w:t>
            </w:r>
          </w:p>
        </w:tc>
        <w:tc>
          <w:tcPr>
            <w:tcW w:w="1870"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5</w:t>
            </w:r>
          </w:p>
        </w:tc>
        <w:tc>
          <w:tcPr>
            <w:tcW w:w="385"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5</w:t>
            </w:r>
          </w:p>
        </w:tc>
        <w:tc>
          <w:tcPr>
            <w:tcW w:w="385"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4</w:t>
            </w:r>
          </w:p>
        </w:tc>
        <w:tc>
          <w:tcPr>
            <w:tcW w:w="385"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4</w:t>
            </w:r>
          </w:p>
        </w:tc>
        <w:tc>
          <w:tcPr>
            <w:tcW w:w="385"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5</w:t>
            </w:r>
          </w:p>
        </w:tc>
        <w:tc>
          <w:tcPr>
            <w:tcW w:w="385"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4</w:t>
            </w:r>
          </w:p>
        </w:tc>
        <w:tc>
          <w:tcPr>
            <w:tcW w:w="385"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4</w:t>
            </w:r>
          </w:p>
        </w:tc>
        <w:tc>
          <w:tcPr>
            <w:tcW w:w="608" w:type="dxa"/>
            <w:tcBorders>
              <w:top w:val="single" w:sz="4" w:space="0" w:color="auto"/>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31</w:t>
            </w:r>
          </w:p>
        </w:tc>
      </w:tr>
      <w:tr w:rsidR="00DB15CD" w:rsidRPr="00562D47" w:rsidTr="002825B1">
        <w:trPr>
          <w:trHeight w:val="225"/>
        </w:trPr>
        <w:tc>
          <w:tcPr>
            <w:tcW w:w="839" w:type="dxa"/>
            <w:vMerge/>
            <w:tcBorders>
              <w:top w:val="nil"/>
              <w:left w:val="single" w:sz="4" w:space="0" w:color="auto"/>
              <w:bottom w:val="nil"/>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5</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4</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12</w:t>
            </w:r>
          </w:p>
        </w:tc>
      </w:tr>
      <w:tr w:rsidR="00DB15CD" w:rsidRPr="00562D47" w:rsidTr="002825B1">
        <w:trPr>
          <w:trHeight w:val="225"/>
        </w:trPr>
        <w:tc>
          <w:tcPr>
            <w:tcW w:w="839" w:type="dxa"/>
            <w:vMerge/>
            <w:tcBorders>
              <w:top w:val="nil"/>
              <w:left w:val="single" w:sz="4" w:space="0" w:color="auto"/>
              <w:bottom w:val="nil"/>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r>
      <w:tr w:rsidR="00DB15CD" w:rsidRPr="00562D47" w:rsidTr="002825B1">
        <w:trPr>
          <w:trHeight w:val="225"/>
        </w:trPr>
        <w:tc>
          <w:tcPr>
            <w:tcW w:w="839" w:type="dxa"/>
            <w:vMerge/>
            <w:tcBorders>
              <w:top w:val="nil"/>
              <w:left w:val="single" w:sz="4" w:space="0" w:color="auto"/>
              <w:bottom w:val="nil"/>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9</w:t>
            </w:r>
          </w:p>
        </w:tc>
      </w:tr>
      <w:tr w:rsidR="00DB15CD" w:rsidRPr="00562D47" w:rsidTr="002825B1">
        <w:trPr>
          <w:trHeight w:val="225"/>
        </w:trPr>
        <w:tc>
          <w:tcPr>
            <w:tcW w:w="839" w:type="dxa"/>
            <w:vMerge/>
            <w:tcBorders>
              <w:top w:val="nil"/>
              <w:left w:val="single" w:sz="4" w:space="0" w:color="auto"/>
              <w:bottom w:val="nil"/>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10</w:t>
            </w:r>
          </w:p>
        </w:tc>
      </w:tr>
      <w:tr w:rsidR="00DB15CD" w:rsidRPr="00562D47" w:rsidTr="002825B1">
        <w:trPr>
          <w:trHeight w:val="225"/>
        </w:trPr>
        <w:tc>
          <w:tcPr>
            <w:tcW w:w="839" w:type="dxa"/>
            <w:vMerge w:val="restart"/>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Mountain</w:t>
            </w:r>
          </w:p>
        </w:tc>
        <w:tc>
          <w:tcPr>
            <w:tcW w:w="732" w:type="dxa"/>
            <w:vMerge w:val="restart"/>
            <w:tcBorders>
              <w:top w:val="nil"/>
              <w:left w:val="nil"/>
              <w:bottom w:val="single" w:sz="4" w:space="0" w:color="000000"/>
              <w:right w:val="single" w:sz="4" w:space="0" w:color="000000"/>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14</w:t>
            </w: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22</w:t>
            </w:r>
          </w:p>
        </w:tc>
        <w:tc>
          <w:tcPr>
            <w:tcW w:w="599" w:type="dxa"/>
            <w:vMerge w:val="restart"/>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CO</w:t>
            </w:r>
          </w:p>
        </w:tc>
        <w:tc>
          <w:tcPr>
            <w:tcW w:w="1070" w:type="dxa"/>
            <w:tcBorders>
              <w:top w:val="nil"/>
              <w:left w:val="nil"/>
              <w:bottom w:val="single" w:sz="4" w:space="0" w:color="auto"/>
              <w:right w:val="single" w:sz="4" w:space="0" w:color="auto"/>
            </w:tcBorders>
            <w:noWrap/>
            <w:vAlign w:val="bottom"/>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5</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11</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4</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5</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3</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23</w:t>
            </w:r>
          </w:p>
        </w:tc>
        <w:tc>
          <w:tcPr>
            <w:tcW w:w="599" w:type="dxa"/>
            <w:vMerge w:val="restart"/>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WY, ID, MT, UT</w:t>
            </w:r>
          </w:p>
        </w:tc>
        <w:tc>
          <w:tcPr>
            <w:tcW w:w="1070" w:type="dxa"/>
            <w:tcBorders>
              <w:top w:val="nil"/>
              <w:left w:val="nil"/>
              <w:bottom w:val="single" w:sz="4" w:space="0" w:color="auto"/>
              <w:right w:val="single" w:sz="4" w:space="0" w:color="auto"/>
            </w:tcBorders>
            <w:noWrap/>
            <w:vAlign w:val="bottom"/>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3</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7</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3</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val="restart"/>
            <w:tcBorders>
              <w:top w:val="nil"/>
              <w:left w:val="nil"/>
              <w:bottom w:val="single" w:sz="4" w:space="0" w:color="000000"/>
              <w:right w:val="single" w:sz="4" w:space="0" w:color="000000"/>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15</w:t>
            </w: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24</w:t>
            </w:r>
          </w:p>
        </w:tc>
        <w:tc>
          <w:tcPr>
            <w:tcW w:w="599" w:type="dxa"/>
            <w:vMerge w:val="restart"/>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AZ</w:t>
            </w:r>
          </w:p>
        </w:tc>
        <w:tc>
          <w:tcPr>
            <w:tcW w:w="1070" w:type="dxa"/>
            <w:tcBorders>
              <w:top w:val="nil"/>
              <w:left w:val="nil"/>
              <w:bottom w:val="single" w:sz="4" w:space="0" w:color="auto"/>
              <w:right w:val="single" w:sz="4" w:space="0" w:color="auto"/>
            </w:tcBorders>
            <w:noWrap/>
            <w:vAlign w:val="bottom"/>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6</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3</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val="restart"/>
            <w:tcBorders>
              <w:top w:val="nil"/>
              <w:left w:val="single" w:sz="4" w:space="0" w:color="000000"/>
              <w:bottom w:val="single" w:sz="4" w:space="0" w:color="000000"/>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25</w:t>
            </w:r>
          </w:p>
        </w:tc>
        <w:tc>
          <w:tcPr>
            <w:tcW w:w="599" w:type="dxa"/>
            <w:vMerge w:val="restart"/>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NM, NV</w:t>
            </w:r>
          </w:p>
        </w:tc>
        <w:tc>
          <w:tcPr>
            <w:tcW w:w="1070" w:type="dxa"/>
            <w:tcBorders>
              <w:top w:val="nil"/>
              <w:left w:val="nil"/>
              <w:bottom w:val="single" w:sz="4" w:space="0" w:color="auto"/>
              <w:right w:val="single" w:sz="4" w:space="0" w:color="auto"/>
            </w:tcBorders>
            <w:noWrap/>
            <w:vAlign w:val="bottom"/>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7</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(by 0.75 rule)</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Certainty (Small strata)</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2005 NSR (also 2009 NSR)</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2</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3</w:t>
            </w:r>
          </w:p>
        </w:tc>
      </w:tr>
      <w:tr w:rsidR="00DB15CD" w:rsidRPr="00562D47" w:rsidTr="002825B1">
        <w:trPr>
          <w:trHeight w:val="225"/>
        </w:trPr>
        <w:tc>
          <w:tcPr>
            <w:tcW w:w="839" w:type="dxa"/>
            <w:vMerge/>
            <w:tcBorders>
              <w:top w:val="single" w:sz="4" w:space="0" w:color="auto"/>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nil"/>
              <w:bottom w:val="single" w:sz="4" w:space="0" w:color="000000"/>
              <w:right w:val="single" w:sz="4" w:space="0" w:color="000000"/>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732" w:type="dxa"/>
            <w:vMerge/>
            <w:tcBorders>
              <w:top w:val="nil"/>
              <w:left w:val="single" w:sz="4" w:space="0" w:color="000000"/>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599" w:type="dxa"/>
            <w:vMerge/>
            <w:tcBorders>
              <w:top w:val="nil"/>
              <w:left w:val="single" w:sz="4" w:space="0" w:color="auto"/>
              <w:bottom w:val="single" w:sz="4" w:space="0" w:color="000000"/>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3A221B" w:rsidRDefault="00DB15CD" w:rsidP="003A221B">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rPr>
                <w:rFonts w:ascii="Times New Roman" w:hAnsi="Times New Roman"/>
                <w:color w:val="000000"/>
                <w:sz w:val="16"/>
                <w:szCs w:val="16"/>
              </w:rPr>
            </w:pPr>
            <w:r w:rsidRPr="003A221B">
              <w:rPr>
                <w:rFonts w:ascii="Times New Roman" w:hAnsi="Times New Roman"/>
                <w:color w:val="000000"/>
                <w:sz w:val="16"/>
                <w:szCs w:val="16"/>
              </w:rPr>
              <w:t>2009 NSR Supplement</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385"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969"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 </w:t>
            </w:r>
          </w:p>
        </w:tc>
        <w:tc>
          <w:tcPr>
            <w:tcW w:w="608" w:type="dxa"/>
            <w:tcBorders>
              <w:top w:val="nil"/>
              <w:left w:val="nil"/>
              <w:bottom w:val="single" w:sz="4" w:space="0" w:color="auto"/>
              <w:right w:val="single" w:sz="4" w:space="0" w:color="auto"/>
            </w:tcBorders>
            <w:noWrap/>
            <w:vAlign w:val="center"/>
          </w:tcPr>
          <w:p w:rsidR="00DB15CD" w:rsidRPr="003A221B" w:rsidRDefault="00DB15CD" w:rsidP="003A221B">
            <w:pPr>
              <w:spacing w:after="0" w:line="240" w:lineRule="auto"/>
              <w:jc w:val="center"/>
              <w:rPr>
                <w:rFonts w:ascii="Times New Roman" w:hAnsi="Times New Roman"/>
                <w:color w:val="000000"/>
                <w:sz w:val="16"/>
                <w:szCs w:val="16"/>
              </w:rPr>
            </w:pPr>
            <w:r w:rsidRPr="003A221B">
              <w:rPr>
                <w:rFonts w:ascii="Times New Roman" w:hAnsi="Times New Roman"/>
                <w:color w:val="000000"/>
                <w:sz w:val="16"/>
                <w:szCs w:val="16"/>
              </w:rPr>
              <w:t>1</w:t>
            </w:r>
          </w:p>
        </w:tc>
      </w:tr>
    </w:tbl>
    <w:p w:rsidR="00DB15CD" w:rsidRDefault="00DB15CD">
      <w:pPr>
        <w:rPr>
          <w:rFonts w:ascii="Times New Roman" w:hAnsi="Times New Roman"/>
          <w:sz w:val="24"/>
          <w:szCs w:val="24"/>
        </w:rPr>
      </w:pPr>
      <w:r>
        <w:rPr>
          <w:rFonts w:ascii="Times New Roman" w:hAnsi="Times New Roman"/>
          <w:sz w:val="24"/>
          <w:szCs w:val="24"/>
        </w:rPr>
        <w:br w:type="page"/>
      </w:r>
    </w:p>
    <w:p w:rsidR="00DB15CD" w:rsidRPr="000625FC" w:rsidRDefault="00DB15CD" w:rsidP="002825B1">
      <w:pPr>
        <w:contextualSpacing/>
        <w:rPr>
          <w:rFonts w:ascii="Times New Roman" w:hAnsi="Times New Roman"/>
          <w:sz w:val="24"/>
          <w:szCs w:val="24"/>
        </w:rPr>
      </w:pPr>
      <w:r w:rsidRPr="000625FC">
        <w:rPr>
          <w:rFonts w:ascii="Times New Roman" w:hAnsi="Times New Roman"/>
          <w:sz w:val="24"/>
          <w:szCs w:val="24"/>
        </w:rPr>
        <w:t xml:space="preserve">Appendix </w:t>
      </w:r>
    </w:p>
    <w:p w:rsidR="00DB15CD" w:rsidRPr="000F36E6" w:rsidRDefault="00DB15CD" w:rsidP="002825B1">
      <w:pPr>
        <w:contextualSpacing/>
        <w:rPr>
          <w:rFonts w:ascii="Times New Roman" w:hAnsi="Times New Roman"/>
          <w:b/>
          <w:sz w:val="24"/>
          <w:szCs w:val="24"/>
        </w:rPr>
      </w:pPr>
      <w:r>
        <w:rPr>
          <w:rFonts w:ascii="Times New Roman" w:hAnsi="Times New Roman"/>
          <w:b/>
          <w:sz w:val="24"/>
          <w:szCs w:val="24"/>
        </w:rPr>
        <w:t xml:space="preserve">Table 9. </w:t>
      </w:r>
      <w:r w:rsidRPr="000625FC">
        <w:rPr>
          <w:rFonts w:ascii="Times New Roman" w:hAnsi="Times New Roman"/>
          <w:b/>
          <w:sz w:val="24"/>
          <w:szCs w:val="24"/>
        </w:rPr>
        <w:t>Distribution of 2009 RECS PSU Sample Allocation by Domain and Strata</w:t>
      </w:r>
      <w:r>
        <w:rPr>
          <w:rFonts w:ascii="Times New Roman" w:hAnsi="Times New Roman"/>
          <w:b/>
          <w:sz w:val="24"/>
          <w:szCs w:val="24"/>
        </w:rPr>
        <w:t>, cont.</w:t>
      </w:r>
    </w:p>
    <w:p w:rsidR="00DB15CD" w:rsidRDefault="00DB15CD">
      <w:pPr>
        <w:contextualSpacing/>
        <w:rPr>
          <w:rFonts w:ascii="Times New Roman" w:hAnsi="Times New Roman"/>
          <w:sz w:val="24"/>
          <w:szCs w:val="24"/>
        </w:rPr>
      </w:pPr>
    </w:p>
    <w:tbl>
      <w:tblPr>
        <w:tblW w:w="9580" w:type="dxa"/>
        <w:tblInd w:w="93" w:type="dxa"/>
        <w:tblLook w:val="00A0"/>
      </w:tblPr>
      <w:tblGrid>
        <w:gridCol w:w="768"/>
        <w:gridCol w:w="732"/>
        <w:gridCol w:w="732"/>
        <w:gridCol w:w="599"/>
        <w:gridCol w:w="1070"/>
        <w:gridCol w:w="1870"/>
        <w:gridCol w:w="385"/>
        <w:gridCol w:w="456"/>
        <w:gridCol w:w="385"/>
        <w:gridCol w:w="385"/>
        <w:gridCol w:w="385"/>
        <w:gridCol w:w="385"/>
        <w:gridCol w:w="385"/>
        <w:gridCol w:w="940"/>
        <w:gridCol w:w="591"/>
      </w:tblGrid>
      <w:tr w:rsidR="00DB15CD" w:rsidRPr="00562D47" w:rsidTr="001F67DF">
        <w:trPr>
          <w:trHeight w:val="225"/>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Census Division</w:t>
            </w:r>
          </w:p>
        </w:tc>
        <w:tc>
          <w:tcPr>
            <w:tcW w:w="720" w:type="dxa"/>
            <w:vMerge w:val="restart"/>
            <w:tcBorders>
              <w:top w:val="single" w:sz="4" w:space="0" w:color="auto"/>
              <w:left w:val="nil"/>
              <w:bottom w:val="single" w:sz="4" w:space="0" w:color="auto"/>
              <w:right w:val="single" w:sz="4" w:space="0" w:color="auto"/>
            </w:tcBorders>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2005 Domain</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2009 Domain</w:t>
            </w:r>
          </w:p>
        </w:tc>
        <w:tc>
          <w:tcPr>
            <w:tcW w:w="540" w:type="dxa"/>
            <w:vMerge w:val="restart"/>
            <w:tcBorders>
              <w:top w:val="single" w:sz="4" w:space="0" w:color="auto"/>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States</w:t>
            </w:r>
          </w:p>
        </w:tc>
        <w:tc>
          <w:tcPr>
            <w:tcW w:w="2940" w:type="dxa"/>
            <w:gridSpan w:val="2"/>
            <w:vMerge w:val="restart"/>
            <w:tcBorders>
              <w:top w:val="single" w:sz="4" w:space="0" w:color="auto"/>
              <w:left w:val="single" w:sz="4" w:space="0" w:color="auto"/>
              <w:bottom w:val="nil"/>
              <w:right w:val="single" w:sz="4" w:space="0" w:color="000000"/>
            </w:tcBorders>
            <w:vAlign w:val="center"/>
          </w:tcPr>
          <w:p w:rsidR="00DB15CD" w:rsidRPr="002825B1" w:rsidRDefault="00DB15CD" w:rsidP="001F67DF">
            <w:pPr>
              <w:spacing w:after="0" w:line="240" w:lineRule="auto"/>
              <w:rPr>
                <w:rFonts w:ascii="Times New Roman" w:hAnsi="Times New Roman"/>
                <w:color w:val="000000"/>
                <w:sz w:val="16"/>
                <w:szCs w:val="16"/>
              </w:rPr>
            </w:pPr>
            <w:r w:rsidRPr="001F67DF">
              <w:rPr>
                <w:rFonts w:ascii="Times New Roman" w:hAnsi="Times New Roman"/>
                <w:color w:val="000000"/>
                <w:sz w:val="16"/>
                <w:szCs w:val="16"/>
              </w:rPr>
              <w:t>PSU Category</w:t>
            </w:r>
          </w:p>
        </w:tc>
        <w:tc>
          <w:tcPr>
            <w:tcW w:w="3880" w:type="dxa"/>
            <w:gridSpan w:val="9"/>
            <w:tcBorders>
              <w:top w:val="single" w:sz="4" w:space="0" w:color="auto"/>
              <w:left w:val="nil"/>
              <w:bottom w:val="single" w:sz="4" w:space="0" w:color="000000"/>
              <w:right w:val="single" w:sz="4" w:space="0" w:color="000000"/>
            </w:tcBorders>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Strata</w:t>
            </w:r>
          </w:p>
        </w:tc>
      </w:tr>
      <w:tr w:rsidR="00DB15CD" w:rsidRPr="00562D47" w:rsidTr="002825B1">
        <w:trPr>
          <w:trHeight w:val="225"/>
        </w:trPr>
        <w:tc>
          <w:tcPr>
            <w:tcW w:w="800" w:type="dxa"/>
            <w:vMerge/>
            <w:tcBorders>
              <w:top w:val="single" w:sz="4" w:space="0" w:color="auto"/>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single" w:sz="4" w:space="0" w:color="auto"/>
              <w:left w:val="nil"/>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2940" w:type="dxa"/>
            <w:gridSpan w:val="2"/>
            <w:vMerge/>
            <w:tcBorders>
              <w:top w:val="single" w:sz="4" w:space="0" w:color="auto"/>
              <w:left w:val="single" w:sz="4" w:space="0" w:color="auto"/>
              <w:bottom w:val="nil"/>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320" w:type="dxa"/>
            <w:tcBorders>
              <w:top w:val="nil"/>
              <w:left w:val="nil"/>
              <w:bottom w:val="nil"/>
              <w:right w:val="nil"/>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S1</w:t>
            </w:r>
          </w:p>
        </w:tc>
        <w:tc>
          <w:tcPr>
            <w:tcW w:w="434" w:type="dxa"/>
            <w:tcBorders>
              <w:top w:val="nil"/>
              <w:left w:val="nil"/>
              <w:bottom w:val="nil"/>
              <w:right w:val="nil"/>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S2</w:t>
            </w:r>
          </w:p>
        </w:tc>
        <w:tc>
          <w:tcPr>
            <w:tcW w:w="319" w:type="dxa"/>
            <w:tcBorders>
              <w:top w:val="nil"/>
              <w:left w:val="nil"/>
              <w:bottom w:val="nil"/>
              <w:right w:val="nil"/>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S3</w:t>
            </w:r>
          </w:p>
        </w:tc>
        <w:tc>
          <w:tcPr>
            <w:tcW w:w="319" w:type="dxa"/>
            <w:tcBorders>
              <w:top w:val="nil"/>
              <w:left w:val="nil"/>
              <w:bottom w:val="nil"/>
              <w:right w:val="nil"/>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S4</w:t>
            </w:r>
          </w:p>
        </w:tc>
        <w:tc>
          <w:tcPr>
            <w:tcW w:w="319" w:type="dxa"/>
            <w:tcBorders>
              <w:top w:val="nil"/>
              <w:left w:val="nil"/>
              <w:bottom w:val="nil"/>
              <w:right w:val="nil"/>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S5</w:t>
            </w:r>
          </w:p>
        </w:tc>
        <w:tc>
          <w:tcPr>
            <w:tcW w:w="319" w:type="dxa"/>
            <w:tcBorders>
              <w:top w:val="nil"/>
              <w:left w:val="nil"/>
              <w:bottom w:val="nil"/>
              <w:right w:val="nil"/>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S6</w:t>
            </w:r>
          </w:p>
        </w:tc>
        <w:tc>
          <w:tcPr>
            <w:tcW w:w="319" w:type="dxa"/>
            <w:tcBorders>
              <w:top w:val="nil"/>
              <w:left w:val="nil"/>
              <w:bottom w:val="nil"/>
              <w:right w:val="nil"/>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S7</w:t>
            </w:r>
          </w:p>
        </w:tc>
        <w:tc>
          <w:tcPr>
            <w:tcW w:w="940" w:type="dxa"/>
            <w:tcBorders>
              <w:top w:val="nil"/>
              <w:left w:val="nil"/>
              <w:bottom w:val="nil"/>
              <w:right w:val="nil"/>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2005 SR</w:t>
            </w:r>
          </w:p>
        </w:tc>
        <w:tc>
          <w:tcPr>
            <w:tcW w:w="591" w:type="dxa"/>
            <w:tcBorders>
              <w:top w:val="nil"/>
              <w:left w:val="single" w:sz="4" w:space="0" w:color="000000"/>
              <w:bottom w:val="nil"/>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Total</w:t>
            </w:r>
          </w:p>
        </w:tc>
      </w:tr>
      <w:tr w:rsidR="00DB15CD" w:rsidRPr="00562D47" w:rsidTr="002825B1">
        <w:trPr>
          <w:trHeight w:val="225"/>
        </w:trPr>
        <w:tc>
          <w:tcPr>
            <w:tcW w:w="800" w:type="dxa"/>
            <w:vMerge w:val="restart"/>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Pacific</w:t>
            </w:r>
          </w:p>
        </w:tc>
        <w:tc>
          <w:tcPr>
            <w:tcW w:w="720" w:type="dxa"/>
            <w:vMerge w:val="restart"/>
            <w:tcBorders>
              <w:top w:val="nil"/>
              <w:left w:val="nil"/>
              <w:bottom w:val="single" w:sz="4" w:space="0" w:color="000000"/>
              <w:right w:val="single" w:sz="4" w:space="0" w:color="000000"/>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16</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26</w:t>
            </w:r>
          </w:p>
        </w:tc>
        <w:tc>
          <w:tcPr>
            <w:tcW w:w="540" w:type="dxa"/>
            <w:vMerge w:val="restart"/>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CA</w:t>
            </w:r>
          </w:p>
        </w:tc>
        <w:tc>
          <w:tcPr>
            <w:tcW w:w="1070" w:type="dxa"/>
            <w:tcBorders>
              <w:top w:val="single" w:sz="4" w:space="0" w:color="auto"/>
              <w:left w:val="nil"/>
              <w:bottom w:val="single" w:sz="4" w:space="0" w:color="auto"/>
              <w:right w:val="single" w:sz="4" w:space="0" w:color="auto"/>
            </w:tcBorders>
            <w:noWrap/>
            <w:vAlign w:val="bottom"/>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Total allocation</w:t>
            </w:r>
          </w:p>
        </w:tc>
        <w:tc>
          <w:tcPr>
            <w:tcW w:w="1870"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320"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6</w:t>
            </w:r>
          </w:p>
        </w:tc>
        <w:tc>
          <w:tcPr>
            <w:tcW w:w="434"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6</w:t>
            </w:r>
          </w:p>
        </w:tc>
        <w:tc>
          <w:tcPr>
            <w:tcW w:w="319"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4</w:t>
            </w:r>
          </w:p>
        </w:tc>
        <w:tc>
          <w:tcPr>
            <w:tcW w:w="319"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4</w:t>
            </w:r>
          </w:p>
        </w:tc>
        <w:tc>
          <w:tcPr>
            <w:tcW w:w="319"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10</w:t>
            </w:r>
          </w:p>
        </w:tc>
        <w:tc>
          <w:tcPr>
            <w:tcW w:w="591" w:type="dxa"/>
            <w:tcBorders>
              <w:top w:val="single" w:sz="4" w:space="0" w:color="auto"/>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30</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(by 0.75 rule)</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4</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5</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10</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20</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(Small strata)</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2005 NSR (also 2009 NSR)</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 Supplement</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4</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val="restart"/>
            <w:tcBorders>
              <w:top w:val="nil"/>
              <w:left w:val="nil"/>
              <w:bottom w:val="single" w:sz="4" w:space="0" w:color="000000"/>
              <w:right w:val="single" w:sz="4" w:space="0" w:color="000000"/>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17</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27</w:t>
            </w:r>
          </w:p>
        </w:tc>
        <w:tc>
          <w:tcPr>
            <w:tcW w:w="540" w:type="dxa"/>
            <w:vMerge w:val="restart"/>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OR, WA</w:t>
            </w:r>
          </w:p>
        </w:tc>
        <w:tc>
          <w:tcPr>
            <w:tcW w:w="1070" w:type="dxa"/>
            <w:tcBorders>
              <w:top w:val="nil"/>
              <w:left w:val="nil"/>
              <w:bottom w:val="single" w:sz="4" w:space="0" w:color="auto"/>
              <w:right w:val="single" w:sz="4" w:space="0" w:color="auto"/>
            </w:tcBorders>
            <w:noWrap/>
            <w:vAlign w:val="bottom"/>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4</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5</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5</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15</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(by 0.75 rule)</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4</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6</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(Small strata)</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2005 NSR (also 2009 NSR)</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4</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 Supplement</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5</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val="restart"/>
            <w:tcBorders>
              <w:top w:val="nil"/>
              <w:left w:val="nil"/>
              <w:bottom w:val="single" w:sz="4" w:space="0" w:color="000000"/>
              <w:right w:val="single" w:sz="4" w:space="0" w:color="000000"/>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18</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28</w:t>
            </w:r>
          </w:p>
        </w:tc>
        <w:tc>
          <w:tcPr>
            <w:tcW w:w="540" w:type="dxa"/>
            <w:vMerge w:val="restart"/>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HI</w:t>
            </w:r>
          </w:p>
        </w:tc>
        <w:tc>
          <w:tcPr>
            <w:tcW w:w="1070" w:type="dxa"/>
            <w:tcBorders>
              <w:top w:val="nil"/>
              <w:left w:val="nil"/>
              <w:bottom w:val="single" w:sz="4" w:space="0" w:color="auto"/>
              <w:right w:val="single" w:sz="4" w:space="0" w:color="auto"/>
            </w:tcBorders>
            <w:noWrap/>
            <w:vAlign w:val="bottom"/>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(by 0.75 rule)</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(Small strata)</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2005 NSR (also 2009 NSR)</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 Supplement</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val="restart"/>
            <w:tcBorders>
              <w:top w:val="nil"/>
              <w:left w:val="nil"/>
              <w:bottom w:val="single" w:sz="4" w:space="0" w:color="000000"/>
              <w:right w:val="single" w:sz="4" w:space="0" w:color="000000"/>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19</w:t>
            </w:r>
          </w:p>
        </w:tc>
        <w:tc>
          <w:tcPr>
            <w:tcW w:w="700" w:type="dxa"/>
            <w:vMerge w:val="restart"/>
            <w:tcBorders>
              <w:top w:val="nil"/>
              <w:left w:val="single" w:sz="4" w:space="0" w:color="000000"/>
              <w:bottom w:val="single" w:sz="4" w:space="0" w:color="000000"/>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29</w:t>
            </w:r>
          </w:p>
        </w:tc>
        <w:tc>
          <w:tcPr>
            <w:tcW w:w="540" w:type="dxa"/>
            <w:vMerge w:val="restart"/>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AK</w:t>
            </w:r>
          </w:p>
        </w:tc>
        <w:tc>
          <w:tcPr>
            <w:tcW w:w="1070" w:type="dxa"/>
            <w:tcBorders>
              <w:top w:val="nil"/>
              <w:left w:val="nil"/>
              <w:bottom w:val="single" w:sz="4" w:space="0" w:color="auto"/>
              <w:right w:val="single" w:sz="4" w:space="0" w:color="auto"/>
            </w:tcBorders>
            <w:noWrap/>
            <w:vAlign w:val="bottom"/>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(by 0.75 rule)</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(Small strata)</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2005 NSR (also 2009 NSR)</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r>
      <w:tr w:rsidR="00DB15CD" w:rsidRPr="00562D47" w:rsidTr="002825B1">
        <w:trPr>
          <w:trHeight w:val="225"/>
        </w:trPr>
        <w:tc>
          <w:tcPr>
            <w:tcW w:w="80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20" w:type="dxa"/>
            <w:vMerge/>
            <w:tcBorders>
              <w:top w:val="nil"/>
              <w:left w:val="nil"/>
              <w:bottom w:val="single" w:sz="4" w:space="0" w:color="000000"/>
              <w:right w:val="single" w:sz="4" w:space="0" w:color="000000"/>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700" w:type="dxa"/>
            <w:vMerge/>
            <w:tcBorders>
              <w:top w:val="nil"/>
              <w:left w:val="single" w:sz="4" w:space="0" w:color="000000"/>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 Supplement</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r>
      <w:tr w:rsidR="00DB15CD" w:rsidRPr="00562D47" w:rsidTr="002825B1">
        <w:trPr>
          <w:trHeight w:val="225"/>
        </w:trPr>
        <w:tc>
          <w:tcPr>
            <w:tcW w:w="800" w:type="dxa"/>
            <w:tcBorders>
              <w:top w:val="nil"/>
              <w:left w:val="single" w:sz="4" w:space="0" w:color="auto"/>
              <w:bottom w:val="nil"/>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1420"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Total</w:t>
            </w:r>
          </w:p>
        </w:tc>
        <w:tc>
          <w:tcPr>
            <w:tcW w:w="540" w:type="dxa"/>
            <w:vMerge w:val="restart"/>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All States</w:t>
            </w:r>
          </w:p>
        </w:tc>
        <w:tc>
          <w:tcPr>
            <w:tcW w:w="1070" w:type="dxa"/>
            <w:tcBorders>
              <w:top w:val="nil"/>
              <w:left w:val="nil"/>
              <w:bottom w:val="single" w:sz="4" w:space="0" w:color="auto"/>
              <w:right w:val="single" w:sz="4" w:space="0" w:color="auto"/>
            </w:tcBorders>
            <w:noWrap/>
            <w:vAlign w:val="bottom"/>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Total allocation</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83</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100</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97</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61</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34</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13</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4</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27</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419</w:t>
            </w:r>
          </w:p>
        </w:tc>
      </w:tr>
      <w:tr w:rsidR="00DB15CD" w:rsidRPr="00562D47" w:rsidTr="002825B1">
        <w:trPr>
          <w:trHeight w:val="225"/>
        </w:trPr>
        <w:tc>
          <w:tcPr>
            <w:tcW w:w="800" w:type="dxa"/>
            <w:tcBorders>
              <w:top w:val="nil"/>
              <w:left w:val="single" w:sz="4" w:space="0" w:color="auto"/>
              <w:bottom w:val="nil"/>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1420" w:type="dxa"/>
            <w:gridSpan w:val="2"/>
            <w:vMerge/>
            <w:tcBorders>
              <w:top w:val="nil"/>
              <w:left w:val="single" w:sz="4" w:space="0" w:color="auto"/>
              <w:bottom w:val="nil"/>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(by 0.75 rule)</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65</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35</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11</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27</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141</w:t>
            </w:r>
          </w:p>
        </w:tc>
      </w:tr>
      <w:tr w:rsidR="00DB15CD" w:rsidRPr="00562D47" w:rsidTr="002825B1">
        <w:trPr>
          <w:trHeight w:val="225"/>
        </w:trPr>
        <w:tc>
          <w:tcPr>
            <w:tcW w:w="800" w:type="dxa"/>
            <w:tcBorders>
              <w:top w:val="nil"/>
              <w:left w:val="single" w:sz="4" w:space="0" w:color="auto"/>
              <w:bottom w:val="nil"/>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1420" w:type="dxa"/>
            <w:gridSpan w:val="2"/>
            <w:vMerge/>
            <w:tcBorders>
              <w:top w:val="nil"/>
              <w:left w:val="single" w:sz="4" w:space="0" w:color="auto"/>
              <w:bottom w:val="nil"/>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Certainty (Small strata)</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12</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12</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25</w:t>
            </w:r>
          </w:p>
        </w:tc>
      </w:tr>
      <w:tr w:rsidR="00DB15CD" w:rsidRPr="00562D47" w:rsidTr="002825B1">
        <w:trPr>
          <w:trHeight w:val="225"/>
        </w:trPr>
        <w:tc>
          <w:tcPr>
            <w:tcW w:w="800" w:type="dxa"/>
            <w:tcBorders>
              <w:top w:val="nil"/>
              <w:left w:val="single" w:sz="4" w:space="0" w:color="auto"/>
              <w:bottom w:val="nil"/>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1420" w:type="dxa"/>
            <w:gridSpan w:val="2"/>
            <w:vMerge/>
            <w:tcBorders>
              <w:top w:val="nil"/>
              <w:left w:val="single" w:sz="4" w:space="0" w:color="auto"/>
              <w:bottom w:val="nil"/>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val="restart"/>
            <w:tcBorders>
              <w:top w:val="nil"/>
              <w:left w:val="single" w:sz="4" w:space="0" w:color="auto"/>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w:t>
            </w: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2005 NSR (also 2009 NSR)</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16</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30</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23</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12</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6</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92</w:t>
            </w:r>
          </w:p>
        </w:tc>
      </w:tr>
      <w:tr w:rsidR="00DB15CD" w:rsidRPr="00562D47" w:rsidTr="002825B1">
        <w:trPr>
          <w:trHeight w:val="225"/>
        </w:trPr>
        <w:tc>
          <w:tcPr>
            <w:tcW w:w="800" w:type="dxa"/>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 </w:t>
            </w:r>
          </w:p>
        </w:tc>
        <w:tc>
          <w:tcPr>
            <w:tcW w:w="1420" w:type="dxa"/>
            <w:gridSpan w:val="2"/>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540" w:type="dxa"/>
            <w:vMerge/>
            <w:tcBorders>
              <w:top w:val="nil"/>
              <w:left w:val="single" w:sz="4" w:space="0" w:color="auto"/>
              <w:bottom w:val="single" w:sz="4" w:space="0" w:color="000000"/>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070" w:type="dxa"/>
            <w:vMerge/>
            <w:tcBorders>
              <w:top w:val="nil"/>
              <w:left w:val="single" w:sz="4" w:space="0" w:color="auto"/>
              <w:bottom w:val="single" w:sz="4" w:space="0" w:color="auto"/>
              <w:right w:val="single" w:sz="4" w:space="0" w:color="auto"/>
            </w:tcBorders>
            <w:vAlign w:val="center"/>
          </w:tcPr>
          <w:p w:rsidR="00DB15CD" w:rsidRPr="002825B1" w:rsidRDefault="00DB15CD" w:rsidP="002825B1">
            <w:pPr>
              <w:spacing w:after="0" w:line="240" w:lineRule="auto"/>
              <w:rPr>
                <w:rFonts w:ascii="Times New Roman" w:hAnsi="Times New Roman"/>
                <w:color w:val="000000"/>
                <w:sz w:val="16"/>
                <w:szCs w:val="16"/>
              </w:rPr>
            </w:pPr>
          </w:p>
        </w:tc>
        <w:tc>
          <w:tcPr>
            <w:tcW w:w="187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rPr>
                <w:rFonts w:ascii="Times New Roman" w:hAnsi="Times New Roman"/>
                <w:color w:val="000000"/>
                <w:sz w:val="16"/>
                <w:szCs w:val="16"/>
              </w:rPr>
            </w:pPr>
            <w:r w:rsidRPr="002825B1">
              <w:rPr>
                <w:rFonts w:ascii="Times New Roman" w:hAnsi="Times New Roman"/>
                <w:color w:val="000000"/>
                <w:sz w:val="16"/>
                <w:szCs w:val="16"/>
              </w:rPr>
              <w:t>2009 NSR Supplement</w:t>
            </w:r>
          </w:p>
        </w:tc>
        <w:tc>
          <w:tcPr>
            <w:tcW w:w="32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w:t>
            </w:r>
          </w:p>
        </w:tc>
        <w:tc>
          <w:tcPr>
            <w:tcW w:w="434"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37</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56</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35</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21</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7</w:t>
            </w:r>
          </w:p>
        </w:tc>
        <w:tc>
          <w:tcPr>
            <w:tcW w:w="319"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2</w:t>
            </w:r>
          </w:p>
        </w:tc>
        <w:tc>
          <w:tcPr>
            <w:tcW w:w="940"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 </w:t>
            </w:r>
          </w:p>
        </w:tc>
        <w:tc>
          <w:tcPr>
            <w:tcW w:w="591" w:type="dxa"/>
            <w:tcBorders>
              <w:top w:val="nil"/>
              <w:left w:val="nil"/>
              <w:bottom w:val="single" w:sz="4" w:space="0" w:color="auto"/>
              <w:right w:val="single" w:sz="4" w:space="0" w:color="auto"/>
            </w:tcBorders>
            <w:noWrap/>
            <w:vAlign w:val="center"/>
          </w:tcPr>
          <w:p w:rsidR="00DB15CD" w:rsidRPr="002825B1" w:rsidRDefault="00DB15CD" w:rsidP="002825B1">
            <w:pPr>
              <w:spacing w:after="0" w:line="240" w:lineRule="auto"/>
              <w:jc w:val="center"/>
              <w:rPr>
                <w:rFonts w:ascii="Times New Roman" w:hAnsi="Times New Roman"/>
                <w:color w:val="000000"/>
                <w:sz w:val="16"/>
                <w:szCs w:val="16"/>
              </w:rPr>
            </w:pPr>
            <w:r w:rsidRPr="002825B1">
              <w:rPr>
                <w:rFonts w:ascii="Times New Roman" w:hAnsi="Times New Roman"/>
                <w:color w:val="000000"/>
                <w:sz w:val="16"/>
                <w:szCs w:val="16"/>
              </w:rPr>
              <w:t>161</w:t>
            </w:r>
          </w:p>
        </w:tc>
      </w:tr>
    </w:tbl>
    <w:p w:rsidR="00DB15CD" w:rsidRDefault="00DB15CD">
      <w:pPr>
        <w:contextualSpacing/>
        <w:rPr>
          <w:rFonts w:ascii="Times New Roman" w:hAnsi="Times New Roman"/>
          <w:sz w:val="24"/>
          <w:szCs w:val="24"/>
        </w:rPr>
        <w:sectPr w:rsidR="00DB15CD" w:rsidSect="00B659D3">
          <w:pgSz w:w="15840" w:h="12240" w:orient="landscape"/>
          <w:pgMar w:top="1440" w:right="1440" w:bottom="1440" w:left="1440" w:header="720" w:footer="720" w:gutter="0"/>
          <w:cols w:space="720"/>
          <w:docGrid w:linePitch="360"/>
        </w:sectPr>
      </w:pPr>
    </w:p>
    <w:p w:rsidR="00DB15CD" w:rsidRPr="008A202A" w:rsidRDefault="00DB15CD" w:rsidP="0017246D">
      <w:pPr>
        <w:contextualSpacing/>
        <w:rPr>
          <w:rFonts w:ascii="Times New Roman" w:hAnsi="Times New Roman"/>
          <w:sz w:val="24"/>
          <w:szCs w:val="24"/>
        </w:rPr>
      </w:pPr>
      <w:r>
        <w:rPr>
          <w:rFonts w:ascii="Times New Roman" w:hAnsi="Times New Roman"/>
          <w:sz w:val="24"/>
          <w:szCs w:val="24"/>
        </w:rPr>
        <w:t>Appendix</w:t>
      </w:r>
    </w:p>
    <w:p w:rsidR="00DB15CD" w:rsidRDefault="00DB15CD" w:rsidP="0017246D">
      <w:pPr>
        <w:contextualSpacing/>
        <w:rPr>
          <w:rFonts w:ascii="Times New Roman" w:hAnsi="Times New Roman"/>
          <w:b/>
          <w:sz w:val="24"/>
          <w:szCs w:val="24"/>
        </w:rPr>
      </w:pPr>
      <w:r>
        <w:rPr>
          <w:rFonts w:ascii="Times New Roman" w:hAnsi="Times New Roman"/>
          <w:b/>
          <w:sz w:val="24"/>
          <w:szCs w:val="24"/>
        </w:rPr>
        <w:t>Table 10. Distribution of 2005 S</w:t>
      </w:r>
      <w:r w:rsidRPr="008A202A">
        <w:rPr>
          <w:rFonts w:ascii="Times New Roman" w:hAnsi="Times New Roman"/>
          <w:b/>
          <w:sz w:val="24"/>
          <w:szCs w:val="24"/>
        </w:rPr>
        <w:t xml:space="preserve">ample PSUs by 2009 </w:t>
      </w:r>
      <w:r>
        <w:rPr>
          <w:rFonts w:ascii="Times New Roman" w:hAnsi="Times New Roman"/>
          <w:b/>
          <w:sz w:val="24"/>
          <w:szCs w:val="24"/>
        </w:rPr>
        <w:t>C</w:t>
      </w:r>
      <w:r w:rsidRPr="008A202A">
        <w:rPr>
          <w:rFonts w:ascii="Times New Roman" w:hAnsi="Times New Roman"/>
          <w:b/>
          <w:sz w:val="24"/>
          <w:szCs w:val="24"/>
        </w:rPr>
        <w:t xml:space="preserve">ategory, </w:t>
      </w:r>
      <w:r>
        <w:rPr>
          <w:rFonts w:ascii="Times New Roman" w:hAnsi="Times New Roman"/>
          <w:b/>
          <w:sz w:val="24"/>
          <w:szCs w:val="24"/>
        </w:rPr>
        <w:t>D</w:t>
      </w:r>
      <w:r w:rsidRPr="008A202A">
        <w:rPr>
          <w:rFonts w:ascii="Times New Roman" w:hAnsi="Times New Roman"/>
          <w:b/>
          <w:sz w:val="24"/>
          <w:szCs w:val="24"/>
        </w:rPr>
        <w:t>omain</w:t>
      </w:r>
      <w:r>
        <w:rPr>
          <w:rFonts w:ascii="Times New Roman" w:hAnsi="Times New Roman"/>
          <w:b/>
          <w:sz w:val="24"/>
          <w:szCs w:val="24"/>
        </w:rPr>
        <w:t>,</w:t>
      </w:r>
      <w:r w:rsidRPr="008A202A">
        <w:rPr>
          <w:rFonts w:ascii="Times New Roman" w:hAnsi="Times New Roman"/>
          <w:b/>
          <w:sz w:val="24"/>
          <w:szCs w:val="24"/>
        </w:rPr>
        <w:t xml:space="preserve"> and </w:t>
      </w:r>
      <w:r>
        <w:rPr>
          <w:rFonts w:ascii="Times New Roman" w:hAnsi="Times New Roman"/>
          <w:b/>
          <w:sz w:val="24"/>
          <w:szCs w:val="24"/>
        </w:rPr>
        <w:t>S</w:t>
      </w:r>
      <w:r w:rsidRPr="008A202A">
        <w:rPr>
          <w:rFonts w:ascii="Times New Roman" w:hAnsi="Times New Roman"/>
          <w:b/>
          <w:sz w:val="24"/>
          <w:szCs w:val="24"/>
        </w:rPr>
        <w:t>ubstrata</w:t>
      </w:r>
      <w:r>
        <w:rPr>
          <w:rFonts w:ascii="Times New Roman" w:hAnsi="Times New Roman"/>
          <w:b/>
          <w:sz w:val="24"/>
          <w:szCs w:val="24"/>
        </w:rPr>
        <w:t xml:space="preserve"> </w:t>
      </w:r>
    </w:p>
    <w:p w:rsidR="00DB15CD" w:rsidRDefault="00DB15CD" w:rsidP="0017246D">
      <w:pPr>
        <w:contextualSpacing/>
        <w:rPr>
          <w:rFonts w:ascii="Times New Roman" w:hAnsi="Times New Roman"/>
          <w:b/>
          <w:sz w:val="24"/>
          <w:szCs w:val="24"/>
        </w:rPr>
      </w:pPr>
    </w:p>
    <w:tbl>
      <w:tblPr>
        <w:tblW w:w="8760" w:type="dxa"/>
        <w:tblInd w:w="93" w:type="dxa"/>
        <w:tblLook w:val="00A0"/>
      </w:tblPr>
      <w:tblGrid>
        <w:gridCol w:w="768"/>
        <w:gridCol w:w="732"/>
        <w:gridCol w:w="732"/>
        <w:gridCol w:w="1276"/>
        <w:gridCol w:w="1176"/>
        <w:gridCol w:w="418"/>
        <w:gridCol w:w="418"/>
        <w:gridCol w:w="418"/>
        <w:gridCol w:w="418"/>
        <w:gridCol w:w="418"/>
        <w:gridCol w:w="418"/>
        <w:gridCol w:w="418"/>
        <w:gridCol w:w="596"/>
        <w:gridCol w:w="554"/>
      </w:tblGrid>
      <w:tr w:rsidR="00DB15CD" w:rsidRPr="00562D47" w:rsidTr="00F54881">
        <w:trPr>
          <w:trHeight w:val="450"/>
        </w:trPr>
        <w:tc>
          <w:tcPr>
            <w:tcW w:w="760" w:type="dxa"/>
            <w:tcBorders>
              <w:top w:val="single" w:sz="4" w:space="0" w:color="auto"/>
              <w:left w:val="single" w:sz="4" w:space="0" w:color="auto"/>
              <w:bottom w:val="nil"/>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Census Division</w:t>
            </w:r>
          </w:p>
        </w:tc>
        <w:tc>
          <w:tcPr>
            <w:tcW w:w="720" w:type="dxa"/>
            <w:tcBorders>
              <w:top w:val="single" w:sz="4" w:space="0" w:color="auto"/>
              <w:left w:val="nil"/>
              <w:bottom w:val="nil"/>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2005 Domain</w:t>
            </w:r>
          </w:p>
        </w:tc>
        <w:tc>
          <w:tcPr>
            <w:tcW w:w="700" w:type="dxa"/>
            <w:tcBorders>
              <w:top w:val="single" w:sz="4" w:space="0" w:color="auto"/>
              <w:left w:val="nil"/>
              <w:bottom w:val="nil"/>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2009 Domain</w:t>
            </w:r>
          </w:p>
        </w:tc>
        <w:tc>
          <w:tcPr>
            <w:tcW w:w="1320" w:type="dxa"/>
            <w:tcBorders>
              <w:top w:val="single" w:sz="4" w:space="0" w:color="auto"/>
              <w:left w:val="nil"/>
              <w:bottom w:val="nil"/>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States</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2009 PSU Category</w:t>
            </w:r>
          </w:p>
        </w:tc>
        <w:tc>
          <w:tcPr>
            <w:tcW w:w="4060" w:type="dxa"/>
            <w:gridSpan w:val="9"/>
            <w:tcBorders>
              <w:top w:val="single" w:sz="4" w:space="0" w:color="000000"/>
              <w:left w:val="single" w:sz="4" w:space="0" w:color="000000"/>
              <w:bottom w:val="single" w:sz="4" w:space="0" w:color="000000"/>
              <w:right w:val="single" w:sz="4" w:space="0" w:color="000000"/>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Strata Definition</w:t>
            </w:r>
          </w:p>
        </w:tc>
      </w:tr>
      <w:tr w:rsidR="00DB15CD" w:rsidRPr="00562D47" w:rsidTr="00F54881">
        <w:trPr>
          <w:trHeight w:val="450"/>
        </w:trPr>
        <w:tc>
          <w:tcPr>
            <w:tcW w:w="4700" w:type="dxa"/>
            <w:gridSpan w:val="5"/>
            <w:tcBorders>
              <w:top w:val="single" w:sz="4" w:space="0" w:color="auto"/>
              <w:left w:val="single" w:sz="4" w:space="0" w:color="auto"/>
              <w:bottom w:val="single" w:sz="4" w:space="0" w:color="auto"/>
              <w:right w:val="single" w:sz="4" w:space="0" w:color="auto"/>
            </w:tcBorders>
            <w:vAlign w:val="bottom"/>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nil"/>
              <w:right w:val="nil"/>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S1</w:t>
            </w:r>
          </w:p>
        </w:tc>
        <w:tc>
          <w:tcPr>
            <w:tcW w:w="420" w:type="dxa"/>
            <w:tcBorders>
              <w:top w:val="nil"/>
              <w:left w:val="nil"/>
              <w:bottom w:val="nil"/>
              <w:right w:val="nil"/>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S2</w:t>
            </w:r>
          </w:p>
        </w:tc>
        <w:tc>
          <w:tcPr>
            <w:tcW w:w="420" w:type="dxa"/>
            <w:tcBorders>
              <w:top w:val="nil"/>
              <w:left w:val="nil"/>
              <w:bottom w:val="nil"/>
              <w:right w:val="nil"/>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S3</w:t>
            </w:r>
          </w:p>
        </w:tc>
        <w:tc>
          <w:tcPr>
            <w:tcW w:w="420" w:type="dxa"/>
            <w:tcBorders>
              <w:top w:val="nil"/>
              <w:left w:val="nil"/>
              <w:bottom w:val="nil"/>
              <w:right w:val="nil"/>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S4</w:t>
            </w:r>
          </w:p>
        </w:tc>
        <w:tc>
          <w:tcPr>
            <w:tcW w:w="420" w:type="dxa"/>
            <w:tcBorders>
              <w:top w:val="nil"/>
              <w:left w:val="nil"/>
              <w:bottom w:val="nil"/>
              <w:right w:val="nil"/>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S5</w:t>
            </w:r>
          </w:p>
        </w:tc>
        <w:tc>
          <w:tcPr>
            <w:tcW w:w="420" w:type="dxa"/>
            <w:tcBorders>
              <w:top w:val="nil"/>
              <w:left w:val="nil"/>
              <w:bottom w:val="nil"/>
              <w:right w:val="nil"/>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S6</w:t>
            </w:r>
          </w:p>
        </w:tc>
        <w:tc>
          <w:tcPr>
            <w:tcW w:w="420" w:type="dxa"/>
            <w:tcBorders>
              <w:top w:val="nil"/>
              <w:left w:val="nil"/>
              <w:bottom w:val="nil"/>
              <w:right w:val="nil"/>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S7</w:t>
            </w:r>
          </w:p>
        </w:tc>
        <w:tc>
          <w:tcPr>
            <w:tcW w:w="600" w:type="dxa"/>
            <w:tcBorders>
              <w:top w:val="nil"/>
              <w:left w:val="nil"/>
              <w:bottom w:val="nil"/>
              <w:right w:val="nil"/>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2005 SR</w:t>
            </w:r>
          </w:p>
        </w:tc>
        <w:tc>
          <w:tcPr>
            <w:tcW w:w="520" w:type="dxa"/>
            <w:tcBorders>
              <w:top w:val="nil"/>
              <w:left w:val="single" w:sz="4" w:space="0" w:color="000000"/>
              <w:bottom w:val="nil"/>
              <w:right w:val="single" w:sz="4" w:space="0" w:color="000000"/>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Total</w:t>
            </w:r>
          </w:p>
        </w:tc>
      </w:tr>
      <w:tr w:rsidR="00DB15CD" w:rsidRPr="00562D47" w:rsidTr="00F54881">
        <w:trPr>
          <w:trHeight w:val="195"/>
        </w:trPr>
        <w:tc>
          <w:tcPr>
            <w:tcW w:w="76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New England</w:t>
            </w: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CT, ME, NH, RI, VT</w:t>
            </w: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single" w:sz="4" w:space="0" w:color="auto"/>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single" w:sz="4" w:space="0" w:color="auto"/>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single" w:sz="4" w:space="0" w:color="auto"/>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single" w:sz="4" w:space="0" w:color="auto"/>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single" w:sz="4" w:space="0" w:color="auto"/>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single" w:sz="4" w:space="0" w:color="auto"/>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single" w:sz="4" w:space="0" w:color="auto"/>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single" w:sz="4" w:space="0" w:color="auto"/>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single" w:sz="4" w:space="0" w:color="auto"/>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MA</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7</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r>
      <w:tr w:rsidR="00DB15CD" w:rsidRPr="00562D47" w:rsidTr="00F54881">
        <w:trPr>
          <w:trHeight w:val="195"/>
        </w:trPr>
        <w:tc>
          <w:tcPr>
            <w:tcW w:w="76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Middle Atlantic</w:t>
            </w:r>
          </w:p>
        </w:tc>
        <w:tc>
          <w:tcPr>
            <w:tcW w:w="720" w:type="dxa"/>
            <w:vMerge w:val="restart"/>
            <w:tcBorders>
              <w:top w:val="nil"/>
              <w:left w:val="single" w:sz="4" w:space="0" w:color="auto"/>
              <w:bottom w:val="single" w:sz="4" w:space="0" w:color="000000"/>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NY</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4</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7</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000000"/>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4</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NJ</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4</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5</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PA</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East North Central</w:t>
            </w: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4</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6</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IL</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7</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IN, OH</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8</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5</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8</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MI</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9</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WI</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4</w:t>
            </w:r>
          </w:p>
        </w:tc>
      </w:tr>
      <w:tr w:rsidR="00DB15CD" w:rsidRPr="00562D47" w:rsidTr="00F54881">
        <w:trPr>
          <w:trHeight w:val="195"/>
        </w:trPr>
        <w:tc>
          <w:tcPr>
            <w:tcW w:w="76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West North Central</w:t>
            </w: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6</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10</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IA, MN, ND, SD</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4</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7</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11</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KS, NE</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12</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MO</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r>
      <w:tr w:rsidR="00DB15CD" w:rsidRPr="00562D47" w:rsidTr="00F54881">
        <w:trPr>
          <w:trHeight w:val="195"/>
        </w:trPr>
        <w:tc>
          <w:tcPr>
            <w:tcW w:w="76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South Atlantic</w:t>
            </w: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8</w:t>
            </w:r>
          </w:p>
        </w:tc>
        <w:tc>
          <w:tcPr>
            <w:tcW w:w="700" w:type="dxa"/>
            <w:vMerge w:val="restart"/>
            <w:tcBorders>
              <w:top w:val="nil"/>
              <w:left w:val="single" w:sz="4" w:space="0" w:color="auto"/>
              <w:bottom w:val="single" w:sz="4" w:space="0" w:color="000000"/>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13</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VA</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000000"/>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14</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DC, DE, MD, WV</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9</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15</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GA</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4</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16</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NC, SC</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4</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10</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17</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FL</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7</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East South Central</w:t>
            </w: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11</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18</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AL, KY, MS</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8</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19</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TN</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3</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r>
      <w:tr w:rsidR="00DB15CD" w:rsidRPr="00562D47" w:rsidTr="00F54881">
        <w:trPr>
          <w:trHeight w:val="195"/>
        </w:trPr>
        <w:tc>
          <w:tcPr>
            <w:tcW w:w="76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West South Central</w:t>
            </w: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12</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20</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AR, LA, OK</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7</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13</w:t>
            </w:r>
          </w:p>
        </w:tc>
        <w:tc>
          <w:tcPr>
            <w:tcW w:w="70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21</w:t>
            </w:r>
          </w:p>
        </w:tc>
        <w:tc>
          <w:tcPr>
            <w:tcW w:w="1320" w:type="dxa"/>
            <w:vMerge w:val="restart"/>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TX</w:t>
            </w:r>
          </w:p>
        </w:tc>
        <w:tc>
          <w:tcPr>
            <w:tcW w:w="1200" w:type="dxa"/>
            <w:tcBorders>
              <w:top w:val="single" w:sz="4" w:space="0" w:color="000000"/>
              <w:left w:val="nil"/>
              <w:bottom w:val="nil"/>
              <w:right w:val="nil"/>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4</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7</w:t>
            </w:r>
          </w:p>
        </w:tc>
      </w:tr>
      <w:tr w:rsidR="00DB15CD" w:rsidRPr="00562D47" w:rsidTr="00F54881">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p>
        </w:tc>
        <w:tc>
          <w:tcPr>
            <w:tcW w:w="12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rPr>
                <w:rFonts w:ascii="Times New Roman" w:hAnsi="Times New Roman"/>
                <w:color w:val="000000"/>
                <w:sz w:val="16"/>
                <w:szCs w:val="16"/>
              </w:rPr>
            </w:pPr>
            <w:r w:rsidRPr="00F54881">
              <w:rPr>
                <w:rFonts w:ascii="Times New Roman" w:hAnsi="Times New Roman"/>
                <w:color w:val="000000"/>
                <w:sz w:val="16"/>
                <w:szCs w:val="16"/>
              </w:rPr>
              <w:t>Non-Certainty</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F54881" w:rsidRDefault="00DB15CD" w:rsidP="00F54881">
            <w:pPr>
              <w:spacing w:after="0" w:line="240" w:lineRule="auto"/>
              <w:jc w:val="center"/>
              <w:rPr>
                <w:rFonts w:ascii="Times New Roman" w:hAnsi="Times New Roman"/>
                <w:color w:val="000000"/>
                <w:sz w:val="16"/>
                <w:szCs w:val="16"/>
              </w:rPr>
            </w:pPr>
            <w:r w:rsidRPr="00F54881">
              <w:rPr>
                <w:rFonts w:ascii="Times New Roman" w:hAnsi="Times New Roman"/>
                <w:color w:val="000000"/>
                <w:sz w:val="16"/>
                <w:szCs w:val="16"/>
              </w:rPr>
              <w:t>9</w:t>
            </w:r>
          </w:p>
        </w:tc>
      </w:tr>
    </w:tbl>
    <w:p w:rsidR="00DB15CD" w:rsidRDefault="00DB15CD" w:rsidP="0017246D">
      <w:pPr>
        <w:contextualSpacing/>
        <w:rPr>
          <w:rFonts w:ascii="Times New Roman" w:hAnsi="Times New Roman"/>
          <w:b/>
          <w:sz w:val="24"/>
          <w:szCs w:val="24"/>
        </w:rPr>
      </w:pPr>
    </w:p>
    <w:p w:rsidR="00DB15CD" w:rsidRDefault="00DB15CD">
      <w:pPr>
        <w:rPr>
          <w:rFonts w:ascii="Times New Roman" w:hAnsi="Times New Roman"/>
          <w:sz w:val="24"/>
          <w:szCs w:val="24"/>
        </w:rPr>
      </w:pPr>
      <w:r>
        <w:rPr>
          <w:rFonts w:ascii="Times New Roman" w:hAnsi="Times New Roman"/>
          <w:sz w:val="24"/>
          <w:szCs w:val="24"/>
        </w:rPr>
        <w:br w:type="page"/>
      </w:r>
    </w:p>
    <w:p w:rsidR="00DB15CD" w:rsidRPr="008A202A" w:rsidRDefault="00DB15CD" w:rsidP="009326DD">
      <w:pPr>
        <w:contextualSpacing/>
        <w:rPr>
          <w:rFonts w:ascii="Times New Roman" w:hAnsi="Times New Roman"/>
          <w:sz w:val="24"/>
          <w:szCs w:val="24"/>
        </w:rPr>
      </w:pPr>
      <w:r>
        <w:rPr>
          <w:rFonts w:ascii="Times New Roman" w:hAnsi="Times New Roman"/>
          <w:sz w:val="24"/>
          <w:szCs w:val="24"/>
        </w:rPr>
        <w:t>Appendix</w:t>
      </w:r>
    </w:p>
    <w:p w:rsidR="00DB15CD" w:rsidRDefault="00DB15CD" w:rsidP="009326DD">
      <w:pPr>
        <w:contextualSpacing/>
        <w:rPr>
          <w:rFonts w:ascii="Times New Roman" w:hAnsi="Times New Roman"/>
          <w:b/>
          <w:sz w:val="24"/>
          <w:szCs w:val="24"/>
        </w:rPr>
      </w:pPr>
      <w:r>
        <w:rPr>
          <w:rFonts w:ascii="Times New Roman" w:hAnsi="Times New Roman"/>
          <w:b/>
          <w:sz w:val="24"/>
          <w:szCs w:val="24"/>
        </w:rPr>
        <w:t>Table 10. Distribution of 2005 S</w:t>
      </w:r>
      <w:r w:rsidRPr="008A202A">
        <w:rPr>
          <w:rFonts w:ascii="Times New Roman" w:hAnsi="Times New Roman"/>
          <w:b/>
          <w:sz w:val="24"/>
          <w:szCs w:val="24"/>
        </w:rPr>
        <w:t xml:space="preserve">ample PSUs by 2009 </w:t>
      </w:r>
      <w:r>
        <w:rPr>
          <w:rFonts w:ascii="Times New Roman" w:hAnsi="Times New Roman"/>
          <w:b/>
          <w:sz w:val="24"/>
          <w:szCs w:val="24"/>
        </w:rPr>
        <w:t>C</w:t>
      </w:r>
      <w:r w:rsidRPr="008A202A">
        <w:rPr>
          <w:rFonts w:ascii="Times New Roman" w:hAnsi="Times New Roman"/>
          <w:b/>
          <w:sz w:val="24"/>
          <w:szCs w:val="24"/>
        </w:rPr>
        <w:t xml:space="preserve">ategory, </w:t>
      </w:r>
      <w:r>
        <w:rPr>
          <w:rFonts w:ascii="Times New Roman" w:hAnsi="Times New Roman"/>
          <w:b/>
          <w:sz w:val="24"/>
          <w:szCs w:val="24"/>
        </w:rPr>
        <w:t>D</w:t>
      </w:r>
      <w:r w:rsidRPr="008A202A">
        <w:rPr>
          <w:rFonts w:ascii="Times New Roman" w:hAnsi="Times New Roman"/>
          <w:b/>
          <w:sz w:val="24"/>
          <w:szCs w:val="24"/>
        </w:rPr>
        <w:t>omain</w:t>
      </w:r>
      <w:r>
        <w:rPr>
          <w:rFonts w:ascii="Times New Roman" w:hAnsi="Times New Roman"/>
          <w:b/>
          <w:sz w:val="24"/>
          <w:szCs w:val="24"/>
        </w:rPr>
        <w:t>,</w:t>
      </w:r>
      <w:r w:rsidRPr="008A202A">
        <w:rPr>
          <w:rFonts w:ascii="Times New Roman" w:hAnsi="Times New Roman"/>
          <w:b/>
          <w:sz w:val="24"/>
          <w:szCs w:val="24"/>
        </w:rPr>
        <w:t xml:space="preserve"> and </w:t>
      </w:r>
      <w:r>
        <w:rPr>
          <w:rFonts w:ascii="Times New Roman" w:hAnsi="Times New Roman"/>
          <w:b/>
          <w:sz w:val="24"/>
          <w:szCs w:val="24"/>
        </w:rPr>
        <w:t>S</w:t>
      </w:r>
      <w:r w:rsidRPr="008A202A">
        <w:rPr>
          <w:rFonts w:ascii="Times New Roman" w:hAnsi="Times New Roman"/>
          <w:b/>
          <w:sz w:val="24"/>
          <w:szCs w:val="24"/>
        </w:rPr>
        <w:t>ubstrata</w:t>
      </w:r>
      <w:r>
        <w:rPr>
          <w:rFonts w:ascii="Times New Roman" w:hAnsi="Times New Roman"/>
          <w:b/>
          <w:sz w:val="24"/>
          <w:szCs w:val="24"/>
        </w:rPr>
        <w:t xml:space="preserve">, cont. </w:t>
      </w:r>
    </w:p>
    <w:p w:rsidR="00DB15CD" w:rsidRDefault="00DB15CD" w:rsidP="009326DD">
      <w:pPr>
        <w:contextualSpacing/>
        <w:rPr>
          <w:rFonts w:ascii="Times New Roman" w:hAnsi="Times New Roman"/>
          <w:b/>
          <w:sz w:val="24"/>
          <w:szCs w:val="24"/>
        </w:rPr>
      </w:pPr>
    </w:p>
    <w:tbl>
      <w:tblPr>
        <w:tblW w:w="8760" w:type="dxa"/>
        <w:tblInd w:w="93" w:type="dxa"/>
        <w:tblLook w:val="00A0"/>
      </w:tblPr>
      <w:tblGrid>
        <w:gridCol w:w="840"/>
        <w:gridCol w:w="732"/>
        <w:gridCol w:w="732"/>
        <w:gridCol w:w="1240"/>
        <w:gridCol w:w="1157"/>
        <w:gridCol w:w="416"/>
        <w:gridCol w:w="416"/>
        <w:gridCol w:w="416"/>
        <w:gridCol w:w="416"/>
        <w:gridCol w:w="416"/>
        <w:gridCol w:w="416"/>
        <w:gridCol w:w="416"/>
        <w:gridCol w:w="593"/>
        <w:gridCol w:w="554"/>
      </w:tblGrid>
      <w:tr w:rsidR="00DB15CD" w:rsidRPr="00562D47" w:rsidTr="009326DD">
        <w:trPr>
          <w:trHeight w:val="450"/>
        </w:trPr>
        <w:tc>
          <w:tcPr>
            <w:tcW w:w="760" w:type="dxa"/>
            <w:tcBorders>
              <w:top w:val="single" w:sz="4" w:space="0" w:color="auto"/>
              <w:left w:val="single" w:sz="4" w:space="0" w:color="auto"/>
              <w:bottom w:val="nil"/>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Census Division</w:t>
            </w:r>
          </w:p>
        </w:tc>
        <w:tc>
          <w:tcPr>
            <w:tcW w:w="720" w:type="dxa"/>
            <w:tcBorders>
              <w:top w:val="single" w:sz="4" w:space="0" w:color="auto"/>
              <w:left w:val="nil"/>
              <w:bottom w:val="nil"/>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2005 Domain</w:t>
            </w:r>
          </w:p>
        </w:tc>
        <w:tc>
          <w:tcPr>
            <w:tcW w:w="700" w:type="dxa"/>
            <w:tcBorders>
              <w:top w:val="single" w:sz="4" w:space="0" w:color="auto"/>
              <w:left w:val="nil"/>
              <w:bottom w:val="nil"/>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2009 Domain</w:t>
            </w:r>
          </w:p>
        </w:tc>
        <w:tc>
          <w:tcPr>
            <w:tcW w:w="1320" w:type="dxa"/>
            <w:tcBorders>
              <w:top w:val="single" w:sz="4" w:space="0" w:color="auto"/>
              <w:left w:val="nil"/>
              <w:bottom w:val="nil"/>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States</w:t>
            </w:r>
          </w:p>
        </w:tc>
        <w:tc>
          <w:tcPr>
            <w:tcW w:w="1200" w:type="dxa"/>
            <w:tcBorders>
              <w:top w:val="single" w:sz="4" w:space="0" w:color="000000"/>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2009 PSU Category</w:t>
            </w:r>
          </w:p>
        </w:tc>
        <w:tc>
          <w:tcPr>
            <w:tcW w:w="4060" w:type="dxa"/>
            <w:gridSpan w:val="9"/>
            <w:tcBorders>
              <w:top w:val="single" w:sz="4" w:space="0" w:color="000000"/>
              <w:left w:val="single" w:sz="4" w:space="0" w:color="000000"/>
              <w:bottom w:val="single" w:sz="4" w:space="0" w:color="000000"/>
              <w:right w:val="single" w:sz="4" w:space="0" w:color="000000"/>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Strata Definition</w:t>
            </w:r>
          </w:p>
        </w:tc>
      </w:tr>
      <w:tr w:rsidR="00DB15CD" w:rsidRPr="00562D47" w:rsidTr="009326DD">
        <w:trPr>
          <w:trHeight w:val="450"/>
        </w:trPr>
        <w:tc>
          <w:tcPr>
            <w:tcW w:w="4700" w:type="dxa"/>
            <w:gridSpan w:val="5"/>
            <w:tcBorders>
              <w:top w:val="single" w:sz="4" w:space="0" w:color="auto"/>
              <w:left w:val="single" w:sz="4" w:space="0" w:color="auto"/>
              <w:bottom w:val="single" w:sz="4" w:space="0" w:color="auto"/>
              <w:right w:val="single" w:sz="4" w:space="0" w:color="auto"/>
            </w:tcBorders>
            <w:vAlign w:val="bottom"/>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nil"/>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S1</w:t>
            </w:r>
          </w:p>
        </w:tc>
        <w:tc>
          <w:tcPr>
            <w:tcW w:w="420" w:type="dxa"/>
            <w:tcBorders>
              <w:top w:val="nil"/>
              <w:left w:val="nil"/>
              <w:bottom w:val="nil"/>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S2</w:t>
            </w:r>
          </w:p>
        </w:tc>
        <w:tc>
          <w:tcPr>
            <w:tcW w:w="420" w:type="dxa"/>
            <w:tcBorders>
              <w:top w:val="nil"/>
              <w:left w:val="nil"/>
              <w:bottom w:val="nil"/>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S3</w:t>
            </w:r>
          </w:p>
        </w:tc>
        <w:tc>
          <w:tcPr>
            <w:tcW w:w="420" w:type="dxa"/>
            <w:tcBorders>
              <w:top w:val="nil"/>
              <w:left w:val="nil"/>
              <w:bottom w:val="nil"/>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S4</w:t>
            </w:r>
          </w:p>
        </w:tc>
        <w:tc>
          <w:tcPr>
            <w:tcW w:w="420" w:type="dxa"/>
            <w:tcBorders>
              <w:top w:val="nil"/>
              <w:left w:val="nil"/>
              <w:bottom w:val="nil"/>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S5</w:t>
            </w:r>
          </w:p>
        </w:tc>
        <w:tc>
          <w:tcPr>
            <w:tcW w:w="420" w:type="dxa"/>
            <w:tcBorders>
              <w:top w:val="nil"/>
              <w:left w:val="nil"/>
              <w:bottom w:val="nil"/>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S6</w:t>
            </w:r>
          </w:p>
        </w:tc>
        <w:tc>
          <w:tcPr>
            <w:tcW w:w="420" w:type="dxa"/>
            <w:tcBorders>
              <w:top w:val="nil"/>
              <w:left w:val="nil"/>
              <w:bottom w:val="nil"/>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S7</w:t>
            </w:r>
          </w:p>
        </w:tc>
        <w:tc>
          <w:tcPr>
            <w:tcW w:w="600" w:type="dxa"/>
            <w:tcBorders>
              <w:top w:val="nil"/>
              <w:left w:val="nil"/>
              <w:bottom w:val="nil"/>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2005 SR</w:t>
            </w:r>
          </w:p>
        </w:tc>
        <w:tc>
          <w:tcPr>
            <w:tcW w:w="520" w:type="dxa"/>
            <w:tcBorders>
              <w:top w:val="nil"/>
              <w:left w:val="single" w:sz="4" w:space="0" w:color="000000"/>
              <w:bottom w:val="nil"/>
              <w:right w:val="single" w:sz="4" w:space="0" w:color="000000"/>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Total</w:t>
            </w:r>
          </w:p>
        </w:tc>
      </w:tr>
      <w:tr w:rsidR="00DB15CD" w:rsidRPr="00562D47" w:rsidTr="009326DD">
        <w:trPr>
          <w:trHeight w:val="195"/>
        </w:trPr>
        <w:tc>
          <w:tcPr>
            <w:tcW w:w="76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Mountain</w:t>
            </w:r>
          </w:p>
        </w:tc>
        <w:tc>
          <w:tcPr>
            <w:tcW w:w="7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14</w:t>
            </w:r>
          </w:p>
        </w:tc>
        <w:tc>
          <w:tcPr>
            <w:tcW w:w="70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22</w:t>
            </w:r>
          </w:p>
        </w:tc>
        <w:tc>
          <w:tcPr>
            <w:tcW w:w="13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CO</w:t>
            </w:r>
          </w:p>
        </w:tc>
        <w:tc>
          <w:tcPr>
            <w:tcW w:w="1200" w:type="dxa"/>
            <w:tcBorders>
              <w:top w:val="nil"/>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Certainty</w:t>
            </w:r>
          </w:p>
        </w:tc>
        <w:tc>
          <w:tcPr>
            <w:tcW w:w="420" w:type="dxa"/>
            <w:tcBorders>
              <w:top w:val="single" w:sz="4" w:space="0" w:color="auto"/>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420" w:type="dxa"/>
            <w:tcBorders>
              <w:top w:val="single" w:sz="4" w:space="0" w:color="auto"/>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single" w:sz="4" w:space="0" w:color="auto"/>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single" w:sz="4" w:space="0" w:color="auto"/>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single" w:sz="4" w:space="0" w:color="auto"/>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single" w:sz="4" w:space="0" w:color="auto"/>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single" w:sz="4" w:space="0" w:color="auto"/>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single" w:sz="4" w:space="0" w:color="auto"/>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single" w:sz="4" w:space="0" w:color="auto"/>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3</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23</w:t>
            </w:r>
          </w:p>
        </w:tc>
        <w:tc>
          <w:tcPr>
            <w:tcW w:w="13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WY, ID, MT, UT</w:t>
            </w:r>
          </w:p>
        </w:tc>
        <w:tc>
          <w:tcPr>
            <w:tcW w:w="1200" w:type="dxa"/>
            <w:tcBorders>
              <w:top w:val="single" w:sz="4" w:space="0" w:color="000000"/>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r>
      <w:tr w:rsidR="00DB15CD" w:rsidRPr="00562D47" w:rsidTr="009326DD">
        <w:trPr>
          <w:trHeight w:val="242"/>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3</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15</w:t>
            </w:r>
          </w:p>
        </w:tc>
        <w:tc>
          <w:tcPr>
            <w:tcW w:w="70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24</w:t>
            </w:r>
          </w:p>
        </w:tc>
        <w:tc>
          <w:tcPr>
            <w:tcW w:w="13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AZ</w:t>
            </w:r>
          </w:p>
        </w:tc>
        <w:tc>
          <w:tcPr>
            <w:tcW w:w="1200" w:type="dxa"/>
            <w:tcBorders>
              <w:top w:val="single" w:sz="4" w:space="0" w:color="000000"/>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val="restart"/>
            <w:tcBorders>
              <w:top w:val="nil"/>
              <w:left w:val="single" w:sz="4" w:space="0" w:color="auto"/>
              <w:bottom w:val="single" w:sz="4" w:space="0" w:color="000000"/>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25</w:t>
            </w:r>
          </w:p>
        </w:tc>
        <w:tc>
          <w:tcPr>
            <w:tcW w:w="13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 xml:space="preserve"> NM, NV</w:t>
            </w:r>
          </w:p>
        </w:tc>
        <w:tc>
          <w:tcPr>
            <w:tcW w:w="1200" w:type="dxa"/>
            <w:tcBorders>
              <w:top w:val="single" w:sz="4" w:space="0" w:color="000000"/>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3</w:t>
            </w:r>
          </w:p>
        </w:tc>
      </w:tr>
      <w:tr w:rsidR="00DB15CD" w:rsidRPr="00562D47" w:rsidTr="009326DD">
        <w:trPr>
          <w:trHeight w:val="195"/>
        </w:trPr>
        <w:tc>
          <w:tcPr>
            <w:tcW w:w="76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Pacific</w:t>
            </w:r>
          </w:p>
        </w:tc>
        <w:tc>
          <w:tcPr>
            <w:tcW w:w="7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16</w:t>
            </w:r>
          </w:p>
        </w:tc>
        <w:tc>
          <w:tcPr>
            <w:tcW w:w="70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26</w:t>
            </w:r>
          </w:p>
        </w:tc>
        <w:tc>
          <w:tcPr>
            <w:tcW w:w="13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CA</w:t>
            </w:r>
          </w:p>
        </w:tc>
        <w:tc>
          <w:tcPr>
            <w:tcW w:w="1200" w:type="dxa"/>
            <w:tcBorders>
              <w:top w:val="single" w:sz="4" w:space="0" w:color="000000"/>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10</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15</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3</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17</w:t>
            </w:r>
          </w:p>
        </w:tc>
        <w:tc>
          <w:tcPr>
            <w:tcW w:w="70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27</w:t>
            </w:r>
          </w:p>
        </w:tc>
        <w:tc>
          <w:tcPr>
            <w:tcW w:w="13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OR, WA</w:t>
            </w:r>
          </w:p>
        </w:tc>
        <w:tc>
          <w:tcPr>
            <w:tcW w:w="1200" w:type="dxa"/>
            <w:tcBorders>
              <w:top w:val="single" w:sz="4" w:space="0" w:color="000000"/>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3</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4</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18</w:t>
            </w:r>
          </w:p>
        </w:tc>
        <w:tc>
          <w:tcPr>
            <w:tcW w:w="70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28</w:t>
            </w:r>
          </w:p>
        </w:tc>
        <w:tc>
          <w:tcPr>
            <w:tcW w:w="13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HI</w:t>
            </w:r>
          </w:p>
        </w:tc>
        <w:tc>
          <w:tcPr>
            <w:tcW w:w="1200" w:type="dxa"/>
            <w:tcBorders>
              <w:top w:val="single" w:sz="4" w:space="0" w:color="000000"/>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19</w:t>
            </w:r>
          </w:p>
        </w:tc>
        <w:tc>
          <w:tcPr>
            <w:tcW w:w="70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29</w:t>
            </w:r>
          </w:p>
        </w:tc>
        <w:tc>
          <w:tcPr>
            <w:tcW w:w="1320" w:type="dxa"/>
            <w:vMerge w:val="restart"/>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AK</w:t>
            </w:r>
          </w:p>
        </w:tc>
        <w:tc>
          <w:tcPr>
            <w:tcW w:w="1200" w:type="dxa"/>
            <w:tcBorders>
              <w:top w:val="single" w:sz="4" w:space="0" w:color="000000"/>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r>
      <w:tr w:rsidR="00DB15CD" w:rsidRPr="00562D47" w:rsidTr="009326DD">
        <w:trPr>
          <w:trHeight w:val="195"/>
        </w:trPr>
        <w:tc>
          <w:tcPr>
            <w:tcW w:w="76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70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320" w:type="dxa"/>
            <w:vMerge/>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nil"/>
              <w:right w:val="nil"/>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Non-Certainty</w:t>
            </w:r>
          </w:p>
        </w:tc>
        <w:tc>
          <w:tcPr>
            <w:tcW w:w="420" w:type="dxa"/>
            <w:tcBorders>
              <w:top w:val="nil"/>
              <w:left w:val="single" w:sz="4" w:space="0" w:color="auto"/>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r>
      <w:tr w:rsidR="00DB15CD" w:rsidRPr="00562D47" w:rsidTr="009326DD">
        <w:trPr>
          <w:trHeight w:val="195"/>
        </w:trPr>
        <w:tc>
          <w:tcPr>
            <w:tcW w:w="3500" w:type="dxa"/>
            <w:gridSpan w:val="4"/>
            <w:vMerge w:val="restart"/>
            <w:tcBorders>
              <w:top w:val="single" w:sz="4" w:space="0" w:color="auto"/>
              <w:left w:val="single" w:sz="4" w:space="0" w:color="auto"/>
              <w:bottom w:val="single" w:sz="4" w:space="0" w:color="000000"/>
              <w:right w:val="single" w:sz="4" w:space="0" w:color="000000"/>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TOTAL</w:t>
            </w:r>
          </w:p>
        </w:tc>
        <w:tc>
          <w:tcPr>
            <w:tcW w:w="1200" w:type="dxa"/>
            <w:tcBorders>
              <w:top w:val="single" w:sz="4" w:space="0" w:color="auto"/>
              <w:left w:val="nil"/>
              <w:bottom w:val="nil"/>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Certainty</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33</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18</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4</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27</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83</w:t>
            </w:r>
          </w:p>
        </w:tc>
      </w:tr>
      <w:tr w:rsidR="00DB15CD" w:rsidRPr="00562D47" w:rsidTr="009326DD">
        <w:trPr>
          <w:trHeight w:val="195"/>
        </w:trPr>
        <w:tc>
          <w:tcPr>
            <w:tcW w:w="3500" w:type="dxa"/>
            <w:gridSpan w:val="4"/>
            <w:vMerge/>
            <w:tcBorders>
              <w:top w:val="single" w:sz="4" w:space="0" w:color="auto"/>
              <w:left w:val="single" w:sz="4" w:space="0" w:color="auto"/>
              <w:bottom w:val="single" w:sz="4" w:space="0" w:color="000000"/>
              <w:right w:val="single" w:sz="4" w:space="0" w:color="000000"/>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nil"/>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Non-Certainty</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3</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16</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30</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23</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12</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6</w:t>
            </w:r>
          </w:p>
        </w:tc>
        <w:tc>
          <w:tcPr>
            <w:tcW w:w="4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2</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92</w:t>
            </w:r>
          </w:p>
        </w:tc>
      </w:tr>
      <w:tr w:rsidR="00DB15CD" w:rsidRPr="00562D47" w:rsidTr="009326DD">
        <w:trPr>
          <w:trHeight w:val="195"/>
        </w:trPr>
        <w:tc>
          <w:tcPr>
            <w:tcW w:w="3500" w:type="dxa"/>
            <w:gridSpan w:val="4"/>
            <w:vMerge/>
            <w:tcBorders>
              <w:top w:val="single" w:sz="4" w:space="0" w:color="auto"/>
              <w:left w:val="single" w:sz="4" w:space="0" w:color="auto"/>
              <w:bottom w:val="single" w:sz="4" w:space="0" w:color="000000"/>
              <w:right w:val="single" w:sz="4" w:space="0" w:color="000000"/>
            </w:tcBorders>
            <w:vAlign w:val="center"/>
          </w:tcPr>
          <w:p w:rsidR="00DB15CD" w:rsidRPr="009326DD" w:rsidRDefault="00DB15CD" w:rsidP="009326DD">
            <w:pPr>
              <w:spacing w:after="0" w:line="240" w:lineRule="auto"/>
              <w:rPr>
                <w:rFonts w:ascii="Times New Roman" w:hAnsi="Times New Roman"/>
                <w:color w:val="000000"/>
                <w:sz w:val="16"/>
                <w:szCs w:val="16"/>
              </w:rPr>
            </w:pPr>
          </w:p>
        </w:tc>
        <w:tc>
          <w:tcPr>
            <w:tcW w:w="12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rPr>
                <w:rFonts w:ascii="Times New Roman" w:hAnsi="Times New Roman"/>
                <w:color w:val="000000"/>
                <w:sz w:val="16"/>
                <w:szCs w:val="16"/>
              </w:rPr>
            </w:pPr>
            <w:r w:rsidRPr="009326DD">
              <w:rPr>
                <w:rFonts w:ascii="Times New Roman" w:hAnsi="Times New Roman"/>
                <w:color w:val="000000"/>
                <w:sz w:val="16"/>
                <w:szCs w:val="16"/>
              </w:rPr>
              <w:t>Total</w:t>
            </w:r>
          </w:p>
        </w:tc>
        <w:tc>
          <w:tcPr>
            <w:tcW w:w="420" w:type="dxa"/>
            <w:tcBorders>
              <w:top w:val="nil"/>
              <w:left w:val="nil"/>
              <w:bottom w:val="single" w:sz="4" w:space="0" w:color="auto"/>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420" w:type="dxa"/>
            <w:tcBorders>
              <w:top w:val="nil"/>
              <w:left w:val="nil"/>
              <w:bottom w:val="single" w:sz="4" w:space="0" w:color="auto"/>
              <w:right w:val="nil"/>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60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 </w:t>
            </w:r>
          </w:p>
        </w:tc>
        <w:tc>
          <w:tcPr>
            <w:tcW w:w="520" w:type="dxa"/>
            <w:tcBorders>
              <w:top w:val="nil"/>
              <w:left w:val="nil"/>
              <w:bottom w:val="single" w:sz="4" w:space="0" w:color="auto"/>
              <w:right w:val="single" w:sz="4" w:space="0" w:color="auto"/>
            </w:tcBorders>
            <w:vAlign w:val="center"/>
          </w:tcPr>
          <w:p w:rsidR="00DB15CD" w:rsidRPr="009326DD" w:rsidRDefault="00DB15CD" w:rsidP="009326DD">
            <w:pPr>
              <w:spacing w:after="0" w:line="240" w:lineRule="auto"/>
              <w:jc w:val="center"/>
              <w:rPr>
                <w:rFonts w:ascii="Times New Roman" w:hAnsi="Times New Roman"/>
                <w:color w:val="000000"/>
                <w:sz w:val="16"/>
                <w:szCs w:val="16"/>
              </w:rPr>
            </w:pPr>
            <w:r w:rsidRPr="009326DD">
              <w:rPr>
                <w:rFonts w:ascii="Times New Roman" w:hAnsi="Times New Roman"/>
                <w:color w:val="000000"/>
                <w:sz w:val="16"/>
                <w:szCs w:val="16"/>
              </w:rPr>
              <w:t>175</w:t>
            </w:r>
          </w:p>
        </w:tc>
      </w:tr>
    </w:tbl>
    <w:p w:rsidR="00DB15CD" w:rsidRDefault="00DB15CD" w:rsidP="009326DD">
      <w:pPr>
        <w:contextualSpacing/>
        <w:rPr>
          <w:rFonts w:ascii="Times New Roman" w:hAnsi="Times New Roman"/>
          <w:b/>
          <w:sz w:val="24"/>
          <w:szCs w:val="24"/>
        </w:rPr>
      </w:pPr>
      <w:r>
        <w:rPr>
          <w:rFonts w:ascii="Times New Roman" w:hAnsi="Times New Roman"/>
          <w:b/>
          <w:sz w:val="24"/>
          <w:szCs w:val="24"/>
        </w:rPr>
        <w:t xml:space="preserve"> </w:t>
      </w:r>
    </w:p>
    <w:p w:rsidR="00DB15CD" w:rsidRDefault="00DB15CD">
      <w:pPr>
        <w:rPr>
          <w:rFonts w:ascii="Times New Roman" w:hAnsi="Times New Roman"/>
          <w:b/>
          <w:sz w:val="24"/>
          <w:szCs w:val="24"/>
        </w:rPr>
      </w:pPr>
      <w:r>
        <w:rPr>
          <w:rFonts w:ascii="Times New Roman" w:hAnsi="Times New Roman"/>
          <w:b/>
          <w:sz w:val="24"/>
          <w:szCs w:val="24"/>
        </w:rPr>
        <w:br w:type="page"/>
      </w:r>
    </w:p>
    <w:p w:rsidR="00DB15CD" w:rsidRDefault="00DB15CD" w:rsidP="006C7CE3">
      <w:pPr>
        <w:contextualSpacing/>
        <w:rPr>
          <w:rFonts w:ascii="Times New Roman" w:hAnsi="Times New Roman"/>
          <w:sz w:val="24"/>
        </w:rPr>
      </w:pPr>
      <w:r w:rsidRPr="00CB369E">
        <w:rPr>
          <w:rFonts w:ascii="Times New Roman" w:hAnsi="Times New Roman"/>
          <w:sz w:val="24"/>
        </w:rPr>
        <w:t>Appendix</w:t>
      </w:r>
    </w:p>
    <w:p w:rsidR="00DB15CD" w:rsidRDefault="00DB15CD" w:rsidP="00CB369E">
      <w:pPr>
        <w:contextualSpacing/>
        <w:rPr>
          <w:rFonts w:ascii="Times New Roman" w:hAnsi="Times New Roman"/>
          <w:b/>
          <w:sz w:val="24"/>
        </w:rPr>
      </w:pPr>
      <w:r>
        <w:rPr>
          <w:rFonts w:ascii="Times New Roman" w:hAnsi="Times New Roman"/>
          <w:b/>
          <w:sz w:val="24"/>
        </w:rPr>
        <w:t>Table 11. Sort variables by S</w:t>
      </w:r>
      <w:r w:rsidRPr="00CB369E">
        <w:rPr>
          <w:rFonts w:ascii="Times New Roman" w:hAnsi="Times New Roman"/>
          <w:b/>
          <w:sz w:val="24"/>
        </w:rPr>
        <w:t>ubstratum</w:t>
      </w:r>
      <w:r>
        <w:rPr>
          <w:rFonts w:ascii="Times New Roman" w:hAnsi="Times New Roman"/>
          <w:b/>
          <w:sz w:val="24"/>
        </w:rPr>
        <w:t xml:space="preserve"> for PSU Selection</w:t>
      </w:r>
    </w:p>
    <w:p w:rsidR="00DB15CD" w:rsidRPr="002A204D" w:rsidRDefault="00DB15CD" w:rsidP="00CB369E">
      <w:pPr>
        <w:contextualSpacing/>
        <w:rPr>
          <w:rFonts w:ascii="Times New Roman" w:hAnsi="Times New Roman"/>
          <w:b/>
          <w:sz w:val="10"/>
        </w:rPr>
      </w:pPr>
    </w:p>
    <w:tbl>
      <w:tblPr>
        <w:tblW w:w="9645" w:type="dxa"/>
        <w:tblInd w:w="93" w:type="dxa"/>
        <w:tblLook w:val="00A0"/>
      </w:tblPr>
      <w:tblGrid>
        <w:gridCol w:w="980"/>
        <w:gridCol w:w="760"/>
        <w:gridCol w:w="760"/>
        <w:gridCol w:w="1600"/>
        <w:gridCol w:w="1060"/>
        <w:gridCol w:w="1060"/>
        <w:gridCol w:w="660"/>
        <w:gridCol w:w="720"/>
        <w:gridCol w:w="720"/>
        <w:gridCol w:w="640"/>
        <w:gridCol w:w="685"/>
      </w:tblGrid>
      <w:tr w:rsidR="00DB15CD" w:rsidRPr="00562D47" w:rsidTr="002A204D">
        <w:trPr>
          <w:trHeight w:val="450"/>
        </w:trPr>
        <w:tc>
          <w:tcPr>
            <w:tcW w:w="980" w:type="dxa"/>
            <w:tcBorders>
              <w:top w:val="single" w:sz="4" w:space="0" w:color="auto"/>
              <w:left w:val="single" w:sz="4" w:space="0" w:color="auto"/>
              <w:bottom w:val="single" w:sz="4" w:space="0" w:color="auto"/>
              <w:right w:val="single" w:sz="4" w:space="0" w:color="auto"/>
            </w:tcBorders>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Census Division</w:t>
            </w:r>
          </w:p>
        </w:tc>
        <w:tc>
          <w:tcPr>
            <w:tcW w:w="760" w:type="dxa"/>
            <w:tcBorders>
              <w:top w:val="single" w:sz="4" w:space="0" w:color="auto"/>
              <w:left w:val="nil"/>
              <w:bottom w:val="single" w:sz="4" w:space="0" w:color="auto"/>
              <w:right w:val="single" w:sz="4" w:space="0" w:color="auto"/>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2005 Domain</w:t>
            </w:r>
          </w:p>
        </w:tc>
        <w:tc>
          <w:tcPr>
            <w:tcW w:w="760" w:type="dxa"/>
            <w:tcBorders>
              <w:top w:val="single" w:sz="4" w:space="0" w:color="auto"/>
              <w:left w:val="nil"/>
              <w:bottom w:val="single" w:sz="4" w:space="0" w:color="auto"/>
              <w:right w:val="single" w:sz="4" w:space="0" w:color="auto"/>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2009 Domain</w:t>
            </w:r>
          </w:p>
        </w:tc>
        <w:tc>
          <w:tcPr>
            <w:tcW w:w="1600" w:type="dxa"/>
            <w:tcBorders>
              <w:top w:val="single" w:sz="4" w:space="0" w:color="auto"/>
              <w:left w:val="nil"/>
              <w:bottom w:val="single" w:sz="4" w:space="0" w:color="auto"/>
              <w:right w:val="single" w:sz="4" w:space="0" w:color="auto"/>
            </w:tcBorders>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States</w:t>
            </w:r>
          </w:p>
        </w:tc>
        <w:tc>
          <w:tcPr>
            <w:tcW w:w="5545" w:type="dxa"/>
            <w:gridSpan w:val="7"/>
            <w:tcBorders>
              <w:top w:val="single" w:sz="4" w:space="0" w:color="auto"/>
              <w:left w:val="nil"/>
              <w:bottom w:val="single" w:sz="4" w:space="0" w:color="auto"/>
              <w:right w:val="single" w:sz="4" w:space="0" w:color="auto"/>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Strata Definition</w:t>
            </w:r>
          </w:p>
        </w:tc>
      </w:tr>
      <w:tr w:rsidR="00DB15CD" w:rsidRPr="00562D47" w:rsidTr="002A204D">
        <w:trPr>
          <w:trHeight w:val="225"/>
        </w:trPr>
        <w:tc>
          <w:tcPr>
            <w:tcW w:w="4100" w:type="dxa"/>
            <w:gridSpan w:val="4"/>
            <w:tcBorders>
              <w:top w:val="single" w:sz="4" w:space="0" w:color="auto"/>
              <w:left w:val="single" w:sz="4" w:space="0" w:color="auto"/>
              <w:bottom w:val="single" w:sz="4" w:space="0" w:color="auto"/>
              <w:right w:val="single" w:sz="4" w:space="0" w:color="auto"/>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xml:space="preserve"> </w:t>
            </w:r>
          </w:p>
        </w:tc>
        <w:tc>
          <w:tcPr>
            <w:tcW w:w="1060" w:type="dxa"/>
            <w:tcBorders>
              <w:top w:val="nil"/>
              <w:left w:val="nil"/>
              <w:bottom w:val="nil"/>
              <w:right w:val="nil"/>
            </w:tcBorders>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S1</w:t>
            </w:r>
          </w:p>
        </w:tc>
        <w:tc>
          <w:tcPr>
            <w:tcW w:w="1060" w:type="dxa"/>
            <w:tcBorders>
              <w:top w:val="nil"/>
              <w:left w:val="single" w:sz="4" w:space="0" w:color="auto"/>
              <w:bottom w:val="nil"/>
              <w:right w:val="single" w:sz="4" w:space="0" w:color="auto"/>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S2</w:t>
            </w:r>
          </w:p>
        </w:tc>
        <w:tc>
          <w:tcPr>
            <w:tcW w:w="660" w:type="dxa"/>
            <w:tcBorders>
              <w:top w:val="nil"/>
              <w:left w:val="nil"/>
              <w:bottom w:val="nil"/>
              <w:right w:val="nil"/>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S3</w:t>
            </w:r>
          </w:p>
        </w:tc>
        <w:tc>
          <w:tcPr>
            <w:tcW w:w="720" w:type="dxa"/>
            <w:tcBorders>
              <w:top w:val="nil"/>
              <w:left w:val="single" w:sz="4" w:space="0" w:color="auto"/>
              <w:bottom w:val="nil"/>
              <w:right w:val="single" w:sz="4" w:space="0" w:color="auto"/>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S4</w:t>
            </w:r>
          </w:p>
        </w:tc>
        <w:tc>
          <w:tcPr>
            <w:tcW w:w="720" w:type="dxa"/>
            <w:tcBorders>
              <w:top w:val="nil"/>
              <w:left w:val="nil"/>
              <w:bottom w:val="nil"/>
              <w:right w:val="nil"/>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S5</w:t>
            </w:r>
          </w:p>
        </w:tc>
        <w:tc>
          <w:tcPr>
            <w:tcW w:w="640" w:type="dxa"/>
            <w:tcBorders>
              <w:top w:val="nil"/>
              <w:left w:val="single" w:sz="4" w:space="0" w:color="auto"/>
              <w:bottom w:val="nil"/>
              <w:right w:val="single" w:sz="4" w:space="0" w:color="auto"/>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S6</w:t>
            </w:r>
          </w:p>
        </w:tc>
        <w:tc>
          <w:tcPr>
            <w:tcW w:w="685" w:type="dxa"/>
            <w:tcBorders>
              <w:top w:val="nil"/>
              <w:left w:val="nil"/>
              <w:bottom w:val="single" w:sz="4" w:space="0" w:color="auto"/>
              <w:right w:val="single" w:sz="4" w:space="0" w:color="auto"/>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S7</w:t>
            </w:r>
          </w:p>
        </w:tc>
      </w:tr>
      <w:tr w:rsidR="00DB15CD" w:rsidRPr="00562D47" w:rsidTr="002A204D">
        <w:trPr>
          <w:trHeight w:val="225"/>
        </w:trPr>
        <w:tc>
          <w:tcPr>
            <w:tcW w:w="98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New England</w:t>
            </w:r>
          </w:p>
        </w:tc>
        <w:tc>
          <w:tcPr>
            <w:tcW w:w="76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CT, ME, NH, RI, VT</w:t>
            </w:r>
          </w:p>
        </w:tc>
        <w:tc>
          <w:tcPr>
            <w:tcW w:w="10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SF</w:t>
            </w:r>
          </w:p>
        </w:tc>
        <w:tc>
          <w:tcPr>
            <w:tcW w:w="106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640" w:type="dxa"/>
            <w:vMerge w:val="restart"/>
            <w:tcBorders>
              <w:top w:val="single" w:sz="4" w:space="0" w:color="auto"/>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2</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MA</w:t>
            </w:r>
          </w:p>
        </w:tc>
        <w:tc>
          <w:tcPr>
            <w:tcW w:w="10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SF</w:t>
            </w:r>
          </w:p>
        </w:tc>
        <w:tc>
          <w:tcPr>
            <w:tcW w:w="106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640" w:type="dxa"/>
            <w:vMerge/>
            <w:tcBorders>
              <w:top w:val="single" w:sz="4" w:space="0" w:color="auto"/>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685"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r>
      <w:tr w:rsidR="00DB15CD" w:rsidRPr="00562D47" w:rsidTr="002A204D">
        <w:trPr>
          <w:trHeight w:val="225"/>
        </w:trPr>
        <w:tc>
          <w:tcPr>
            <w:tcW w:w="98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Middle Atlantic</w:t>
            </w:r>
          </w:p>
        </w:tc>
        <w:tc>
          <w:tcPr>
            <w:tcW w:w="76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2</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3</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NY</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xml:space="preserve">% NG </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xml:space="preserve">% NG </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xml:space="preserve">% NG </w:t>
            </w:r>
          </w:p>
        </w:tc>
        <w:tc>
          <w:tcPr>
            <w:tcW w:w="720" w:type="dxa"/>
            <w:tcBorders>
              <w:top w:val="nil"/>
              <w:left w:val="single" w:sz="4" w:space="0" w:color="auto"/>
              <w:bottom w:val="nil"/>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720" w:type="dxa"/>
            <w:tcBorders>
              <w:top w:val="nil"/>
              <w:left w:val="nil"/>
              <w:bottom w:val="nil"/>
              <w:right w:val="nil"/>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3</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4</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NJ</w:t>
            </w:r>
          </w:p>
        </w:tc>
        <w:tc>
          <w:tcPr>
            <w:tcW w:w="10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106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Bulk</w:t>
            </w:r>
          </w:p>
        </w:tc>
        <w:tc>
          <w:tcPr>
            <w:tcW w:w="640"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5</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PA</w:t>
            </w:r>
          </w:p>
        </w:tc>
        <w:tc>
          <w:tcPr>
            <w:tcW w:w="10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106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Bulk</w:t>
            </w:r>
          </w:p>
        </w:tc>
        <w:tc>
          <w:tcPr>
            <w:tcW w:w="64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685"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r>
      <w:tr w:rsidR="00DB15CD" w:rsidRPr="00562D47" w:rsidTr="002A204D">
        <w:trPr>
          <w:trHeight w:val="225"/>
        </w:trPr>
        <w:tc>
          <w:tcPr>
            <w:tcW w:w="98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East North Central</w:t>
            </w:r>
          </w:p>
        </w:tc>
        <w:tc>
          <w:tcPr>
            <w:tcW w:w="76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4</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6</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IL</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Med HH Inc</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4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85" w:type="dxa"/>
            <w:tcBorders>
              <w:top w:val="nil"/>
              <w:left w:val="nil"/>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7</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IN, OH</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Med HH Inc</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4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85" w:type="dxa"/>
            <w:tcBorders>
              <w:top w:val="nil"/>
              <w:left w:val="nil"/>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5</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8</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MI</w:t>
            </w:r>
          </w:p>
        </w:tc>
        <w:tc>
          <w:tcPr>
            <w:tcW w:w="10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SF</w:t>
            </w:r>
          </w:p>
        </w:tc>
        <w:tc>
          <w:tcPr>
            <w:tcW w:w="106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Bulk</w:t>
            </w:r>
          </w:p>
        </w:tc>
        <w:tc>
          <w:tcPr>
            <w:tcW w:w="720" w:type="dxa"/>
            <w:vMerge w:val="restart"/>
            <w:tcBorders>
              <w:top w:val="single" w:sz="4" w:space="0" w:color="auto"/>
              <w:left w:val="nil"/>
              <w:bottom w:val="single" w:sz="4" w:space="0" w:color="auto"/>
              <w:right w:val="nil"/>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vMerge w:val="restart"/>
            <w:tcBorders>
              <w:top w:val="single" w:sz="4" w:space="0" w:color="auto"/>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vMerge w:val="restart"/>
            <w:tcBorders>
              <w:top w:val="single" w:sz="4" w:space="0" w:color="auto"/>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9</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WI</w:t>
            </w:r>
          </w:p>
        </w:tc>
        <w:tc>
          <w:tcPr>
            <w:tcW w:w="10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SF</w:t>
            </w:r>
          </w:p>
        </w:tc>
        <w:tc>
          <w:tcPr>
            <w:tcW w:w="106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Bulk</w:t>
            </w:r>
          </w:p>
        </w:tc>
        <w:tc>
          <w:tcPr>
            <w:tcW w:w="720" w:type="dxa"/>
            <w:vMerge/>
            <w:tcBorders>
              <w:top w:val="single" w:sz="4" w:space="0" w:color="auto"/>
              <w:left w:val="nil"/>
              <w:bottom w:val="single" w:sz="4" w:space="0" w:color="auto"/>
              <w:right w:val="nil"/>
            </w:tcBorders>
            <w:vAlign w:val="center"/>
          </w:tcPr>
          <w:p w:rsidR="00DB15CD" w:rsidRPr="00CB369E" w:rsidRDefault="00DB15CD" w:rsidP="00CB369E">
            <w:pPr>
              <w:spacing w:after="0" w:line="240" w:lineRule="auto"/>
              <w:rPr>
                <w:rFonts w:ascii="Times New Roman" w:hAnsi="Times New Roman"/>
                <w:sz w:val="16"/>
                <w:szCs w:val="16"/>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685" w:type="dxa"/>
            <w:vMerge/>
            <w:tcBorders>
              <w:top w:val="single" w:sz="4" w:space="0" w:color="auto"/>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r>
      <w:tr w:rsidR="00DB15CD" w:rsidRPr="00562D47" w:rsidTr="002A204D">
        <w:trPr>
          <w:trHeight w:val="225"/>
        </w:trPr>
        <w:tc>
          <w:tcPr>
            <w:tcW w:w="98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West North Central</w:t>
            </w:r>
          </w:p>
        </w:tc>
        <w:tc>
          <w:tcPr>
            <w:tcW w:w="76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6</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10</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IA, MN, ND, SD</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Occ. HU</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720" w:type="dxa"/>
            <w:tcBorders>
              <w:top w:val="nil"/>
              <w:left w:val="nil"/>
              <w:bottom w:val="single" w:sz="4" w:space="0" w:color="auto"/>
              <w:right w:val="nil"/>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7</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11</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KS, NE</w:t>
            </w:r>
          </w:p>
        </w:tc>
        <w:tc>
          <w:tcPr>
            <w:tcW w:w="10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106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720" w:type="dxa"/>
            <w:vMerge w:val="restart"/>
            <w:tcBorders>
              <w:top w:val="nil"/>
              <w:left w:val="nil"/>
              <w:bottom w:val="single" w:sz="4" w:space="0" w:color="auto"/>
              <w:right w:val="nil"/>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12</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MO</w:t>
            </w:r>
          </w:p>
        </w:tc>
        <w:tc>
          <w:tcPr>
            <w:tcW w:w="10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106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20" w:type="dxa"/>
            <w:vMerge/>
            <w:tcBorders>
              <w:top w:val="nil"/>
              <w:left w:val="nil"/>
              <w:bottom w:val="single" w:sz="4" w:space="0" w:color="auto"/>
              <w:right w:val="nil"/>
            </w:tcBorders>
            <w:vAlign w:val="center"/>
          </w:tcPr>
          <w:p w:rsidR="00DB15CD" w:rsidRPr="00CB369E" w:rsidRDefault="00DB15CD" w:rsidP="00CB369E">
            <w:pPr>
              <w:spacing w:after="0" w:line="240" w:lineRule="auto"/>
              <w:rPr>
                <w:rFonts w:ascii="Times New Roman" w:hAnsi="Times New Roman"/>
                <w:sz w:val="16"/>
                <w:szCs w:val="16"/>
              </w:rPr>
            </w:pPr>
          </w:p>
        </w:tc>
        <w:tc>
          <w:tcPr>
            <w:tcW w:w="64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685"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r>
      <w:tr w:rsidR="00DB15CD" w:rsidRPr="00562D47" w:rsidTr="002A204D">
        <w:trPr>
          <w:trHeight w:val="225"/>
        </w:trPr>
        <w:tc>
          <w:tcPr>
            <w:tcW w:w="98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South Atlantic</w:t>
            </w:r>
          </w:p>
        </w:tc>
        <w:tc>
          <w:tcPr>
            <w:tcW w:w="760" w:type="dxa"/>
            <w:vMerge w:val="restart"/>
            <w:tcBorders>
              <w:top w:val="nil"/>
              <w:left w:val="single" w:sz="4" w:space="0" w:color="auto"/>
              <w:bottom w:val="single" w:sz="4" w:space="0" w:color="auto"/>
              <w:right w:val="single" w:sz="4" w:space="0" w:color="auto"/>
            </w:tcBorders>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8</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13</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VA</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vMerge w:val="restart"/>
            <w:tcBorders>
              <w:top w:val="nil"/>
              <w:left w:val="nil"/>
              <w:bottom w:val="nil"/>
              <w:right w:val="nil"/>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vMerge w:val="restart"/>
            <w:tcBorders>
              <w:top w:val="nil"/>
              <w:left w:val="single" w:sz="4" w:space="0" w:color="auto"/>
              <w:bottom w:val="single" w:sz="4" w:space="0" w:color="000000"/>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vMerge w:val="restart"/>
            <w:tcBorders>
              <w:top w:val="nil"/>
              <w:left w:val="single" w:sz="4" w:space="0" w:color="auto"/>
              <w:bottom w:val="single" w:sz="4" w:space="0" w:color="000000"/>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14</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DC, DE, MD, WV</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vMerge/>
            <w:tcBorders>
              <w:top w:val="nil"/>
              <w:left w:val="nil"/>
              <w:bottom w:val="nil"/>
              <w:right w:val="nil"/>
            </w:tcBorders>
            <w:vAlign w:val="center"/>
          </w:tcPr>
          <w:p w:rsidR="00DB15CD" w:rsidRPr="00CB369E" w:rsidRDefault="00DB15CD" w:rsidP="00CB369E">
            <w:pPr>
              <w:spacing w:after="0" w:line="240" w:lineRule="auto"/>
              <w:rPr>
                <w:rFonts w:ascii="Times New Roman" w:hAnsi="Times New Roman"/>
                <w:sz w:val="16"/>
                <w:szCs w:val="16"/>
              </w:rPr>
            </w:pPr>
          </w:p>
        </w:tc>
        <w:tc>
          <w:tcPr>
            <w:tcW w:w="640" w:type="dxa"/>
            <w:vMerge/>
            <w:tcBorders>
              <w:top w:val="nil"/>
              <w:left w:val="single" w:sz="4" w:space="0" w:color="auto"/>
              <w:bottom w:val="single" w:sz="4" w:space="0" w:color="000000"/>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685" w:type="dxa"/>
            <w:vMerge/>
            <w:tcBorders>
              <w:top w:val="nil"/>
              <w:left w:val="single" w:sz="4" w:space="0" w:color="auto"/>
              <w:bottom w:val="single" w:sz="4" w:space="0" w:color="000000"/>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9</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15</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GA</w:t>
            </w:r>
          </w:p>
        </w:tc>
        <w:tc>
          <w:tcPr>
            <w:tcW w:w="10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106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6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72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640"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16</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NC, SC</w:t>
            </w:r>
          </w:p>
        </w:tc>
        <w:tc>
          <w:tcPr>
            <w:tcW w:w="10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106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6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72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64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685"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10</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17</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FL</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SF</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SF</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72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CDD</w:t>
            </w:r>
          </w:p>
        </w:tc>
        <w:tc>
          <w:tcPr>
            <w:tcW w:w="720" w:type="dxa"/>
            <w:tcBorders>
              <w:top w:val="nil"/>
              <w:left w:val="nil"/>
              <w:bottom w:val="nil"/>
              <w:right w:val="nil"/>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tcBorders>
              <w:top w:val="nil"/>
              <w:left w:val="single" w:sz="4" w:space="0" w:color="auto"/>
              <w:bottom w:val="nil"/>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East South Central</w:t>
            </w:r>
          </w:p>
        </w:tc>
        <w:tc>
          <w:tcPr>
            <w:tcW w:w="76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11</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18</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AL, KY, MS</w:t>
            </w:r>
          </w:p>
        </w:tc>
        <w:tc>
          <w:tcPr>
            <w:tcW w:w="10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106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6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72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72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64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685"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19</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TN</w:t>
            </w:r>
          </w:p>
        </w:tc>
        <w:tc>
          <w:tcPr>
            <w:tcW w:w="10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106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6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72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72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64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685"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r>
      <w:tr w:rsidR="00DB15CD" w:rsidRPr="00562D47" w:rsidTr="002A204D">
        <w:trPr>
          <w:trHeight w:val="225"/>
        </w:trPr>
        <w:tc>
          <w:tcPr>
            <w:tcW w:w="98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West South Central</w:t>
            </w:r>
          </w:p>
        </w:tc>
        <w:tc>
          <w:tcPr>
            <w:tcW w:w="76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12</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20</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AR, LA, OK</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Occ. HU</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nil"/>
              <w:bottom w:val="nil"/>
              <w:right w:val="nil"/>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tcBorders>
              <w:top w:val="nil"/>
              <w:left w:val="single" w:sz="4" w:space="0" w:color="auto"/>
              <w:bottom w:val="nil"/>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13</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21</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TX</w:t>
            </w:r>
          </w:p>
        </w:tc>
        <w:tc>
          <w:tcPr>
            <w:tcW w:w="1060" w:type="dxa"/>
            <w:tcBorders>
              <w:top w:val="single" w:sz="4" w:space="0" w:color="auto"/>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Med HH Inc</w:t>
            </w:r>
          </w:p>
        </w:tc>
        <w:tc>
          <w:tcPr>
            <w:tcW w:w="1060" w:type="dxa"/>
            <w:tcBorders>
              <w:top w:val="single" w:sz="4" w:space="0" w:color="auto"/>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60" w:type="dxa"/>
            <w:tcBorders>
              <w:top w:val="single" w:sz="4" w:space="0" w:color="auto"/>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tcBorders>
              <w:top w:val="single" w:sz="4" w:space="0" w:color="auto"/>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single" w:sz="4" w:space="0" w:color="auto"/>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40" w:type="dxa"/>
            <w:tcBorders>
              <w:top w:val="single" w:sz="4" w:space="0" w:color="auto"/>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685"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val="restart"/>
            <w:tcBorders>
              <w:top w:val="nil"/>
              <w:left w:val="single" w:sz="4" w:space="0" w:color="auto"/>
              <w:bottom w:val="single" w:sz="4" w:space="0" w:color="000000"/>
              <w:right w:val="single" w:sz="4" w:space="0" w:color="auto"/>
            </w:tcBorders>
            <w:shd w:val="clear" w:color="000000" w:fill="FFFFFF"/>
            <w:vAlign w:val="center"/>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Mountain</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14</w:t>
            </w:r>
          </w:p>
        </w:tc>
        <w:tc>
          <w:tcPr>
            <w:tcW w:w="760" w:type="dxa"/>
            <w:tcBorders>
              <w:top w:val="nil"/>
              <w:left w:val="nil"/>
              <w:bottom w:val="single" w:sz="4" w:space="0" w:color="auto"/>
              <w:right w:val="single" w:sz="4" w:space="0" w:color="auto"/>
            </w:tcBorders>
            <w:shd w:val="clear" w:color="000000" w:fill="FFFFFF"/>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22</w:t>
            </w:r>
          </w:p>
        </w:tc>
        <w:tc>
          <w:tcPr>
            <w:tcW w:w="1600" w:type="dxa"/>
            <w:tcBorders>
              <w:top w:val="nil"/>
              <w:left w:val="nil"/>
              <w:bottom w:val="single" w:sz="4" w:space="0" w:color="auto"/>
              <w:right w:val="single" w:sz="4" w:space="0" w:color="auto"/>
            </w:tcBorders>
            <w:shd w:val="clear" w:color="000000" w:fill="FFFFFF"/>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CO</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Med HH Inc</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vMerge w:val="restart"/>
            <w:tcBorders>
              <w:top w:val="nil"/>
              <w:left w:val="nil"/>
              <w:bottom w:val="single" w:sz="4" w:space="0" w:color="auto"/>
              <w:right w:val="nil"/>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vMerge w:val="restart"/>
            <w:tcBorders>
              <w:top w:val="nil"/>
              <w:left w:val="single" w:sz="4" w:space="0" w:color="auto"/>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vMerge w:val="restart"/>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000000"/>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shd w:val="clear" w:color="000000" w:fill="FFFFFF"/>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23</w:t>
            </w:r>
          </w:p>
        </w:tc>
        <w:tc>
          <w:tcPr>
            <w:tcW w:w="1600" w:type="dxa"/>
            <w:tcBorders>
              <w:top w:val="nil"/>
              <w:left w:val="nil"/>
              <w:bottom w:val="single" w:sz="4" w:space="0" w:color="auto"/>
              <w:right w:val="single" w:sz="4" w:space="0" w:color="auto"/>
            </w:tcBorders>
            <w:shd w:val="clear" w:color="000000" w:fill="FFFFFF"/>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WY, ID, MT, UT</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Med HH Inc</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vMerge/>
            <w:tcBorders>
              <w:top w:val="nil"/>
              <w:left w:val="nil"/>
              <w:bottom w:val="single" w:sz="4" w:space="0" w:color="auto"/>
              <w:right w:val="nil"/>
            </w:tcBorders>
            <w:vAlign w:val="center"/>
          </w:tcPr>
          <w:p w:rsidR="00DB15CD" w:rsidRPr="00CB369E" w:rsidRDefault="00DB15CD" w:rsidP="00CB369E">
            <w:pPr>
              <w:spacing w:after="0" w:line="240" w:lineRule="auto"/>
              <w:rPr>
                <w:rFonts w:ascii="Times New Roman" w:hAnsi="Times New Roman"/>
                <w:sz w:val="16"/>
                <w:szCs w:val="16"/>
              </w:rPr>
            </w:pPr>
          </w:p>
        </w:tc>
        <w:tc>
          <w:tcPr>
            <w:tcW w:w="64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685" w:type="dxa"/>
            <w:vMerge/>
            <w:tcBorders>
              <w:top w:val="nil"/>
              <w:left w:val="nil"/>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r>
      <w:tr w:rsidR="00DB15CD" w:rsidRPr="00562D47" w:rsidTr="002A204D">
        <w:trPr>
          <w:trHeight w:val="225"/>
        </w:trPr>
        <w:tc>
          <w:tcPr>
            <w:tcW w:w="980" w:type="dxa"/>
            <w:vMerge/>
            <w:tcBorders>
              <w:top w:val="nil"/>
              <w:left w:val="single" w:sz="4" w:space="0" w:color="auto"/>
              <w:bottom w:val="single" w:sz="4" w:space="0" w:color="000000"/>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15</w:t>
            </w:r>
          </w:p>
        </w:tc>
        <w:tc>
          <w:tcPr>
            <w:tcW w:w="760" w:type="dxa"/>
            <w:tcBorders>
              <w:top w:val="nil"/>
              <w:left w:val="nil"/>
              <w:bottom w:val="single" w:sz="4" w:space="0" w:color="auto"/>
              <w:right w:val="single" w:sz="4" w:space="0" w:color="auto"/>
            </w:tcBorders>
            <w:shd w:val="clear" w:color="000000" w:fill="FFFFFF"/>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24</w:t>
            </w:r>
          </w:p>
        </w:tc>
        <w:tc>
          <w:tcPr>
            <w:tcW w:w="1600" w:type="dxa"/>
            <w:tcBorders>
              <w:top w:val="nil"/>
              <w:left w:val="nil"/>
              <w:bottom w:val="single" w:sz="4" w:space="0" w:color="auto"/>
              <w:right w:val="single" w:sz="4" w:space="0" w:color="auto"/>
            </w:tcBorders>
            <w:shd w:val="clear" w:color="000000" w:fill="FFFFFF"/>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AZ</w:t>
            </w:r>
          </w:p>
        </w:tc>
        <w:tc>
          <w:tcPr>
            <w:tcW w:w="10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1060" w:type="dxa"/>
            <w:tcBorders>
              <w:top w:val="single" w:sz="4" w:space="0" w:color="auto"/>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660" w:type="dxa"/>
            <w:tcBorders>
              <w:top w:val="single" w:sz="4" w:space="0" w:color="auto"/>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A5A5A5"/>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720" w:type="dxa"/>
            <w:vMerge w:val="restart"/>
            <w:tcBorders>
              <w:top w:val="nil"/>
              <w:left w:val="nil"/>
              <w:bottom w:val="single" w:sz="4" w:space="0" w:color="000000"/>
              <w:right w:val="single" w:sz="4" w:space="0" w:color="auto"/>
            </w:tcBorders>
            <w:shd w:val="clear" w:color="000000" w:fill="A5A5A5"/>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vMerge w:val="restart"/>
            <w:tcBorders>
              <w:top w:val="nil"/>
              <w:left w:val="single" w:sz="4" w:space="0" w:color="auto"/>
              <w:bottom w:val="single" w:sz="4" w:space="0" w:color="000000"/>
              <w:right w:val="single" w:sz="4" w:space="0" w:color="auto"/>
            </w:tcBorders>
            <w:shd w:val="clear" w:color="000000" w:fill="A5A5A5"/>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vMerge w:val="restart"/>
            <w:tcBorders>
              <w:top w:val="nil"/>
              <w:left w:val="single" w:sz="4" w:space="0" w:color="auto"/>
              <w:bottom w:val="single" w:sz="4" w:space="0" w:color="000000"/>
              <w:right w:val="single" w:sz="4" w:space="0" w:color="auto"/>
            </w:tcBorders>
            <w:shd w:val="clear" w:color="000000" w:fill="A5A5A5"/>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000000"/>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shd w:val="clear" w:color="000000" w:fill="FFFFFF"/>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25</w:t>
            </w:r>
          </w:p>
        </w:tc>
        <w:tc>
          <w:tcPr>
            <w:tcW w:w="1600" w:type="dxa"/>
            <w:tcBorders>
              <w:top w:val="nil"/>
              <w:left w:val="nil"/>
              <w:bottom w:val="single" w:sz="4" w:space="0" w:color="auto"/>
              <w:right w:val="single" w:sz="4" w:space="0" w:color="auto"/>
            </w:tcBorders>
            <w:shd w:val="clear" w:color="000000" w:fill="FFFFFF"/>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 xml:space="preserve"> NM, NV</w:t>
            </w:r>
          </w:p>
        </w:tc>
        <w:tc>
          <w:tcPr>
            <w:tcW w:w="10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106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660" w:type="dxa"/>
            <w:tcBorders>
              <w:top w:val="nil"/>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720" w:type="dxa"/>
            <w:vMerge/>
            <w:tcBorders>
              <w:top w:val="single" w:sz="4" w:space="0" w:color="auto"/>
              <w:left w:val="single" w:sz="4" w:space="0" w:color="auto"/>
              <w:bottom w:val="single" w:sz="4" w:space="0" w:color="000000"/>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20" w:type="dxa"/>
            <w:vMerge/>
            <w:tcBorders>
              <w:top w:val="nil"/>
              <w:left w:val="nil"/>
              <w:bottom w:val="single" w:sz="4" w:space="0" w:color="000000"/>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640" w:type="dxa"/>
            <w:vMerge/>
            <w:tcBorders>
              <w:top w:val="nil"/>
              <w:left w:val="single" w:sz="4" w:space="0" w:color="auto"/>
              <w:bottom w:val="single" w:sz="4" w:space="0" w:color="000000"/>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685" w:type="dxa"/>
            <w:vMerge/>
            <w:tcBorders>
              <w:top w:val="nil"/>
              <w:left w:val="single" w:sz="4" w:space="0" w:color="auto"/>
              <w:bottom w:val="single" w:sz="4" w:space="0" w:color="000000"/>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r>
      <w:tr w:rsidR="00DB15CD" w:rsidRPr="00562D47" w:rsidTr="002A204D">
        <w:trPr>
          <w:trHeight w:val="225"/>
        </w:trPr>
        <w:tc>
          <w:tcPr>
            <w:tcW w:w="980" w:type="dxa"/>
            <w:vMerge w:val="restart"/>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Pacific</w:t>
            </w:r>
          </w:p>
        </w:tc>
        <w:tc>
          <w:tcPr>
            <w:tcW w:w="76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16</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26</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CA</w:t>
            </w:r>
          </w:p>
        </w:tc>
        <w:tc>
          <w:tcPr>
            <w:tcW w:w="10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HDD</w:t>
            </w:r>
          </w:p>
        </w:tc>
        <w:tc>
          <w:tcPr>
            <w:tcW w:w="1060" w:type="dxa"/>
            <w:tcBorders>
              <w:top w:val="nil"/>
              <w:left w:val="single" w:sz="4" w:space="0" w:color="auto"/>
              <w:bottom w:val="nil"/>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Med HH Inc</w:t>
            </w:r>
          </w:p>
        </w:tc>
        <w:tc>
          <w:tcPr>
            <w:tcW w:w="660" w:type="dxa"/>
            <w:tcBorders>
              <w:top w:val="nil"/>
              <w:left w:val="nil"/>
              <w:bottom w:val="nil"/>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NG</w:t>
            </w:r>
          </w:p>
        </w:tc>
        <w:tc>
          <w:tcPr>
            <w:tcW w:w="72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17</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27</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OR, WA</w:t>
            </w:r>
          </w:p>
        </w:tc>
        <w:tc>
          <w:tcPr>
            <w:tcW w:w="1060" w:type="dxa"/>
            <w:tcBorders>
              <w:top w:val="single" w:sz="4" w:space="0" w:color="auto"/>
              <w:left w:val="nil"/>
              <w:bottom w:val="single" w:sz="4" w:space="0" w:color="auto"/>
              <w:right w:val="nil"/>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1060" w:type="dxa"/>
            <w:tcBorders>
              <w:top w:val="single" w:sz="4" w:space="0" w:color="auto"/>
              <w:left w:val="single" w:sz="4" w:space="0" w:color="auto"/>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660" w:type="dxa"/>
            <w:tcBorders>
              <w:top w:val="single" w:sz="4" w:space="0" w:color="auto"/>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color w:val="000000"/>
                <w:sz w:val="16"/>
                <w:szCs w:val="16"/>
              </w:rPr>
            </w:pPr>
            <w:r w:rsidRPr="00CB369E">
              <w:rPr>
                <w:rFonts w:ascii="Times New Roman" w:hAnsi="Times New Roman"/>
                <w:color w:val="000000"/>
                <w:sz w:val="16"/>
                <w:szCs w:val="16"/>
              </w:rPr>
              <w:t>% EL</w:t>
            </w:r>
          </w:p>
        </w:tc>
        <w:tc>
          <w:tcPr>
            <w:tcW w:w="72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72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18</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color w:val="000000"/>
                <w:sz w:val="16"/>
                <w:szCs w:val="16"/>
              </w:rPr>
            </w:pPr>
            <w:r w:rsidRPr="00CB369E">
              <w:rPr>
                <w:rFonts w:ascii="Times New Roman" w:hAnsi="Times New Roman"/>
                <w:color w:val="000000"/>
                <w:sz w:val="16"/>
                <w:szCs w:val="16"/>
              </w:rPr>
              <w:t>28</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HI</w:t>
            </w:r>
          </w:p>
        </w:tc>
        <w:tc>
          <w:tcPr>
            <w:tcW w:w="1060" w:type="dxa"/>
            <w:tcBorders>
              <w:top w:val="nil"/>
              <w:left w:val="nil"/>
              <w:bottom w:val="single" w:sz="4" w:space="0" w:color="auto"/>
              <w:right w:val="single" w:sz="4" w:space="0" w:color="auto"/>
            </w:tcBorders>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None</w:t>
            </w:r>
          </w:p>
        </w:tc>
        <w:tc>
          <w:tcPr>
            <w:tcW w:w="106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6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72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72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r w:rsidR="00DB15CD" w:rsidRPr="00562D47" w:rsidTr="002A204D">
        <w:trPr>
          <w:trHeight w:val="225"/>
        </w:trPr>
        <w:tc>
          <w:tcPr>
            <w:tcW w:w="980" w:type="dxa"/>
            <w:vMerge/>
            <w:tcBorders>
              <w:top w:val="nil"/>
              <w:left w:val="single" w:sz="4" w:space="0" w:color="auto"/>
              <w:bottom w:val="single" w:sz="4" w:space="0" w:color="auto"/>
              <w:right w:val="single" w:sz="4" w:space="0" w:color="auto"/>
            </w:tcBorders>
            <w:vAlign w:val="center"/>
          </w:tcPr>
          <w:p w:rsidR="00DB15CD" w:rsidRPr="00CB369E" w:rsidRDefault="00DB15CD" w:rsidP="00CB369E">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19</w:t>
            </w:r>
          </w:p>
        </w:tc>
        <w:tc>
          <w:tcPr>
            <w:tcW w:w="760" w:type="dxa"/>
            <w:tcBorders>
              <w:top w:val="nil"/>
              <w:left w:val="nil"/>
              <w:bottom w:val="single" w:sz="4" w:space="0" w:color="auto"/>
              <w:right w:val="single" w:sz="4" w:space="0" w:color="auto"/>
            </w:tcBorders>
            <w:vAlign w:val="center"/>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29</w:t>
            </w:r>
          </w:p>
        </w:tc>
        <w:tc>
          <w:tcPr>
            <w:tcW w:w="1600" w:type="dxa"/>
            <w:tcBorders>
              <w:top w:val="nil"/>
              <w:left w:val="nil"/>
              <w:bottom w:val="single" w:sz="4" w:space="0" w:color="auto"/>
              <w:right w:val="single" w:sz="4" w:space="0" w:color="auto"/>
            </w:tcBorders>
            <w:noWrap/>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AK</w:t>
            </w:r>
          </w:p>
        </w:tc>
        <w:tc>
          <w:tcPr>
            <w:tcW w:w="1060" w:type="dxa"/>
            <w:tcBorders>
              <w:top w:val="nil"/>
              <w:left w:val="nil"/>
              <w:bottom w:val="single" w:sz="4" w:space="0" w:color="auto"/>
              <w:right w:val="single" w:sz="4" w:space="0" w:color="auto"/>
            </w:tcBorders>
            <w:vAlign w:val="bottom"/>
          </w:tcPr>
          <w:p w:rsidR="00DB15CD" w:rsidRPr="00CB369E" w:rsidRDefault="00DB15CD" w:rsidP="00CB369E">
            <w:pPr>
              <w:spacing w:after="0" w:line="240" w:lineRule="auto"/>
              <w:rPr>
                <w:rFonts w:ascii="Times New Roman" w:hAnsi="Times New Roman"/>
                <w:sz w:val="16"/>
                <w:szCs w:val="16"/>
              </w:rPr>
            </w:pPr>
            <w:r w:rsidRPr="00CB369E">
              <w:rPr>
                <w:rFonts w:ascii="Times New Roman" w:hAnsi="Times New Roman"/>
                <w:sz w:val="16"/>
                <w:szCs w:val="16"/>
              </w:rPr>
              <w:t>None</w:t>
            </w:r>
          </w:p>
        </w:tc>
        <w:tc>
          <w:tcPr>
            <w:tcW w:w="106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6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72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72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40"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c>
          <w:tcPr>
            <w:tcW w:w="685" w:type="dxa"/>
            <w:tcBorders>
              <w:top w:val="nil"/>
              <w:left w:val="nil"/>
              <w:bottom w:val="single" w:sz="4" w:space="0" w:color="auto"/>
              <w:right w:val="single" w:sz="4" w:space="0" w:color="auto"/>
            </w:tcBorders>
            <w:shd w:val="clear" w:color="000000" w:fill="A5A5A5"/>
            <w:vAlign w:val="bottom"/>
          </w:tcPr>
          <w:p w:rsidR="00DB15CD" w:rsidRPr="00CB369E" w:rsidRDefault="00DB15CD" w:rsidP="00CB369E">
            <w:pPr>
              <w:spacing w:after="0" w:line="240" w:lineRule="auto"/>
              <w:jc w:val="center"/>
              <w:rPr>
                <w:rFonts w:ascii="Times New Roman" w:hAnsi="Times New Roman"/>
                <w:sz w:val="16"/>
                <w:szCs w:val="16"/>
              </w:rPr>
            </w:pPr>
            <w:r w:rsidRPr="00CB369E">
              <w:rPr>
                <w:rFonts w:ascii="Times New Roman" w:hAnsi="Times New Roman"/>
                <w:sz w:val="16"/>
                <w:szCs w:val="16"/>
              </w:rPr>
              <w:t> </w:t>
            </w:r>
          </w:p>
        </w:tc>
      </w:tr>
    </w:tbl>
    <w:p w:rsidR="00DB15CD" w:rsidRDefault="00DB15CD" w:rsidP="00CB369E">
      <w:pPr>
        <w:contextualSpacing/>
        <w:rPr>
          <w:rFonts w:ascii="Times New Roman" w:hAnsi="Times New Roman"/>
          <w:sz w:val="16"/>
          <w:szCs w:val="16"/>
        </w:rPr>
      </w:pPr>
    </w:p>
    <w:p w:rsidR="00DB15CD" w:rsidRDefault="00DB15CD" w:rsidP="00CB369E">
      <w:pPr>
        <w:contextualSpacing/>
        <w:rPr>
          <w:rFonts w:ascii="Times New Roman" w:hAnsi="Times New Roman"/>
          <w:sz w:val="16"/>
          <w:szCs w:val="16"/>
        </w:rPr>
      </w:pPr>
      <w:r>
        <w:rPr>
          <w:rFonts w:ascii="Times New Roman" w:hAnsi="Times New Roman"/>
          <w:sz w:val="16"/>
          <w:szCs w:val="16"/>
        </w:rPr>
        <w:t xml:space="preserve">HU=Occupied housing units, Med HU Inc=Median household income, </w:t>
      </w:r>
      <w:r w:rsidRPr="002A204D">
        <w:rPr>
          <w:rFonts w:ascii="Times New Roman" w:hAnsi="Times New Roman"/>
          <w:sz w:val="16"/>
          <w:szCs w:val="16"/>
        </w:rPr>
        <w:t xml:space="preserve"> </w:t>
      </w:r>
      <w:r>
        <w:rPr>
          <w:rFonts w:ascii="Times New Roman" w:hAnsi="Times New Roman"/>
          <w:sz w:val="16"/>
          <w:szCs w:val="16"/>
        </w:rPr>
        <w:t>HDD=</w:t>
      </w:r>
      <w:r w:rsidRPr="00425203">
        <w:rPr>
          <w:rFonts w:ascii="Times New Roman" w:hAnsi="Times New Roman"/>
          <w:sz w:val="16"/>
          <w:szCs w:val="16"/>
        </w:rPr>
        <w:t>Heating degree days</w:t>
      </w:r>
      <w:r>
        <w:rPr>
          <w:rFonts w:ascii="Times New Roman" w:hAnsi="Times New Roman"/>
          <w:sz w:val="16"/>
          <w:szCs w:val="16"/>
        </w:rPr>
        <w:t xml:space="preserve">, </w:t>
      </w:r>
      <w:r w:rsidRPr="002A204D">
        <w:rPr>
          <w:rFonts w:ascii="Times New Roman" w:hAnsi="Times New Roman"/>
          <w:sz w:val="16"/>
          <w:szCs w:val="16"/>
        </w:rPr>
        <w:t>%</w:t>
      </w:r>
      <w:r>
        <w:rPr>
          <w:rFonts w:ascii="Times New Roman" w:hAnsi="Times New Roman"/>
          <w:sz w:val="16"/>
          <w:szCs w:val="16"/>
        </w:rPr>
        <w:t xml:space="preserve"> </w:t>
      </w:r>
      <w:r w:rsidRPr="002A204D">
        <w:rPr>
          <w:rFonts w:ascii="Times New Roman" w:hAnsi="Times New Roman"/>
          <w:sz w:val="16"/>
          <w:szCs w:val="16"/>
        </w:rPr>
        <w:t>SF=</w:t>
      </w:r>
      <w:r w:rsidRPr="00425203">
        <w:rPr>
          <w:rFonts w:ascii="Times New Roman" w:hAnsi="Times New Roman"/>
          <w:sz w:val="16"/>
          <w:szCs w:val="16"/>
        </w:rPr>
        <w:t>Percentage of single family housing units</w:t>
      </w:r>
      <w:r>
        <w:rPr>
          <w:rFonts w:ascii="Times New Roman" w:hAnsi="Times New Roman"/>
          <w:sz w:val="16"/>
          <w:szCs w:val="16"/>
        </w:rPr>
        <w:t xml:space="preserve">, % NG=Percentage of HU using natural gas as main heating fuel, , % Bulk=Percentage of HU using bulk oil as main heating fuel, % EL=Percentage of HU using electricity as main heating fuel, </w:t>
      </w:r>
    </w:p>
    <w:p w:rsidR="00DB15CD" w:rsidRPr="000D3B81" w:rsidRDefault="00DB15CD">
      <w:pPr>
        <w:contextualSpacing/>
        <w:rPr>
          <w:rFonts w:ascii="Times New Roman" w:hAnsi="Times New Roman"/>
          <w:sz w:val="24"/>
          <w:szCs w:val="24"/>
        </w:rPr>
      </w:pPr>
      <w:r>
        <w:rPr>
          <w:rFonts w:ascii="Times New Roman" w:hAnsi="Times New Roman"/>
          <w:sz w:val="16"/>
          <w:szCs w:val="16"/>
        </w:rPr>
        <w:br w:type="page"/>
      </w:r>
      <w:r w:rsidRPr="000D3B81">
        <w:rPr>
          <w:rFonts w:ascii="Times New Roman" w:hAnsi="Times New Roman"/>
          <w:sz w:val="24"/>
          <w:szCs w:val="24"/>
        </w:rPr>
        <w:t>Appendix</w:t>
      </w:r>
    </w:p>
    <w:p w:rsidR="00DB15CD" w:rsidRDefault="00DB15CD">
      <w:pPr>
        <w:contextualSpacing/>
        <w:rPr>
          <w:rFonts w:ascii="Times New Roman" w:hAnsi="Times New Roman"/>
          <w:b/>
          <w:sz w:val="24"/>
          <w:szCs w:val="24"/>
        </w:rPr>
      </w:pPr>
      <w:r w:rsidRPr="000D3B81">
        <w:rPr>
          <w:rFonts w:ascii="Times New Roman" w:hAnsi="Times New Roman"/>
          <w:b/>
          <w:sz w:val="24"/>
          <w:szCs w:val="24"/>
        </w:rPr>
        <w:t>Table 1</w:t>
      </w:r>
      <w:r>
        <w:rPr>
          <w:rFonts w:ascii="Times New Roman" w:hAnsi="Times New Roman"/>
          <w:b/>
          <w:sz w:val="24"/>
          <w:szCs w:val="24"/>
        </w:rPr>
        <w:t>2</w:t>
      </w:r>
      <w:r w:rsidRPr="000D3B81">
        <w:rPr>
          <w:rFonts w:ascii="Times New Roman" w:hAnsi="Times New Roman"/>
          <w:b/>
          <w:sz w:val="24"/>
          <w:szCs w:val="24"/>
        </w:rPr>
        <w:t>.</w:t>
      </w:r>
      <w:r>
        <w:rPr>
          <w:rFonts w:ascii="Times New Roman" w:hAnsi="Times New Roman"/>
          <w:b/>
          <w:sz w:val="24"/>
          <w:szCs w:val="24"/>
        </w:rPr>
        <w:t xml:space="preserve"> Distribution of 2005 PSU Sample, Newly Selected PSUs and Certainty PSUs by D</w:t>
      </w:r>
      <w:r w:rsidRPr="000D3B81">
        <w:rPr>
          <w:rFonts w:ascii="Times New Roman" w:hAnsi="Times New Roman"/>
          <w:b/>
          <w:sz w:val="24"/>
          <w:szCs w:val="24"/>
        </w:rPr>
        <w:t>omain</w:t>
      </w:r>
    </w:p>
    <w:p w:rsidR="00DB15CD" w:rsidRDefault="00DB15CD">
      <w:pPr>
        <w:contextualSpacing/>
        <w:rPr>
          <w:rFonts w:ascii="Times New Roman" w:hAnsi="Times New Roman"/>
          <w:b/>
          <w:sz w:val="24"/>
          <w:szCs w:val="24"/>
        </w:rPr>
      </w:pPr>
    </w:p>
    <w:tbl>
      <w:tblPr>
        <w:tblW w:w="7900" w:type="dxa"/>
        <w:tblInd w:w="93" w:type="dxa"/>
        <w:tblLook w:val="00A0"/>
      </w:tblPr>
      <w:tblGrid>
        <w:gridCol w:w="920"/>
        <w:gridCol w:w="760"/>
        <w:gridCol w:w="760"/>
        <w:gridCol w:w="1600"/>
        <w:gridCol w:w="720"/>
        <w:gridCol w:w="780"/>
        <w:gridCol w:w="554"/>
        <w:gridCol w:w="860"/>
        <w:gridCol w:w="1034"/>
      </w:tblGrid>
      <w:tr w:rsidR="00DB15CD" w:rsidRPr="00562D47" w:rsidTr="000D3B81">
        <w:trPr>
          <w:trHeight w:val="435"/>
        </w:trPr>
        <w:tc>
          <w:tcPr>
            <w:tcW w:w="920" w:type="dxa"/>
            <w:tcBorders>
              <w:top w:val="single" w:sz="4" w:space="0" w:color="auto"/>
              <w:left w:val="single" w:sz="4" w:space="0" w:color="auto"/>
              <w:bottom w:val="single" w:sz="4" w:space="0" w:color="auto"/>
              <w:right w:val="single" w:sz="4" w:space="0" w:color="auto"/>
            </w:tcBorders>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Census Division</w:t>
            </w:r>
          </w:p>
        </w:tc>
        <w:tc>
          <w:tcPr>
            <w:tcW w:w="760" w:type="dxa"/>
            <w:tcBorders>
              <w:top w:val="single" w:sz="4" w:space="0" w:color="auto"/>
              <w:left w:val="nil"/>
              <w:bottom w:val="single" w:sz="4" w:space="0" w:color="auto"/>
              <w:right w:val="single" w:sz="4" w:space="0" w:color="auto"/>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2005 Domain</w:t>
            </w:r>
          </w:p>
        </w:tc>
        <w:tc>
          <w:tcPr>
            <w:tcW w:w="760" w:type="dxa"/>
            <w:tcBorders>
              <w:top w:val="single" w:sz="4" w:space="0" w:color="auto"/>
              <w:left w:val="nil"/>
              <w:bottom w:val="single" w:sz="4" w:space="0" w:color="auto"/>
              <w:right w:val="single" w:sz="4" w:space="0" w:color="auto"/>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2009 Domain</w:t>
            </w:r>
          </w:p>
        </w:tc>
        <w:tc>
          <w:tcPr>
            <w:tcW w:w="1600" w:type="dxa"/>
            <w:tcBorders>
              <w:top w:val="single" w:sz="4" w:space="0" w:color="auto"/>
              <w:left w:val="nil"/>
              <w:bottom w:val="single" w:sz="4" w:space="0" w:color="auto"/>
              <w:right w:val="single" w:sz="4" w:space="0" w:color="auto"/>
            </w:tcBorders>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States</w:t>
            </w:r>
          </w:p>
        </w:tc>
        <w:tc>
          <w:tcPr>
            <w:tcW w:w="2020" w:type="dxa"/>
            <w:gridSpan w:val="3"/>
            <w:tcBorders>
              <w:top w:val="single" w:sz="4" w:space="0" w:color="auto"/>
              <w:left w:val="nil"/>
              <w:bottom w:val="single" w:sz="4" w:space="0" w:color="auto"/>
              <w:right w:val="single" w:sz="4" w:space="0" w:color="000000"/>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2009 PSU Sample</w:t>
            </w:r>
          </w:p>
        </w:tc>
        <w:tc>
          <w:tcPr>
            <w:tcW w:w="1840" w:type="dxa"/>
            <w:gridSpan w:val="2"/>
            <w:tcBorders>
              <w:top w:val="single" w:sz="4" w:space="0" w:color="auto"/>
              <w:left w:val="nil"/>
              <w:bottom w:val="single" w:sz="4" w:space="0" w:color="auto"/>
              <w:right w:val="single" w:sz="4" w:space="0" w:color="000000"/>
            </w:tcBorders>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2009 Certainty PSU sample</w:t>
            </w:r>
          </w:p>
        </w:tc>
      </w:tr>
      <w:tr w:rsidR="00DB15CD" w:rsidRPr="00562D47" w:rsidTr="000D3B81">
        <w:trPr>
          <w:trHeight w:val="645"/>
        </w:trPr>
        <w:tc>
          <w:tcPr>
            <w:tcW w:w="920" w:type="dxa"/>
            <w:tcBorders>
              <w:top w:val="nil"/>
              <w:left w:val="single" w:sz="4" w:space="0" w:color="auto"/>
              <w:bottom w:val="single" w:sz="4" w:space="0" w:color="auto"/>
              <w:right w:val="nil"/>
            </w:tcBorders>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 xml:space="preserve"> </w:t>
            </w:r>
          </w:p>
        </w:tc>
        <w:tc>
          <w:tcPr>
            <w:tcW w:w="760" w:type="dxa"/>
            <w:tcBorders>
              <w:top w:val="nil"/>
              <w:left w:val="nil"/>
              <w:bottom w:val="single" w:sz="4" w:space="0" w:color="auto"/>
              <w:right w:val="nil"/>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 xml:space="preserve"> </w:t>
            </w:r>
          </w:p>
        </w:tc>
        <w:tc>
          <w:tcPr>
            <w:tcW w:w="760" w:type="dxa"/>
            <w:tcBorders>
              <w:top w:val="nil"/>
              <w:left w:val="nil"/>
              <w:bottom w:val="single" w:sz="4" w:space="0" w:color="auto"/>
              <w:right w:val="nil"/>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 xml:space="preserve"> </w:t>
            </w:r>
          </w:p>
        </w:tc>
        <w:tc>
          <w:tcPr>
            <w:tcW w:w="1600" w:type="dxa"/>
            <w:tcBorders>
              <w:top w:val="nil"/>
              <w:left w:val="nil"/>
              <w:bottom w:val="single" w:sz="4" w:space="0" w:color="auto"/>
              <w:right w:val="single" w:sz="4" w:space="0" w:color="auto"/>
            </w:tcBorders>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 xml:space="preserve"> </w:t>
            </w:r>
          </w:p>
        </w:tc>
        <w:tc>
          <w:tcPr>
            <w:tcW w:w="720" w:type="dxa"/>
            <w:tcBorders>
              <w:top w:val="nil"/>
              <w:left w:val="nil"/>
              <w:bottom w:val="single" w:sz="4" w:space="0" w:color="auto"/>
              <w:right w:val="nil"/>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PSUs in 2005  sample</w:t>
            </w:r>
          </w:p>
        </w:tc>
        <w:tc>
          <w:tcPr>
            <w:tcW w:w="780" w:type="dxa"/>
            <w:tcBorders>
              <w:top w:val="nil"/>
              <w:left w:val="single" w:sz="4" w:space="0" w:color="auto"/>
              <w:bottom w:val="single" w:sz="4" w:space="0" w:color="auto"/>
              <w:right w:val="single" w:sz="4" w:space="0" w:color="auto"/>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Newly Selected sample</w:t>
            </w:r>
          </w:p>
        </w:tc>
        <w:tc>
          <w:tcPr>
            <w:tcW w:w="520" w:type="dxa"/>
            <w:tcBorders>
              <w:top w:val="nil"/>
              <w:left w:val="nil"/>
              <w:bottom w:val="single" w:sz="4" w:space="0" w:color="auto"/>
              <w:right w:val="single" w:sz="4" w:space="0" w:color="auto"/>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Total</w:t>
            </w:r>
          </w:p>
        </w:tc>
        <w:tc>
          <w:tcPr>
            <w:tcW w:w="860" w:type="dxa"/>
            <w:tcBorders>
              <w:top w:val="nil"/>
              <w:left w:val="nil"/>
              <w:bottom w:val="single" w:sz="4" w:space="0" w:color="auto"/>
              <w:right w:val="nil"/>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Certainty PSUs</w:t>
            </w:r>
          </w:p>
        </w:tc>
        <w:tc>
          <w:tcPr>
            <w:tcW w:w="980" w:type="dxa"/>
            <w:tcBorders>
              <w:top w:val="nil"/>
              <w:left w:val="nil"/>
              <w:bottom w:val="single" w:sz="4" w:space="0" w:color="auto"/>
              <w:right w:val="single" w:sz="4" w:space="0" w:color="auto"/>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Total PSUs represented*</w:t>
            </w:r>
          </w:p>
        </w:tc>
      </w:tr>
      <w:tr w:rsidR="00DB15CD" w:rsidRPr="00562D47" w:rsidTr="000D3B81">
        <w:trPr>
          <w:trHeight w:val="240"/>
        </w:trPr>
        <w:tc>
          <w:tcPr>
            <w:tcW w:w="92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New England</w:t>
            </w:r>
          </w:p>
        </w:tc>
        <w:tc>
          <w:tcPr>
            <w:tcW w:w="76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CT, ME, NH, RI, VT</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4</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10</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14</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5</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8.963</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MA</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5</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12</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10</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20.941</w:t>
            </w:r>
          </w:p>
        </w:tc>
      </w:tr>
      <w:tr w:rsidR="00DB15CD" w:rsidRPr="00562D47" w:rsidTr="000D3B81">
        <w:trPr>
          <w:trHeight w:val="240"/>
        </w:trPr>
        <w:tc>
          <w:tcPr>
            <w:tcW w:w="92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Middle Atlantic</w:t>
            </w:r>
          </w:p>
        </w:tc>
        <w:tc>
          <w:tcPr>
            <w:tcW w:w="7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3</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NY</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10</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10</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20</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12</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24.626</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3</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4</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NJ</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4</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5</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9</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0.546</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5</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PA</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6</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5</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4</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3.793</w:t>
            </w:r>
          </w:p>
        </w:tc>
      </w:tr>
      <w:tr w:rsidR="00DB15CD" w:rsidRPr="00562D47" w:rsidTr="000D3B81">
        <w:trPr>
          <w:trHeight w:val="240"/>
        </w:trPr>
        <w:tc>
          <w:tcPr>
            <w:tcW w:w="92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East North Central</w:t>
            </w:r>
          </w:p>
        </w:tc>
        <w:tc>
          <w:tcPr>
            <w:tcW w:w="76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4</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6</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IL</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5</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8</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13</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4</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7.022</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IN, OH</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18</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5</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4.783</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5</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8</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MI</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3</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8</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5</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5.508</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9</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WI</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6</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6</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12</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5</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4.927</w:t>
            </w:r>
          </w:p>
        </w:tc>
      </w:tr>
      <w:tr w:rsidR="00DB15CD" w:rsidRPr="00562D47" w:rsidTr="000D3B81">
        <w:trPr>
          <w:trHeight w:val="240"/>
        </w:trPr>
        <w:tc>
          <w:tcPr>
            <w:tcW w:w="92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West North Central</w:t>
            </w:r>
          </w:p>
        </w:tc>
        <w:tc>
          <w:tcPr>
            <w:tcW w:w="7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6</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10</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IA, MN, ND, SD</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6</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21</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27</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6</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10.318</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KS, NE</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12</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4</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6.015</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12</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MO</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5</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15</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20</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7</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16.180</w:t>
            </w:r>
          </w:p>
        </w:tc>
      </w:tr>
      <w:tr w:rsidR="00DB15CD" w:rsidRPr="00562D47" w:rsidTr="000D3B81">
        <w:trPr>
          <w:trHeight w:val="240"/>
        </w:trPr>
        <w:tc>
          <w:tcPr>
            <w:tcW w:w="92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South Atlantic</w:t>
            </w:r>
          </w:p>
        </w:tc>
        <w:tc>
          <w:tcPr>
            <w:tcW w:w="760" w:type="dxa"/>
            <w:vMerge w:val="restart"/>
            <w:tcBorders>
              <w:top w:val="nil"/>
              <w:left w:val="single" w:sz="4" w:space="0" w:color="auto"/>
              <w:bottom w:val="single" w:sz="4" w:space="0" w:color="auto"/>
              <w:right w:val="single" w:sz="4" w:space="0" w:color="auto"/>
            </w:tcBorders>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8</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13</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VA</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10</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12</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5</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5.156</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14</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DC, DE, MD, WV</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6</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5</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6</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5.462</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9</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15</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GA</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6</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12</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18</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4</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6.385</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16</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NC, SC</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4</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15</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2.044</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10</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17</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FL</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10</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18</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28</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17</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33.012</w:t>
            </w:r>
          </w:p>
        </w:tc>
      </w:tr>
      <w:tr w:rsidR="00DB15CD" w:rsidRPr="00562D47" w:rsidTr="000D3B81">
        <w:trPr>
          <w:trHeight w:val="240"/>
        </w:trPr>
        <w:tc>
          <w:tcPr>
            <w:tcW w:w="92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East South Central</w:t>
            </w:r>
          </w:p>
        </w:tc>
        <w:tc>
          <w:tcPr>
            <w:tcW w:w="76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18</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AL, KY, MS</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8</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9</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17</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2.177</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19</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TN</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4</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3</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3.882</w:t>
            </w:r>
          </w:p>
        </w:tc>
      </w:tr>
      <w:tr w:rsidR="00DB15CD" w:rsidRPr="00562D47" w:rsidTr="000D3B81">
        <w:trPr>
          <w:trHeight w:val="240"/>
        </w:trPr>
        <w:tc>
          <w:tcPr>
            <w:tcW w:w="92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West South Central</w:t>
            </w:r>
          </w:p>
        </w:tc>
        <w:tc>
          <w:tcPr>
            <w:tcW w:w="7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12</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20</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AR, LA, OK</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8</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4</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12</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1.638</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13</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21</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TX</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16</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13</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29</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12</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29.829</w:t>
            </w:r>
          </w:p>
        </w:tc>
      </w:tr>
      <w:tr w:rsidR="00DB15CD" w:rsidRPr="00562D47" w:rsidTr="000D3B81">
        <w:trPr>
          <w:trHeight w:val="240"/>
        </w:trPr>
        <w:tc>
          <w:tcPr>
            <w:tcW w:w="920" w:type="dxa"/>
            <w:vMerge w:val="restart"/>
            <w:tcBorders>
              <w:top w:val="nil"/>
              <w:left w:val="single" w:sz="4" w:space="0" w:color="auto"/>
              <w:bottom w:val="single" w:sz="4" w:space="0" w:color="000000"/>
              <w:right w:val="single" w:sz="4" w:space="0" w:color="auto"/>
            </w:tcBorders>
            <w:shd w:val="clear" w:color="000000" w:fill="FFFFFF"/>
            <w:vAlign w:val="center"/>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Mountain</w:t>
            </w: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14</w:t>
            </w:r>
          </w:p>
        </w:tc>
        <w:tc>
          <w:tcPr>
            <w:tcW w:w="760" w:type="dxa"/>
            <w:tcBorders>
              <w:top w:val="nil"/>
              <w:left w:val="nil"/>
              <w:bottom w:val="single" w:sz="4" w:space="0" w:color="auto"/>
              <w:right w:val="single" w:sz="4" w:space="0" w:color="auto"/>
            </w:tcBorders>
            <w:shd w:val="clear" w:color="000000" w:fill="FFFFFF"/>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22</w:t>
            </w:r>
          </w:p>
        </w:tc>
        <w:tc>
          <w:tcPr>
            <w:tcW w:w="1600" w:type="dxa"/>
            <w:tcBorders>
              <w:top w:val="nil"/>
              <w:left w:val="nil"/>
              <w:bottom w:val="single" w:sz="4" w:space="0" w:color="auto"/>
              <w:right w:val="nil"/>
            </w:tcBorders>
            <w:shd w:val="clear" w:color="000000" w:fill="FFFFFF"/>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CO</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4</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11</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7</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8.413</w:t>
            </w:r>
          </w:p>
        </w:tc>
      </w:tr>
      <w:tr w:rsidR="00DB15CD" w:rsidRPr="00562D47" w:rsidTr="000D3B81">
        <w:trPr>
          <w:trHeight w:val="240"/>
        </w:trPr>
        <w:tc>
          <w:tcPr>
            <w:tcW w:w="920" w:type="dxa"/>
            <w:vMerge/>
            <w:tcBorders>
              <w:top w:val="nil"/>
              <w:left w:val="single" w:sz="4" w:space="0" w:color="auto"/>
              <w:bottom w:val="single" w:sz="4" w:space="0" w:color="000000"/>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shd w:val="clear" w:color="000000" w:fill="FFFFFF"/>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23</w:t>
            </w:r>
          </w:p>
        </w:tc>
        <w:tc>
          <w:tcPr>
            <w:tcW w:w="1600" w:type="dxa"/>
            <w:tcBorders>
              <w:top w:val="nil"/>
              <w:left w:val="nil"/>
              <w:bottom w:val="single" w:sz="4" w:space="0" w:color="auto"/>
              <w:right w:val="nil"/>
            </w:tcBorders>
            <w:shd w:val="clear" w:color="000000" w:fill="FFFFFF"/>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WY, ID, MT, UT</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4</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3</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3</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1.920</w:t>
            </w:r>
          </w:p>
        </w:tc>
      </w:tr>
      <w:tr w:rsidR="00DB15CD" w:rsidRPr="00562D47" w:rsidTr="000D3B81">
        <w:trPr>
          <w:trHeight w:val="240"/>
        </w:trPr>
        <w:tc>
          <w:tcPr>
            <w:tcW w:w="920" w:type="dxa"/>
            <w:vMerge/>
            <w:tcBorders>
              <w:top w:val="nil"/>
              <w:left w:val="single" w:sz="4" w:space="0" w:color="auto"/>
              <w:bottom w:val="single" w:sz="4" w:space="0" w:color="000000"/>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val="restart"/>
            <w:tcBorders>
              <w:top w:val="nil"/>
              <w:left w:val="single" w:sz="4" w:space="0" w:color="auto"/>
              <w:bottom w:val="single" w:sz="4" w:space="0" w:color="auto"/>
              <w:right w:val="single" w:sz="4" w:space="0" w:color="auto"/>
            </w:tcBorders>
            <w:shd w:val="clear" w:color="000000" w:fill="FFFFFF"/>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15</w:t>
            </w:r>
          </w:p>
        </w:tc>
        <w:tc>
          <w:tcPr>
            <w:tcW w:w="760" w:type="dxa"/>
            <w:tcBorders>
              <w:top w:val="nil"/>
              <w:left w:val="nil"/>
              <w:bottom w:val="single" w:sz="4" w:space="0" w:color="auto"/>
              <w:right w:val="single" w:sz="4" w:space="0" w:color="auto"/>
            </w:tcBorders>
            <w:shd w:val="clear" w:color="000000" w:fill="FFFFFF"/>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24</w:t>
            </w:r>
          </w:p>
        </w:tc>
        <w:tc>
          <w:tcPr>
            <w:tcW w:w="1600" w:type="dxa"/>
            <w:tcBorders>
              <w:top w:val="nil"/>
              <w:left w:val="nil"/>
              <w:bottom w:val="single" w:sz="4" w:space="0" w:color="auto"/>
              <w:right w:val="nil"/>
            </w:tcBorders>
            <w:shd w:val="clear" w:color="000000" w:fill="FFFFFF"/>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AZ</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3</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3</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6</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9.261</w:t>
            </w:r>
          </w:p>
        </w:tc>
      </w:tr>
      <w:tr w:rsidR="00DB15CD" w:rsidRPr="00562D47" w:rsidTr="000D3B81">
        <w:trPr>
          <w:trHeight w:val="240"/>
        </w:trPr>
        <w:tc>
          <w:tcPr>
            <w:tcW w:w="920" w:type="dxa"/>
            <w:vMerge/>
            <w:tcBorders>
              <w:top w:val="nil"/>
              <w:left w:val="single" w:sz="4" w:space="0" w:color="auto"/>
              <w:bottom w:val="single" w:sz="4" w:space="0" w:color="000000"/>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shd w:val="clear" w:color="000000" w:fill="FFFFFF"/>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25</w:t>
            </w:r>
          </w:p>
        </w:tc>
        <w:tc>
          <w:tcPr>
            <w:tcW w:w="1600" w:type="dxa"/>
            <w:tcBorders>
              <w:top w:val="nil"/>
              <w:left w:val="nil"/>
              <w:bottom w:val="single" w:sz="4" w:space="0" w:color="auto"/>
              <w:right w:val="nil"/>
            </w:tcBorders>
            <w:shd w:val="clear" w:color="000000" w:fill="FFFFFF"/>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 xml:space="preserve"> NM, NV</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5</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3</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3.372</w:t>
            </w:r>
          </w:p>
        </w:tc>
      </w:tr>
      <w:tr w:rsidR="00DB15CD" w:rsidRPr="00562D47" w:rsidTr="000D3B81">
        <w:trPr>
          <w:trHeight w:val="240"/>
        </w:trPr>
        <w:tc>
          <w:tcPr>
            <w:tcW w:w="920" w:type="dxa"/>
            <w:vMerge w:val="restart"/>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Pacific</w:t>
            </w:r>
          </w:p>
        </w:tc>
        <w:tc>
          <w:tcPr>
            <w:tcW w:w="7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16</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26</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CA</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18</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12</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30</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23</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66.063</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17</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27</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OR, WA</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7</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14</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6</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8.938</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18</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28</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HI</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1.413</w:t>
            </w:r>
          </w:p>
        </w:tc>
      </w:tr>
      <w:tr w:rsidR="00DB15CD" w:rsidRPr="00562D47" w:rsidTr="000D3B81">
        <w:trPr>
          <w:trHeight w:val="240"/>
        </w:trPr>
        <w:tc>
          <w:tcPr>
            <w:tcW w:w="920" w:type="dxa"/>
            <w:vMerge/>
            <w:tcBorders>
              <w:top w:val="nil"/>
              <w:left w:val="single" w:sz="4" w:space="0" w:color="auto"/>
              <w:bottom w:val="single" w:sz="4" w:space="0" w:color="auto"/>
              <w:right w:val="single" w:sz="4" w:space="0" w:color="auto"/>
            </w:tcBorders>
            <w:vAlign w:val="center"/>
          </w:tcPr>
          <w:p w:rsidR="00DB15CD" w:rsidRPr="000D3B81" w:rsidRDefault="00DB15CD" w:rsidP="000D3B81">
            <w:pPr>
              <w:spacing w:after="0" w:line="240" w:lineRule="auto"/>
              <w:rPr>
                <w:rFonts w:ascii="Times New Roman" w:hAnsi="Times New Roman"/>
                <w:sz w:val="16"/>
                <w:szCs w:val="16"/>
              </w:rPr>
            </w:pPr>
          </w:p>
        </w:tc>
        <w:tc>
          <w:tcPr>
            <w:tcW w:w="7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19</w:t>
            </w:r>
          </w:p>
        </w:tc>
        <w:tc>
          <w:tcPr>
            <w:tcW w:w="760" w:type="dxa"/>
            <w:tcBorders>
              <w:top w:val="nil"/>
              <w:left w:val="nil"/>
              <w:bottom w:val="single" w:sz="4" w:space="0" w:color="auto"/>
              <w:right w:val="single" w:sz="4" w:space="0" w:color="auto"/>
            </w:tcBorders>
            <w:vAlign w:val="center"/>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29</w:t>
            </w:r>
          </w:p>
        </w:tc>
        <w:tc>
          <w:tcPr>
            <w:tcW w:w="160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sz w:val="16"/>
                <w:szCs w:val="16"/>
              </w:rPr>
            </w:pPr>
            <w:r w:rsidRPr="000D3B81">
              <w:rPr>
                <w:rFonts w:ascii="Times New Roman" w:hAnsi="Times New Roman"/>
                <w:sz w:val="16"/>
                <w:szCs w:val="16"/>
              </w:rPr>
              <w:t>AK</w:t>
            </w:r>
          </w:p>
        </w:tc>
        <w:tc>
          <w:tcPr>
            <w:tcW w:w="7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w:t>
            </w:r>
          </w:p>
        </w:tc>
        <w:tc>
          <w:tcPr>
            <w:tcW w:w="7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 </w:t>
            </w:r>
          </w:p>
        </w:tc>
        <w:tc>
          <w:tcPr>
            <w:tcW w:w="52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sz w:val="16"/>
                <w:szCs w:val="16"/>
              </w:rPr>
            </w:pPr>
            <w:r w:rsidRPr="000D3B81">
              <w:rPr>
                <w:rFonts w:ascii="Times New Roman" w:hAnsi="Times New Roman"/>
                <w:sz w:val="16"/>
                <w:szCs w:val="16"/>
              </w:rPr>
              <w:t>1</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 </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 </w:t>
            </w:r>
          </w:p>
        </w:tc>
      </w:tr>
      <w:tr w:rsidR="00DB15CD" w:rsidRPr="00562D47" w:rsidTr="000D3B81">
        <w:trPr>
          <w:trHeight w:val="240"/>
        </w:trPr>
        <w:tc>
          <w:tcPr>
            <w:tcW w:w="920" w:type="dxa"/>
            <w:tcBorders>
              <w:top w:val="nil"/>
              <w:left w:val="single" w:sz="4" w:space="0" w:color="auto"/>
              <w:bottom w:val="single" w:sz="4" w:space="0" w:color="auto"/>
              <w:right w:val="nil"/>
            </w:tcBorders>
            <w:noWrap/>
            <w:vAlign w:val="bottom"/>
          </w:tcPr>
          <w:p w:rsidR="00DB15CD" w:rsidRPr="000D3B81" w:rsidRDefault="00DB15CD" w:rsidP="000D3B81">
            <w:pPr>
              <w:spacing w:after="0" w:line="240" w:lineRule="auto"/>
              <w:rPr>
                <w:rFonts w:ascii="Times New Roman" w:hAnsi="Times New Roman"/>
                <w:color w:val="000000"/>
                <w:sz w:val="16"/>
                <w:szCs w:val="16"/>
              </w:rPr>
            </w:pPr>
            <w:r w:rsidRPr="000D3B81">
              <w:rPr>
                <w:rFonts w:ascii="Times New Roman" w:hAnsi="Times New Roman"/>
                <w:color w:val="000000"/>
                <w:sz w:val="16"/>
                <w:szCs w:val="16"/>
              </w:rPr>
              <w:t>Total</w:t>
            </w:r>
          </w:p>
        </w:tc>
        <w:tc>
          <w:tcPr>
            <w:tcW w:w="76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color w:val="000000"/>
                <w:sz w:val="16"/>
                <w:szCs w:val="16"/>
              </w:rPr>
            </w:pPr>
            <w:r w:rsidRPr="000D3B81">
              <w:rPr>
                <w:rFonts w:ascii="Times New Roman" w:hAnsi="Times New Roman"/>
                <w:color w:val="000000"/>
                <w:sz w:val="16"/>
                <w:szCs w:val="16"/>
              </w:rPr>
              <w:t> </w:t>
            </w:r>
          </w:p>
        </w:tc>
        <w:tc>
          <w:tcPr>
            <w:tcW w:w="760" w:type="dxa"/>
            <w:tcBorders>
              <w:top w:val="nil"/>
              <w:left w:val="nil"/>
              <w:bottom w:val="single" w:sz="4" w:space="0" w:color="auto"/>
              <w:right w:val="nil"/>
            </w:tcBorders>
            <w:noWrap/>
            <w:vAlign w:val="bottom"/>
          </w:tcPr>
          <w:p w:rsidR="00DB15CD" w:rsidRPr="000D3B81" w:rsidRDefault="00DB15CD" w:rsidP="000D3B81">
            <w:pPr>
              <w:spacing w:after="0" w:line="240" w:lineRule="auto"/>
              <w:rPr>
                <w:rFonts w:ascii="Times New Roman" w:hAnsi="Times New Roman"/>
                <w:color w:val="000000"/>
                <w:sz w:val="16"/>
                <w:szCs w:val="16"/>
              </w:rPr>
            </w:pPr>
            <w:r w:rsidRPr="000D3B81">
              <w:rPr>
                <w:rFonts w:ascii="Times New Roman" w:hAnsi="Times New Roman"/>
                <w:color w:val="000000"/>
                <w:sz w:val="16"/>
                <w:szCs w:val="16"/>
              </w:rPr>
              <w:t> </w:t>
            </w:r>
          </w:p>
        </w:tc>
        <w:tc>
          <w:tcPr>
            <w:tcW w:w="160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rPr>
                <w:rFonts w:ascii="Times New Roman" w:hAnsi="Times New Roman"/>
                <w:color w:val="000000"/>
                <w:sz w:val="16"/>
                <w:szCs w:val="16"/>
              </w:rPr>
            </w:pPr>
            <w:r w:rsidRPr="000D3B81">
              <w:rPr>
                <w:rFonts w:ascii="Times New Roman" w:hAnsi="Times New Roman"/>
                <w:color w:val="000000"/>
                <w:sz w:val="16"/>
                <w:szCs w:val="16"/>
              </w:rPr>
              <w:t> </w:t>
            </w:r>
          </w:p>
        </w:tc>
        <w:tc>
          <w:tcPr>
            <w:tcW w:w="720" w:type="dxa"/>
            <w:tcBorders>
              <w:top w:val="nil"/>
              <w:left w:val="nil"/>
              <w:bottom w:val="single" w:sz="4" w:space="0" w:color="auto"/>
              <w:right w:val="nil"/>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175</w:t>
            </w:r>
          </w:p>
        </w:tc>
        <w:tc>
          <w:tcPr>
            <w:tcW w:w="780" w:type="dxa"/>
            <w:tcBorders>
              <w:top w:val="nil"/>
              <w:left w:val="nil"/>
              <w:bottom w:val="single" w:sz="4" w:space="0" w:color="auto"/>
              <w:right w:val="nil"/>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235</w:t>
            </w:r>
          </w:p>
        </w:tc>
        <w:tc>
          <w:tcPr>
            <w:tcW w:w="520" w:type="dxa"/>
            <w:tcBorders>
              <w:top w:val="nil"/>
              <w:left w:val="single" w:sz="4" w:space="0" w:color="auto"/>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410</w:t>
            </w:r>
          </w:p>
        </w:tc>
        <w:tc>
          <w:tcPr>
            <w:tcW w:w="86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166</w:t>
            </w:r>
          </w:p>
        </w:tc>
        <w:tc>
          <w:tcPr>
            <w:tcW w:w="980" w:type="dxa"/>
            <w:tcBorders>
              <w:top w:val="nil"/>
              <w:left w:val="nil"/>
              <w:bottom w:val="single" w:sz="4" w:space="0" w:color="auto"/>
              <w:right w:val="single" w:sz="4" w:space="0" w:color="auto"/>
            </w:tcBorders>
            <w:noWrap/>
            <w:vAlign w:val="bottom"/>
          </w:tcPr>
          <w:p w:rsidR="00DB15CD" w:rsidRPr="000D3B81" w:rsidRDefault="00DB15CD" w:rsidP="000D3B81">
            <w:pPr>
              <w:spacing w:after="0" w:line="240" w:lineRule="auto"/>
              <w:jc w:val="center"/>
              <w:rPr>
                <w:rFonts w:ascii="Times New Roman" w:hAnsi="Times New Roman"/>
                <w:color w:val="000000"/>
                <w:sz w:val="16"/>
                <w:szCs w:val="16"/>
              </w:rPr>
            </w:pPr>
            <w:r w:rsidRPr="000D3B81">
              <w:rPr>
                <w:rFonts w:ascii="Times New Roman" w:hAnsi="Times New Roman"/>
                <w:color w:val="000000"/>
                <w:sz w:val="16"/>
                <w:szCs w:val="16"/>
              </w:rPr>
              <w:t>302.585</w:t>
            </w:r>
          </w:p>
        </w:tc>
      </w:tr>
    </w:tbl>
    <w:p w:rsidR="00DB15CD" w:rsidRPr="002A204D" w:rsidRDefault="00DB15CD" w:rsidP="00CB369E">
      <w:pPr>
        <w:contextualSpacing/>
        <w:rPr>
          <w:rFonts w:ascii="Times New Roman" w:hAnsi="Times New Roman"/>
          <w:sz w:val="16"/>
          <w:szCs w:val="16"/>
        </w:rPr>
      </w:pPr>
    </w:p>
    <w:p w:rsidR="00DB15CD" w:rsidRDefault="00DB15CD">
      <w:pPr>
        <w:contextualSpacing/>
        <w:rPr>
          <w:rFonts w:ascii="Times New Roman" w:hAnsi="Times New Roman"/>
          <w:sz w:val="16"/>
          <w:szCs w:val="16"/>
        </w:rPr>
      </w:pPr>
      <w:r w:rsidRPr="000D3B81">
        <w:rPr>
          <w:rFonts w:ascii="Times New Roman" w:hAnsi="Times New Roman"/>
          <w:sz w:val="16"/>
          <w:szCs w:val="16"/>
        </w:rPr>
        <w:t>* Assuming an allocation of 28 completed interviews per PSU. The figures include the 27 certainty PSUs from 2005 RECS.</w:t>
      </w:r>
    </w:p>
    <w:p w:rsidR="00DB15CD" w:rsidRDefault="00DB15CD">
      <w:pPr>
        <w:contextualSpacing/>
        <w:rPr>
          <w:rFonts w:ascii="Times New Roman" w:hAnsi="Times New Roman"/>
          <w:sz w:val="16"/>
          <w:szCs w:val="16"/>
        </w:rPr>
      </w:pPr>
    </w:p>
    <w:p w:rsidR="00DB15CD" w:rsidRDefault="00DB15CD">
      <w:pPr>
        <w:contextualSpacing/>
        <w:rPr>
          <w:rFonts w:ascii="Times New Roman" w:hAnsi="Times New Roman"/>
          <w:sz w:val="16"/>
          <w:szCs w:val="16"/>
        </w:rPr>
      </w:pPr>
    </w:p>
    <w:p w:rsidR="00DB15CD" w:rsidRDefault="00DB15CD">
      <w:pPr>
        <w:contextualSpacing/>
        <w:rPr>
          <w:rFonts w:ascii="Times New Roman" w:hAnsi="Times New Roman"/>
          <w:sz w:val="16"/>
          <w:szCs w:val="16"/>
        </w:rPr>
      </w:pPr>
    </w:p>
    <w:p w:rsidR="00DB15CD" w:rsidRDefault="00DB15CD">
      <w:pPr>
        <w:rPr>
          <w:rFonts w:ascii="Times New Roman" w:hAnsi="Times New Roman"/>
          <w:sz w:val="16"/>
          <w:szCs w:val="16"/>
        </w:rPr>
      </w:pPr>
      <w:r>
        <w:rPr>
          <w:rFonts w:ascii="Times New Roman" w:hAnsi="Times New Roman"/>
          <w:sz w:val="16"/>
          <w:szCs w:val="16"/>
        </w:rPr>
        <w:br w:type="page"/>
      </w:r>
    </w:p>
    <w:p w:rsidR="00DB15CD" w:rsidRPr="000D3B81" w:rsidRDefault="00DB15CD" w:rsidP="00505410">
      <w:pPr>
        <w:contextualSpacing/>
        <w:rPr>
          <w:rFonts w:ascii="Times New Roman" w:hAnsi="Times New Roman"/>
          <w:sz w:val="24"/>
          <w:szCs w:val="24"/>
        </w:rPr>
      </w:pPr>
      <w:r>
        <w:rPr>
          <w:rFonts w:ascii="Times New Roman" w:hAnsi="Times New Roman"/>
          <w:sz w:val="24"/>
          <w:szCs w:val="24"/>
        </w:rPr>
        <w:t>Ap</w:t>
      </w:r>
      <w:r w:rsidRPr="000D3B81">
        <w:rPr>
          <w:rFonts w:ascii="Times New Roman" w:hAnsi="Times New Roman"/>
          <w:sz w:val="24"/>
          <w:szCs w:val="24"/>
        </w:rPr>
        <w:t>pendix</w:t>
      </w:r>
    </w:p>
    <w:p w:rsidR="00DB15CD" w:rsidRDefault="00DB15CD" w:rsidP="00505410">
      <w:pPr>
        <w:contextualSpacing/>
        <w:rPr>
          <w:rFonts w:ascii="Times New Roman" w:hAnsi="Times New Roman"/>
          <w:b/>
          <w:sz w:val="24"/>
          <w:szCs w:val="24"/>
        </w:rPr>
      </w:pPr>
      <w:r w:rsidRPr="000D3B81">
        <w:rPr>
          <w:rFonts w:ascii="Times New Roman" w:hAnsi="Times New Roman"/>
          <w:b/>
          <w:sz w:val="24"/>
          <w:szCs w:val="24"/>
        </w:rPr>
        <w:t>Table 1</w:t>
      </w:r>
      <w:r>
        <w:rPr>
          <w:rFonts w:ascii="Times New Roman" w:hAnsi="Times New Roman"/>
          <w:b/>
          <w:sz w:val="24"/>
          <w:szCs w:val="24"/>
        </w:rPr>
        <w:t>3</w:t>
      </w:r>
      <w:r w:rsidRPr="000D3B81">
        <w:rPr>
          <w:rFonts w:ascii="Times New Roman" w:hAnsi="Times New Roman"/>
          <w:b/>
          <w:sz w:val="24"/>
          <w:szCs w:val="24"/>
        </w:rPr>
        <w:t>.</w:t>
      </w:r>
      <w:r>
        <w:rPr>
          <w:rFonts w:ascii="Times New Roman" w:hAnsi="Times New Roman"/>
          <w:b/>
          <w:sz w:val="24"/>
          <w:szCs w:val="24"/>
        </w:rPr>
        <w:t xml:space="preserve">  Allocation of Segments to Selected PSUs, With Revised Expected Completes</w:t>
      </w:r>
    </w:p>
    <w:p w:rsidR="00DB15CD" w:rsidRDefault="00DB15CD" w:rsidP="00505410">
      <w:pPr>
        <w:contextualSpacing/>
        <w:rPr>
          <w:rFonts w:ascii="Times New Roman" w:hAnsi="Times New Roman"/>
          <w:b/>
          <w:sz w:val="24"/>
          <w:szCs w:val="24"/>
        </w:rPr>
      </w:pPr>
    </w:p>
    <w:p w:rsidR="00DB15CD" w:rsidRPr="00E8728D" w:rsidRDefault="00DB15CD" w:rsidP="00505410">
      <w:pPr>
        <w:contextualSpacing/>
        <w:rPr>
          <w:rFonts w:ascii="Times New Roman" w:hAnsi="Times New Roman"/>
          <w:b/>
          <w:color w:val="FF0000"/>
          <w:sz w:val="24"/>
          <w:szCs w:val="24"/>
        </w:rPr>
      </w:pPr>
      <w:r w:rsidRPr="00E8728D">
        <w:rPr>
          <w:rFonts w:ascii="Times New Roman" w:hAnsi="Times New Roman"/>
          <w:b/>
          <w:color w:val="FF0000"/>
          <w:sz w:val="24"/>
          <w:szCs w:val="24"/>
        </w:rPr>
        <w:t>This table removed for confidentiality purposes.</w:t>
      </w:r>
    </w:p>
    <w:p w:rsidR="00DB15CD" w:rsidRDefault="00DB15CD" w:rsidP="00505410">
      <w:pPr>
        <w:contextualSpacing/>
        <w:rPr>
          <w:rFonts w:ascii="Times New Roman" w:hAnsi="Times New Roman"/>
          <w:sz w:val="16"/>
          <w:szCs w:val="16"/>
        </w:rPr>
      </w:pPr>
    </w:p>
    <w:p w:rsidR="00DB15CD" w:rsidRDefault="00DB15CD" w:rsidP="00505410">
      <w:pPr>
        <w:contextualSpacing/>
        <w:rPr>
          <w:rFonts w:ascii="Times New Roman" w:hAnsi="Times New Roman"/>
          <w:sz w:val="16"/>
          <w:szCs w:val="16"/>
        </w:rPr>
      </w:pPr>
    </w:p>
    <w:p w:rsidR="00DB15CD" w:rsidRDefault="00DB15CD">
      <w:pPr>
        <w:rPr>
          <w:rFonts w:ascii="Times New Roman" w:hAnsi="Times New Roman"/>
          <w:sz w:val="16"/>
          <w:szCs w:val="16"/>
        </w:rPr>
      </w:pPr>
      <w:r>
        <w:rPr>
          <w:rFonts w:ascii="Times New Roman" w:hAnsi="Times New Roman"/>
          <w:sz w:val="16"/>
          <w:szCs w:val="16"/>
        </w:rPr>
        <w:br w:type="page"/>
      </w:r>
    </w:p>
    <w:p w:rsidR="00DB15CD" w:rsidRPr="000D3B81" w:rsidRDefault="00DB15CD" w:rsidP="00AB1515">
      <w:pPr>
        <w:contextualSpacing/>
        <w:rPr>
          <w:rFonts w:ascii="Times New Roman" w:hAnsi="Times New Roman"/>
          <w:sz w:val="24"/>
          <w:szCs w:val="24"/>
        </w:rPr>
      </w:pPr>
      <w:r w:rsidRPr="000D3B81">
        <w:rPr>
          <w:rFonts w:ascii="Times New Roman" w:hAnsi="Times New Roman"/>
          <w:sz w:val="24"/>
          <w:szCs w:val="24"/>
        </w:rPr>
        <w:t>Appendix</w:t>
      </w:r>
    </w:p>
    <w:p w:rsidR="00DB15CD" w:rsidRDefault="00DB15CD" w:rsidP="00AB1515">
      <w:pPr>
        <w:rPr>
          <w:rFonts w:ascii="Times New Roman" w:hAnsi="Times New Roman"/>
          <w:b/>
          <w:sz w:val="24"/>
          <w:szCs w:val="24"/>
        </w:rPr>
      </w:pPr>
      <w:r w:rsidRPr="000D3B81">
        <w:rPr>
          <w:rFonts w:ascii="Times New Roman" w:hAnsi="Times New Roman"/>
          <w:b/>
          <w:sz w:val="24"/>
          <w:szCs w:val="24"/>
        </w:rPr>
        <w:t>Table 1</w:t>
      </w:r>
      <w:r>
        <w:rPr>
          <w:rFonts w:ascii="Times New Roman" w:hAnsi="Times New Roman"/>
          <w:b/>
          <w:sz w:val="24"/>
          <w:szCs w:val="24"/>
        </w:rPr>
        <w:t>4. Final Determination of Urban Segments vs. Those Needing Field Listing</w:t>
      </w:r>
    </w:p>
    <w:tbl>
      <w:tblPr>
        <w:tblW w:w="8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8"/>
        <w:gridCol w:w="1170"/>
        <w:gridCol w:w="1440"/>
        <w:gridCol w:w="1540"/>
        <w:gridCol w:w="1288"/>
        <w:gridCol w:w="1505"/>
      </w:tblGrid>
      <w:tr w:rsidR="00DB15CD" w:rsidRPr="00562D47" w:rsidTr="00562D47">
        <w:tc>
          <w:tcPr>
            <w:tcW w:w="1278" w:type="dxa"/>
          </w:tcPr>
          <w:p w:rsidR="00DB15CD" w:rsidRPr="00562D47" w:rsidRDefault="00DB15CD" w:rsidP="00562D47">
            <w:pPr>
              <w:spacing w:after="0" w:line="240" w:lineRule="auto"/>
              <w:jc w:val="center"/>
              <w:rPr>
                <w:b/>
              </w:rPr>
            </w:pPr>
            <w:r w:rsidRPr="00562D47">
              <w:rPr>
                <w:b/>
              </w:rPr>
              <w:t>Frame</w:t>
            </w:r>
          </w:p>
        </w:tc>
        <w:tc>
          <w:tcPr>
            <w:tcW w:w="1170" w:type="dxa"/>
          </w:tcPr>
          <w:p w:rsidR="00DB15CD" w:rsidRPr="00562D47" w:rsidRDefault="00DB15CD" w:rsidP="00562D47">
            <w:pPr>
              <w:spacing w:after="0" w:line="240" w:lineRule="auto"/>
              <w:jc w:val="center"/>
              <w:rPr>
                <w:b/>
              </w:rPr>
            </w:pPr>
            <w:r w:rsidRPr="00562D47">
              <w:rPr>
                <w:b/>
              </w:rPr>
              <w:t>Selected PSUs</w:t>
            </w:r>
          </w:p>
        </w:tc>
        <w:tc>
          <w:tcPr>
            <w:tcW w:w="1440" w:type="dxa"/>
          </w:tcPr>
          <w:p w:rsidR="00DB15CD" w:rsidRPr="00562D47" w:rsidRDefault="00DB15CD" w:rsidP="00562D47">
            <w:pPr>
              <w:spacing w:after="0" w:line="240" w:lineRule="auto"/>
              <w:jc w:val="center"/>
              <w:rPr>
                <w:b/>
              </w:rPr>
            </w:pPr>
            <w:r w:rsidRPr="00562D47">
              <w:rPr>
                <w:b/>
              </w:rPr>
              <w:t>Selected Segments</w:t>
            </w:r>
          </w:p>
        </w:tc>
        <w:tc>
          <w:tcPr>
            <w:tcW w:w="1540" w:type="dxa"/>
          </w:tcPr>
          <w:p w:rsidR="00DB15CD" w:rsidRPr="00562D47" w:rsidRDefault="00DB15CD" w:rsidP="00562D47">
            <w:pPr>
              <w:spacing w:after="0" w:line="240" w:lineRule="auto"/>
              <w:jc w:val="center"/>
              <w:rPr>
                <w:b/>
              </w:rPr>
            </w:pPr>
            <w:r w:rsidRPr="00562D47">
              <w:rPr>
                <w:b/>
              </w:rPr>
              <w:t>Urban Segments</w:t>
            </w:r>
          </w:p>
        </w:tc>
        <w:tc>
          <w:tcPr>
            <w:tcW w:w="1288" w:type="dxa"/>
          </w:tcPr>
          <w:p w:rsidR="00DB15CD" w:rsidRPr="00562D47" w:rsidRDefault="00DB15CD" w:rsidP="00562D47">
            <w:pPr>
              <w:spacing w:after="0" w:line="240" w:lineRule="auto"/>
              <w:jc w:val="center"/>
              <w:rPr>
                <w:b/>
                <w:color w:val="FF0000"/>
              </w:rPr>
            </w:pPr>
            <w:r w:rsidRPr="00562D47">
              <w:rPr>
                <w:b/>
                <w:color w:val="FF0000"/>
              </w:rPr>
              <w:t>Field</w:t>
            </w:r>
            <w:r>
              <w:rPr>
                <w:b/>
                <w:color w:val="FF0000"/>
              </w:rPr>
              <w:t xml:space="preserve"> Updated</w:t>
            </w:r>
            <w:r w:rsidRPr="00562D47">
              <w:rPr>
                <w:b/>
                <w:color w:val="FF0000"/>
              </w:rPr>
              <w:t xml:space="preserve"> Segments</w:t>
            </w:r>
          </w:p>
        </w:tc>
        <w:tc>
          <w:tcPr>
            <w:tcW w:w="1505" w:type="dxa"/>
          </w:tcPr>
          <w:p w:rsidR="00DB15CD" w:rsidRPr="00562D47" w:rsidRDefault="00DB15CD" w:rsidP="00562D47">
            <w:pPr>
              <w:spacing w:after="0" w:line="240" w:lineRule="auto"/>
              <w:jc w:val="center"/>
              <w:rPr>
                <w:b/>
              </w:rPr>
            </w:pPr>
            <w:r w:rsidRPr="00562D47">
              <w:rPr>
                <w:b/>
              </w:rPr>
              <w:t>% Field Segments</w:t>
            </w:r>
          </w:p>
        </w:tc>
      </w:tr>
      <w:tr w:rsidR="00DB15CD" w:rsidRPr="00562D47" w:rsidTr="00562D47">
        <w:tc>
          <w:tcPr>
            <w:tcW w:w="1278" w:type="dxa"/>
          </w:tcPr>
          <w:p w:rsidR="00DB15CD" w:rsidRPr="00562D47" w:rsidRDefault="00DB15CD" w:rsidP="00562D47">
            <w:pPr>
              <w:spacing w:after="0" w:line="240" w:lineRule="auto"/>
              <w:jc w:val="center"/>
            </w:pPr>
            <w:r w:rsidRPr="00562D47">
              <w:t>2005</w:t>
            </w:r>
          </w:p>
        </w:tc>
        <w:tc>
          <w:tcPr>
            <w:tcW w:w="1170" w:type="dxa"/>
          </w:tcPr>
          <w:p w:rsidR="00DB15CD" w:rsidRPr="00562D47" w:rsidRDefault="00DB15CD" w:rsidP="00562D47">
            <w:pPr>
              <w:spacing w:after="0" w:line="240" w:lineRule="auto"/>
              <w:jc w:val="center"/>
            </w:pPr>
            <w:r w:rsidRPr="00562D47">
              <w:t>175</w:t>
            </w:r>
          </w:p>
        </w:tc>
        <w:tc>
          <w:tcPr>
            <w:tcW w:w="1440" w:type="dxa"/>
          </w:tcPr>
          <w:p w:rsidR="00DB15CD" w:rsidRPr="00562D47" w:rsidRDefault="00DB15CD" w:rsidP="00562D47">
            <w:pPr>
              <w:spacing w:after="0" w:line="240" w:lineRule="auto"/>
              <w:jc w:val="center"/>
            </w:pPr>
            <w:r w:rsidRPr="00562D47">
              <w:t>1449</w:t>
            </w:r>
          </w:p>
        </w:tc>
        <w:tc>
          <w:tcPr>
            <w:tcW w:w="1540" w:type="dxa"/>
          </w:tcPr>
          <w:p w:rsidR="00DB15CD" w:rsidRPr="00562D47" w:rsidRDefault="00DB15CD" w:rsidP="00562D47">
            <w:pPr>
              <w:spacing w:after="0" w:line="240" w:lineRule="auto"/>
              <w:jc w:val="center"/>
            </w:pPr>
            <w:r w:rsidRPr="00562D47">
              <w:t>1234</w:t>
            </w:r>
          </w:p>
        </w:tc>
        <w:tc>
          <w:tcPr>
            <w:tcW w:w="1288" w:type="dxa"/>
          </w:tcPr>
          <w:p w:rsidR="00DB15CD" w:rsidRPr="00562D47" w:rsidRDefault="00DB15CD" w:rsidP="00562D47">
            <w:pPr>
              <w:spacing w:after="0" w:line="240" w:lineRule="auto"/>
              <w:jc w:val="center"/>
              <w:rPr>
                <w:color w:val="FF0000"/>
              </w:rPr>
            </w:pPr>
            <w:r w:rsidRPr="00562D47">
              <w:rPr>
                <w:color w:val="FF0000"/>
              </w:rPr>
              <w:t>215</w:t>
            </w:r>
          </w:p>
        </w:tc>
        <w:tc>
          <w:tcPr>
            <w:tcW w:w="1505" w:type="dxa"/>
          </w:tcPr>
          <w:p w:rsidR="00DB15CD" w:rsidRPr="00562D47" w:rsidRDefault="00DB15CD" w:rsidP="00562D47">
            <w:pPr>
              <w:spacing w:after="0" w:line="240" w:lineRule="auto"/>
              <w:jc w:val="center"/>
            </w:pPr>
            <w:r w:rsidRPr="00562D47">
              <w:t>14.8</w:t>
            </w:r>
          </w:p>
        </w:tc>
      </w:tr>
      <w:tr w:rsidR="00DB15CD" w:rsidRPr="00562D47" w:rsidTr="00562D47">
        <w:tc>
          <w:tcPr>
            <w:tcW w:w="1278" w:type="dxa"/>
          </w:tcPr>
          <w:p w:rsidR="00DB15CD" w:rsidRPr="00562D47" w:rsidRDefault="00DB15CD" w:rsidP="00562D47">
            <w:pPr>
              <w:spacing w:after="0" w:line="240" w:lineRule="auto"/>
              <w:jc w:val="center"/>
            </w:pPr>
            <w:r w:rsidRPr="00562D47">
              <w:t>2009 Supp</w:t>
            </w:r>
          </w:p>
        </w:tc>
        <w:tc>
          <w:tcPr>
            <w:tcW w:w="1170" w:type="dxa"/>
          </w:tcPr>
          <w:p w:rsidR="00DB15CD" w:rsidRPr="00562D47" w:rsidRDefault="00DB15CD" w:rsidP="00562D47">
            <w:pPr>
              <w:spacing w:after="0" w:line="240" w:lineRule="auto"/>
              <w:jc w:val="center"/>
            </w:pPr>
            <w:r w:rsidRPr="00562D47">
              <w:t>266</w:t>
            </w:r>
          </w:p>
        </w:tc>
        <w:tc>
          <w:tcPr>
            <w:tcW w:w="1440" w:type="dxa"/>
          </w:tcPr>
          <w:p w:rsidR="00DB15CD" w:rsidRPr="00562D47" w:rsidRDefault="00DB15CD" w:rsidP="00562D47">
            <w:pPr>
              <w:spacing w:after="0" w:line="240" w:lineRule="auto"/>
              <w:jc w:val="center"/>
            </w:pPr>
            <w:r w:rsidRPr="00562D47">
              <w:t>2449</w:t>
            </w:r>
          </w:p>
        </w:tc>
        <w:tc>
          <w:tcPr>
            <w:tcW w:w="1540" w:type="dxa"/>
          </w:tcPr>
          <w:p w:rsidR="00DB15CD" w:rsidRPr="00562D47" w:rsidRDefault="00DB15CD" w:rsidP="00562D47">
            <w:pPr>
              <w:spacing w:after="0" w:line="240" w:lineRule="auto"/>
              <w:jc w:val="center"/>
            </w:pPr>
            <w:r w:rsidRPr="00562D47">
              <w:t>2180</w:t>
            </w:r>
          </w:p>
        </w:tc>
        <w:tc>
          <w:tcPr>
            <w:tcW w:w="1288" w:type="dxa"/>
          </w:tcPr>
          <w:p w:rsidR="00DB15CD" w:rsidRPr="00562D47" w:rsidRDefault="00DB15CD" w:rsidP="00562D47">
            <w:pPr>
              <w:spacing w:after="0" w:line="240" w:lineRule="auto"/>
              <w:jc w:val="center"/>
              <w:rPr>
                <w:color w:val="FF0000"/>
              </w:rPr>
            </w:pPr>
            <w:r w:rsidRPr="00562D47">
              <w:rPr>
                <w:color w:val="FF0000"/>
              </w:rPr>
              <w:t>269</w:t>
            </w:r>
          </w:p>
        </w:tc>
        <w:tc>
          <w:tcPr>
            <w:tcW w:w="1505" w:type="dxa"/>
          </w:tcPr>
          <w:p w:rsidR="00DB15CD" w:rsidRPr="00562D47" w:rsidRDefault="00DB15CD" w:rsidP="00562D47">
            <w:pPr>
              <w:spacing w:after="0" w:line="240" w:lineRule="auto"/>
              <w:jc w:val="center"/>
            </w:pPr>
            <w:r w:rsidRPr="00562D47">
              <w:t>11.0</w:t>
            </w:r>
          </w:p>
        </w:tc>
      </w:tr>
      <w:tr w:rsidR="00DB15CD" w:rsidRPr="00562D47" w:rsidTr="00562D47">
        <w:tc>
          <w:tcPr>
            <w:tcW w:w="1278" w:type="dxa"/>
          </w:tcPr>
          <w:p w:rsidR="00DB15CD" w:rsidRPr="00562D47" w:rsidRDefault="00DB15CD" w:rsidP="00562D47">
            <w:pPr>
              <w:spacing w:after="0" w:line="240" w:lineRule="auto"/>
              <w:jc w:val="center"/>
            </w:pPr>
          </w:p>
        </w:tc>
        <w:tc>
          <w:tcPr>
            <w:tcW w:w="1170" w:type="dxa"/>
          </w:tcPr>
          <w:p w:rsidR="00DB15CD" w:rsidRPr="00562D47" w:rsidRDefault="00DB15CD" w:rsidP="00562D47">
            <w:pPr>
              <w:spacing w:after="0" w:line="240" w:lineRule="auto"/>
              <w:jc w:val="center"/>
            </w:pPr>
            <w:r w:rsidRPr="00562D47">
              <w:t>441</w:t>
            </w:r>
          </w:p>
        </w:tc>
        <w:tc>
          <w:tcPr>
            <w:tcW w:w="1440" w:type="dxa"/>
          </w:tcPr>
          <w:p w:rsidR="00DB15CD" w:rsidRPr="00562D47" w:rsidRDefault="00DB15CD" w:rsidP="00562D47">
            <w:pPr>
              <w:spacing w:after="0" w:line="240" w:lineRule="auto"/>
              <w:jc w:val="center"/>
            </w:pPr>
            <w:r w:rsidRPr="00562D47">
              <w:t>3898</w:t>
            </w:r>
          </w:p>
        </w:tc>
        <w:tc>
          <w:tcPr>
            <w:tcW w:w="1540" w:type="dxa"/>
          </w:tcPr>
          <w:p w:rsidR="00DB15CD" w:rsidRPr="00562D47" w:rsidRDefault="00DB15CD" w:rsidP="00562D47">
            <w:pPr>
              <w:spacing w:after="0" w:line="240" w:lineRule="auto"/>
              <w:jc w:val="center"/>
            </w:pPr>
            <w:r w:rsidRPr="00562D47">
              <w:t>3414</w:t>
            </w:r>
          </w:p>
        </w:tc>
        <w:tc>
          <w:tcPr>
            <w:tcW w:w="1288" w:type="dxa"/>
          </w:tcPr>
          <w:p w:rsidR="00DB15CD" w:rsidRPr="00562D47" w:rsidRDefault="00DB15CD" w:rsidP="00562D47">
            <w:pPr>
              <w:spacing w:after="0" w:line="240" w:lineRule="auto"/>
              <w:jc w:val="center"/>
              <w:rPr>
                <w:color w:val="FF0000"/>
              </w:rPr>
            </w:pPr>
            <w:r w:rsidRPr="00562D47">
              <w:rPr>
                <w:color w:val="FF0000"/>
              </w:rPr>
              <w:t>484</w:t>
            </w:r>
          </w:p>
        </w:tc>
        <w:tc>
          <w:tcPr>
            <w:tcW w:w="1505" w:type="dxa"/>
          </w:tcPr>
          <w:p w:rsidR="00DB15CD" w:rsidRPr="00562D47" w:rsidRDefault="00DB15CD" w:rsidP="00562D47">
            <w:pPr>
              <w:spacing w:after="0" w:line="240" w:lineRule="auto"/>
              <w:jc w:val="center"/>
            </w:pPr>
            <w:r w:rsidRPr="00562D47">
              <w:t>12.4</w:t>
            </w:r>
          </w:p>
        </w:tc>
      </w:tr>
    </w:tbl>
    <w:p w:rsidR="00DB15CD" w:rsidRDefault="00DB15CD" w:rsidP="00AB1515">
      <w:pPr>
        <w:rPr>
          <w:rFonts w:ascii="Times New Roman" w:hAnsi="Times New Roman"/>
          <w:sz w:val="24"/>
          <w:szCs w:val="24"/>
        </w:rPr>
      </w:pPr>
    </w:p>
    <w:p w:rsidR="00DB15CD" w:rsidRDefault="00DB15CD" w:rsidP="00AB1515">
      <w:pPr>
        <w:rPr>
          <w:rFonts w:ascii="Times New Roman" w:hAnsi="Times New Roman"/>
          <w:b/>
          <w:sz w:val="24"/>
          <w:szCs w:val="24"/>
        </w:rPr>
      </w:pPr>
      <w:r w:rsidRPr="00D42511">
        <w:rPr>
          <w:rFonts w:ascii="Times New Roman" w:hAnsi="Times New Roman"/>
          <w:b/>
          <w:sz w:val="24"/>
          <w:szCs w:val="24"/>
        </w:rPr>
        <w:t>Figure 1. Urbanicity of RECS Geographies</w:t>
      </w:r>
    </w:p>
    <w:p w:rsidR="00DB15CD" w:rsidRPr="00E8728D" w:rsidRDefault="00DB15CD" w:rsidP="00AB1515">
      <w:pPr>
        <w:rPr>
          <w:rFonts w:ascii="Times New Roman" w:hAnsi="Times New Roman"/>
          <w:b/>
          <w:color w:val="FF0000"/>
          <w:sz w:val="24"/>
          <w:szCs w:val="24"/>
        </w:rPr>
      </w:pPr>
      <w:r w:rsidRPr="00E8728D">
        <w:rPr>
          <w:rFonts w:ascii="Times New Roman" w:hAnsi="Times New Roman"/>
          <w:b/>
          <w:color w:val="FF0000"/>
          <w:sz w:val="24"/>
          <w:szCs w:val="24"/>
        </w:rPr>
        <w:tab/>
        <w:t>This figure removed for confidentiality purposes</w:t>
      </w:r>
      <w:r>
        <w:rPr>
          <w:rFonts w:ascii="Times New Roman" w:hAnsi="Times New Roman"/>
          <w:b/>
          <w:color w:val="FF0000"/>
          <w:sz w:val="24"/>
          <w:szCs w:val="24"/>
        </w:rPr>
        <w:t>.</w:t>
      </w:r>
    </w:p>
    <w:p w:rsidR="00DB15CD" w:rsidRPr="00AB1515" w:rsidRDefault="00DB15CD" w:rsidP="00AB1515">
      <w:pPr>
        <w:rPr>
          <w:rFonts w:ascii="Times New Roman" w:hAnsi="Times New Roman"/>
          <w:sz w:val="24"/>
          <w:szCs w:val="24"/>
        </w:rPr>
      </w:pPr>
    </w:p>
    <w:sectPr w:rsidR="00DB15CD" w:rsidRPr="00AB1515" w:rsidSect="000D3B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5CD" w:rsidRDefault="00DB15CD" w:rsidP="009318E1">
      <w:pPr>
        <w:spacing w:after="0" w:line="240" w:lineRule="auto"/>
      </w:pPr>
      <w:r>
        <w:separator/>
      </w:r>
    </w:p>
  </w:endnote>
  <w:endnote w:type="continuationSeparator" w:id="0">
    <w:p w:rsidR="00DB15CD" w:rsidRDefault="00DB15CD" w:rsidP="00931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CD" w:rsidRDefault="00DB15CD">
    <w:pPr>
      <w:pStyle w:val="Footer"/>
      <w:jc w:val="right"/>
    </w:pPr>
    <w:fldSimple w:instr=" PAGE   \* MERGEFORMAT ">
      <w:r>
        <w:rPr>
          <w:noProof/>
        </w:rPr>
        <w:t>52</w:t>
      </w:r>
    </w:fldSimple>
  </w:p>
  <w:p w:rsidR="00DB15CD" w:rsidRDefault="00DB15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5CD" w:rsidRDefault="00DB15CD" w:rsidP="009318E1">
      <w:pPr>
        <w:spacing w:after="0" w:line="240" w:lineRule="auto"/>
      </w:pPr>
      <w:r>
        <w:separator/>
      </w:r>
    </w:p>
  </w:footnote>
  <w:footnote w:type="continuationSeparator" w:id="0">
    <w:p w:rsidR="00DB15CD" w:rsidRDefault="00DB15CD" w:rsidP="009318E1">
      <w:pPr>
        <w:spacing w:after="0" w:line="240" w:lineRule="auto"/>
      </w:pPr>
      <w:r>
        <w:continuationSeparator/>
      </w:r>
    </w:p>
  </w:footnote>
  <w:footnote w:id="1">
    <w:p w:rsidR="00DB15CD" w:rsidRDefault="00DB15CD">
      <w:pPr>
        <w:pStyle w:val="FootnoteText"/>
      </w:pPr>
      <w:r>
        <w:rPr>
          <w:rStyle w:val="FootnoteReference"/>
        </w:rPr>
        <w:footnoteRef/>
      </w:r>
      <w:r>
        <w:t xml:space="preserve"> </w:t>
      </w:r>
      <w:r w:rsidRPr="00785B7F">
        <w:rPr>
          <w:rFonts w:ascii="Times New Roman" w:hAnsi="Times New Roman"/>
        </w:rPr>
        <w:t xml:space="preserve">Only about 10% of HUs in the </w:t>
      </w:r>
      <w:smartTag w:uri="urn:schemas-microsoft-com:office:smarttags" w:element="country-region">
        <w:smartTag w:uri="urn:schemas-microsoft-com:office:smarttags" w:element="place">
          <w:r w:rsidRPr="00785B7F">
            <w:rPr>
              <w:rFonts w:ascii="Times New Roman" w:hAnsi="Times New Roman"/>
            </w:rPr>
            <w:t>U.S.</w:t>
          </w:r>
        </w:smartTag>
      </w:smartTag>
      <w:r w:rsidRPr="00785B7F">
        <w:rPr>
          <w:rFonts w:ascii="Times New Roman" w:hAnsi="Times New Roman"/>
        </w:rPr>
        <w:t xml:space="preserve"> do not have city-style addresses.</w:t>
      </w:r>
    </w:p>
  </w:footnote>
  <w:footnote w:id="2">
    <w:p w:rsidR="00DB15CD" w:rsidRDefault="00DB15CD" w:rsidP="00D81EAA">
      <w:pPr>
        <w:pStyle w:val="EndnoteText"/>
        <w:rPr>
          <w:rFonts w:ascii="Times New Roman" w:hAnsi="Times New Roman"/>
        </w:rPr>
      </w:pPr>
      <w:r>
        <w:rPr>
          <w:rStyle w:val="FootnoteReference"/>
        </w:rPr>
        <w:footnoteRef/>
      </w:r>
      <w:r>
        <w:t xml:space="preserve"> </w:t>
      </w:r>
      <w:r w:rsidRPr="00E80AA7">
        <w:rPr>
          <w:rFonts w:ascii="Times New Roman" w:hAnsi="Times New Roman"/>
        </w:rPr>
        <w:t>The DSF file from Valassis contains a flag for P.O. Boxes that are the sole mailing address for a housing unit.</w:t>
      </w:r>
    </w:p>
    <w:p w:rsidR="00DB15CD" w:rsidRDefault="00DB15CD" w:rsidP="00D81EAA">
      <w:pPr>
        <w:pStyle w:val="EndnoteText"/>
      </w:pPr>
    </w:p>
  </w:footnote>
  <w:footnote w:id="3">
    <w:p w:rsidR="00DB15CD" w:rsidRDefault="00DB15CD">
      <w:pPr>
        <w:pStyle w:val="FootnoteText"/>
      </w:pPr>
      <w:r>
        <w:rPr>
          <w:rStyle w:val="FootnoteReference"/>
        </w:rPr>
        <w:footnoteRef/>
      </w:r>
      <w:r>
        <w:t xml:space="preserve"> </w:t>
      </w:r>
      <w:r>
        <w:rPr>
          <w:rFonts w:ascii="Times New Roman" w:hAnsi="Times New Roman"/>
          <w:sz w:val="24"/>
          <w:szCs w:val="24"/>
        </w:rPr>
        <w:t xml:space="preserve">Four states—New York, Florida, Texas, and California were set aside as separate geographic domains to allow for separate estimation although no precision constraints were imposed on these states.  These states had a minimum of ten PSUs assigned to them.  </w:t>
      </w:r>
    </w:p>
  </w:footnote>
  <w:footnote w:id="4">
    <w:p w:rsidR="00DB15CD" w:rsidRDefault="00DB15CD">
      <w:pPr>
        <w:pStyle w:val="FootnoteText"/>
      </w:pPr>
      <w:r>
        <w:rPr>
          <w:rStyle w:val="FootnoteReference"/>
        </w:rPr>
        <w:footnoteRef/>
      </w:r>
      <w:r>
        <w:t xml:space="preserve"> </w:t>
      </w:r>
      <w:r w:rsidRPr="001F4E14">
        <w:rPr>
          <w:rFonts w:ascii="Times New Roman" w:hAnsi="Times New Roman"/>
        </w:rPr>
        <w:t xml:space="preserve">Some </w:t>
      </w:r>
      <w:r>
        <w:rPr>
          <w:rFonts w:ascii="Times New Roman" w:hAnsi="Times New Roman"/>
        </w:rPr>
        <w:t xml:space="preserve">2005 </w:t>
      </w:r>
      <w:r w:rsidRPr="001F4E14">
        <w:rPr>
          <w:rFonts w:ascii="Times New Roman" w:hAnsi="Times New Roman"/>
        </w:rPr>
        <w:t xml:space="preserve">segments in </w:t>
      </w:r>
      <w:r w:rsidRPr="00B50D16">
        <w:rPr>
          <w:rFonts w:ascii="Times New Roman" w:hAnsi="Times New Roman"/>
        </w:rPr>
        <w:t>new construction strata</w:t>
      </w:r>
      <w:r w:rsidRPr="001F4E14">
        <w:rPr>
          <w:rFonts w:ascii="Times New Roman" w:hAnsi="Times New Roman"/>
        </w:rPr>
        <w:t xml:space="preserve"> were defined with a minimum of </w:t>
      </w:r>
      <w:r w:rsidRPr="00B50D16">
        <w:rPr>
          <w:rFonts w:ascii="Times New Roman" w:hAnsi="Times New Roman"/>
        </w:rPr>
        <w:t>__</w:t>
      </w:r>
      <w:r w:rsidRPr="001F4E14">
        <w:rPr>
          <w:rFonts w:ascii="Times New Roman" w:hAnsi="Times New Roman"/>
        </w:rPr>
        <w:t xml:space="preserve"> housing units.  </w:t>
      </w:r>
    </w:p>
  </w:footnote>
  <w:footnote w:id="5">
    <w:p w:rsidR="00DB15CD" w:rsidRDefault="00DB15CD">
      <w:pPr>
        <w:pStyle w:val="FootnoteText"/>
      </w:pPr>
      <w:r w:rsidRPr="008436AC">
        <w:rPr>
          <w:rStyle w:val="FootnoteReference"/>
          <w:rFonts w:ascii="Times New Roman" w:hAnsi="Times New Roman"/>
        </w:rPr>
        <w:footnoteRef/>
      </w:r>
      <w:r w:rsidRPr="008436AC">
        <w:rPr>
          <w:rFonts w:ascii="Times New Roman" w:hAnsi="Times New Roman"/>
        </w:rPr>
        <w:t xml:space="preserve"> NORC has found that dependent or enhanced listing, listing from a previous frame, is more efficient than </w:t>
      </w:r>
      <w:r>
        <w:rPr>
          <w:rFonts w:ascii="Times New Roman" w:hAnsi="Times New Roman"/>
        </w:rPr>
        <w:t xml:space="preserve">traditional </w:t>
      </w:r>
      <w:r w:rsidRPr="008436AC">
        <w:rPr>
          <w:rFonts w:ascii="Times New Roman" w:hAnsi="Times New Roman"/>
        </w:rPr>
        <w:t xml:space="preserve">listing (O'Muircheartaigh, Eckman and Weiss 2003). </w:t>
      </w:r>
    </w:p>
  </w:footnote>
  <w:footnote w:id="6">
    <w:p w:rsidR="00DB15CD" w:rsidRDefault="00DB15CD" w:rsidP="00FE155E">
      <w:pPr>
        <w:pStyle w:val="FootnoteText"/>
      </w:pPr>
      <w:r>
        <w:rPr>
          <w:rStyle w:val="FootnoteReference"/>
        </w:rPr>
        <w:footnoteRef/>
      </w:r>
      <w:r>
        <w:t xml:space="preserve"> </w:t>
      </w:r>
      <w:r w:rsidRPr="004D0EB8">
        <w:rPr>
          <w:rFonts w:ascii="Times New Roman" w:hAnsi="Times New Roman"/>
        </w:rPr>
        <w:t>This conclusion is in agreement with our approach in modeling variances for determining the sample allocations to each domain.</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CD" w:rsidRPr="00EF3949" w:rsidRDefault="00DB15CD" w:rsidP="00EF39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CD" w:rsidRPr="00A55C8E" w:rsidRDefault="00DB15CD" w:rsidP="00A55C8E">
    <w:pPr>
      <w:pStyle w:val="Header"/>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CD" w:rsidRPr="009D5B57" w:rsidRDefault="00DB15CD">
    <w:pPr>
      <w:pStyle w:val="Header"/>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CD" w:rsidRPr="009D5B57" w:rsidRDefault="00DB15CD">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3042"/>
    <w:multiLevelType w:val="hybridMultilevel"/>
    <w:tmpl w:val="7BB89E28"/>
    <w:lvl w:ilvl="0" w:tplc="FBFA6FDA">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CF3490FA">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2E7D61"/>
    <w:multiLevelType w:val="hybridMultilevel"/>
    <w:tmpl w:val="944ED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9602A"/>
    <w:multiLevelType w:val="hybridMultilevel"/>
    <w:tmpl w:val="1020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762C7"/>
    <w:multiLevelType w:val="hybridMultilevel"/>
    <w:tmpl w:val="9AB6BB9A"/>
    <w:lvl w:ilvl="0" w:tplc="04090001">
      <w:start w:val="1"/>
      <w:numFmt w:val="bullet"/>
      <w:lvlText w:val=""/>
      <w:lvlJc w:val="left"/>
      <w:pPr>
        <w:ind w:left="825" w:hanging="360"/>
      </w:pPr>
      <w:rPr>
        <w:rFonts w:ascii="Symbol" w:hAnsi="Symbol" w:hint="default"/>
      </w:rPr>
    </w:lvl>
    <w:lvl w:ilvl="1" w:tplc="04090001">
      <w:start w:val="1"/>
      <w:numFmt w:val="bullet"/>
      <w:lvlText w:val=""/>
      <w:lvlJc w:val="left"/>
      <w:pPr>
        <w:ind w:left="1545" w:hanging="360"/>
      </w:pPr>
      <w:rPr>
        <w:rFonts w:ascii="Symbol" w:hAnsi="Symbo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35331600"/>
    <w:multiLevelType w:val="hybridMultilevel"/>
    <w:tmpl w:val="64A8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A86E66"/>
    <w:multiLevelType w:val="hybridMultilevel"/>
    <w:tmpl w:val="12FEF20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50A8788D"/>
    <w:multiLevelType w:val="hybridMultilevel"/>
    <w:tmpl w:val="19C8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6E14A8"/>
    <w:multiLevelType w:val="hybridMultilevel"/>
    <w:tmpl w:val="286E6A0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6BF846B4"/>
    <w:multiLevelType w:val="hybridMultilevel"/>
    <w:tmpl w:val="FB3A90F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BF48FA"/>
    <w:multiLevelType w:val="hybridMultilevel"/>
    <w:tmpl w:val="C6789142"/>
    <w:lvl w:ilvl="0" w:tplc="09207D6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4066468"/>
    <w:multiLevelType w:val="hybridMultilevel"/>
    <w:tmpl w:val="7FDC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050010"/>
    <w:multiLevelType w:val="hybridMultilevel"/>
    <w:tmpl w:val="17E0684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7A3800F3"/>
    <w:multiLevelType w:val="hybridMultilevel"/>
    <w:tmpl w:val="EFE251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9"/>
  </w:num>
  <w:num w:numId="4">
    <w:abstractNumId w:val="8"/>
  </w:num>
  <w:num w:numId="5">
    <w:abstractNumId w:val="7"/>
  </w:num>
  <w:num w:numId="6">
    <w:abstractNumId w:val="5"/>
  </w:num>
  <w:num w:numId="7">
    <w:abstractNumId w:val="3"/>
  </w:num>
  <w:num w:numId="8">
    <w:abstractNumId w:val="12"/>
  </w:num>
  <w:num w:numId="9">
    <w:abstractNumId w:val="2"/>
  </w:num>
  <w:num w:numId="10">
    <w:abstractNumId w:val="10"/>
  </w:num>
  <w:num w:numId="11">
    <w:abstractNumId w:val="4"/>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7D55"/>
    <w:rsid w:val="00001CA3"/>
    <w:rsid w:val="0001182E"/>
    <w:rsid w:val="00012196"/>
    <w:rsid w:val="0001304C"/>
    <w:rsid w:val="000136D8"/>
    <w:rsid w:val="0002650C"/>
    <w:rsid w:val="000321C3"/>
    <w:rsid w:val="00033D5D"/>
    <w:rsid w:val="0004717D"/>
    <w:rsid w:val="00053B9F"/>
    <w:rsid w:val="00055883"/>
    <w:rsid w:val="000625FC"/>
    <w:rsid w:val="000626B0"/>
    <w:rsid w:val="00070ED8"/>
    <w:rsid w:val="00074F4C"/>
    <w:rsid w:val="00080BF2"/>
    <w:rsid w:val="000879B3"/>
    <w:rsid w:val="000942EC"/>
    <w:rsid w:val="000A4750"/>
    <w:rsid w:val="000B1F29"/>
    <w:rsid w:val="000B37C1"/>
    <w:rsid w:val="000B4DD5"/>
    <w:rsid w:val="000B4F27"/>
    <w:rsid w:val="000D3B81"/>
    <w:rsid w:val="000F36E6"/>
    <w:rsid w:val="000F3CBB"/>
    <w:rsid w:val="00122F1D"/>
    <w:rsid w:val="0012451A"/>
    <w:rsid w:val="00126F3A"/>
    <w:rsid w:val="001341A6"/>
    <w:rsid w:val="001477F6"/>
    <w:rsid w:val="0015377E"/>
    <w:rsid w:val="001610C5"/>
    <w:rsid w:val="0017246D"/>
    <w:rsid w:val="0017704B"/>
    <w:rsid w:val="001812B2"/>
    <w:rsid w:val="001860ED"/>
    <w:rsid w:val="00186D91"/>
    <w:rsid w:val="00190A28"/>
    <w:rsid w:val="001913ED"/>
    <w:rsid w:val="001B18D6"/>
    <w:rsid w:val="001C2AD6"/>
    <w:rsid w:val="001C64A3"/>
    <w:rsid w:val="001F4E14"/>
    <w:rsid w:val="001F67DF"/>
    <w:rsid w:val="00201D15"/>
    <w:rsid w:val="00204F2F"/>
    <w:rsid w:val="00211197"/>
    <w:rsid w:val="00222A23"/>
    <w:rsid w:val="00223E7B"/>
    <w:rsid w:val="0022643F"/>
    <w:rsid w:val="0023095A"/>
    <w:rsid w:val="00232E2B"/>
    <w:rsid w:val="0023672F"/>
    <w:rsid w:val="002433C5"/>
    <w:rsid w:val="00253D39"/>
    <w:rsid w:val="002558DA"/>
    <w:rsid w:val="00262E7C"/>
    <w:rsid w:val="002730AB"/>
    <w:rsid w:val="00275042"/>
    <w:rsid w:val="00280742"/>
    <w:rsid w:val="002825B1"/>
    <w:rsid w:val="00283303"/>
    <w:rsid w:val="00283917"/>
    <w:rsid w:val="00284DBE"/>
    <w:rsid w:val="002904F2"/>
    <w:rsid w:val="00293DB5"/>
    <w:rsid w:val="00294DB1"/>
    <w:rsid w:val="00295B0D"/>
    <w:rsid w:val="002A194A"/>
    <w:rsid w:val="002A204D"/>
    <w:rsid w:val="002A7EE5"/>
    <w:rsid w:val="002B02AB"/>
    <w:rsid w:val="002B08EE"/>
    <w:rsid w:val="002C1242"/>
    <w:rsid w:val="002C2716"/>
    <w:rsid w:val="002C3312"/>
    <w:rsid w:val="002C4064"/>
    <w:rsid w:val="002C5B71"/>
    <w:rsid w:val="002D5942"/>
    <w:rsid w:val="002F465E"/>
    <w:rsid w:val="002F6FC4"/>
    <w:rsid w:val="002F7E9C"/>
    <w:rsid w:val="0030004F"/>
    <w:rsid w:val="00312E56"/>
    <w:rsid w:val="0031392E"/>
    <w:rsid w:val="00341B71"/>
    <w:rsid w:val="00345BC5"/>
    <w:rsid w:val="00347074"/>
    <w:rsid w:val="00361B01"/>
    <w:rsid w:val="00374F33"/>
    <w:rsid w:val="00382E73"/>
    <w:rsid w:val="003A221B"/>
    <w:rsid w:val="003A4A0E"/>
    <w:rsid w:val="003A59E7"/>
    <w:rsid w:val="003A7CF6"/>
    <w:rsid w:val="003B53A0"/>
    <w:rsid w:val="003D3226"/>
    <w:rsid w:val="003D6D1F"/>
    <w:rsid w:val="003F2D00"/>
    <w:rsid w:val="00402D75"/>
    <w:rsid w:val="00404161"/>
    <w:rsid w:val="00406DD6"/>
    <w:rsid w:val="00413AF6"/>
    <w:rsid w:val="00417B19"/>
    <w:rsid w:val="00425203"/>
    <w:rsid w:val="00432E04"/>
    <w:rsid w:val="004365DF"/>
    <w:rsid w:val="004420F5"/>
    <w:rsid w:val="0045384B"/>
    <w:rsid w:val="00460950"/>
    <w:rsid w:val="004764B9"/>
    <w:rsid w:val="0047672F"/>
    <w:rsid w:val="00480E66"/>
    <w:rsid w:val="00484475"/>
    <w:rsid w:val="00486D42"/>
    <w:rsid w:val="0048768E"/>
    <w:rsid w:val="0049412C"/>
    <w:rsid w:val="00494497"/>
    <w:rsid w:val="004A0D86"/>
    <w:rsid w:val="004A5B40"/>
    <w:rsid w:val="004A73FB"/>
    <w:rsid w:val="004B3274"/>
    <w:rsid w:val="004B7E03"/>
    <w:rsid w:val="004C07D8"/>
    <w:rsid w:val="004C34EC"/>
    <w:rsid w:val="004C6A60"/>
    <w:rsid w:val="004D0EB8"/>
    <w:rsid w:val="004E6152"/>
    <w:rsid w:val="004F37A2"/>
    <w:rsid w:val="004F401F"/>
    <w:rsid w:val="004F564E"/>
    <w:rsid w:val="00505410"/>
    <w:rsid w:val="0051116B"/>
    <w:rsid w:val="00514BCB"/>
    <w:rsid w:val="00514F5C"/>
    <w:rsid w:val="00530CE9"/>
    <w:rsid w:val="00536902"/>
    <w:rsid w:val="00540476"/>
    <w:rsid w:val="00540D8D"/>
    <w:rsid w:val="00543E6C"/>
    <w:rsid w:val="00545B14"/>
    <w:rsid w:val="005466DB"/>
    <w:rsid w:val="0054771E"/>
    <w:rsid w:val="00562D47"/>
    <w:rsid w:val="0056796B"/>
    <w:rsid w:val="00582384"/>
    <w:rsid w:val="00592467"/>
    <w:rsid w:val="005A5212"/>
    <w:rsid w:val="005C0F8A"/>
    <w:rsid w:val="005D2689"/>
    <w:rsid w:val="005D7A7E"/>
    <w:rsid w:val="005E425E"/>
    <w:rsid w:val="005F082C"/>
    <w:rsid w:val="005F26C7"/>
    <w:rsid w:val="005F56BC"/>
    <w:rsid w:val="00610E96"/>
    <w:rsid w:val="00612093"/>
    <w:rsid w:val="00623A28"/>
    <w:rsid w:val="00627126"/>
    <w:rsid w:val="00636D13"/>
    <w:rsid w:val="00637086"/>
    <w:rsid w:val="00637987"/>
    <w:rsid w:val="00637E77"/>
    <w:rsid w:val="00641FEB"/>
    <w:rsid w:val="00644F4D"/>
    <w:rsid w:val="00651FED"/>
    <w:rsid w:val="00660577"/>
    <w:rsid w:val="006924A0"/>
    <w:rsid w:val="00693D7E"/>
    <w:rsid w:val="00694D3D"/>
    <w:rsid w:val="00697749"/>
    <w:rsid w:val="006A4818"/>
    <w:rsid w:val="006B24C3"/>
    <w:rsid w:val="006B267A"/>
    <w:rsid w:val="006C6BF4"/>
    <w:rsid w:val="006C7CE3"/>
    <w:rsid w:val="006E1C35"/>
    <w:rsid w:val="006E2A82"/>
    <w:rsid w:val="006E5967"/>
    <w:rsid w:val="006F323D"/>
    <w:rsid w:val="00714BD7"/>
    <w:rsid w:val="0072042A"/>
    <w:rsid w:val="007420E5"/>
    <w:rsid w:val="00744BAC"/>
    <w:rsid w:val="00761ADE"/>
    <w:rsid w:val="00762761"/>
    <w:rsid w:val="00763512"/>
    <w:rsid w:val="00765ABA"/>
    <w:rsid w:val="00771962"/>
    <w:rsid w:val="00780244"/>
    <w:rsid w:val="007859AE"/>
    <w:rsid w:val="00785B7F"/>
    <w:rsid w:val="00785DA0"/>
    <w:rsid w:val="00786F83"/>
    <w:rsid w:val="00797732"/>
    <w:rsid w:val="007A55DD"/>
    <w:rsid w:val="007B1FFB"/>
    <w:rsid w:val="007B4289"/>
    <w:rsid w:val="007C4827"/>
    <w:rsid w:val="007C6F82"/>
    <w:rsid w:val="007D27AA"/>
    <w:rsid w:val="007D5353"/>
    <w:rsid w:val="007E0A2B"/>
    <w:rsid w:val="007E1859"/>
    <w:rsid w:val="007E2CDD"/>
    <w:rsid w:val="007F2069"/>
    <w:rsid w:val="007F2EF8"/>
    <w:rsid w:val="007F3458"/>
    <w:rsid w:val="007F7A1B"/>
    <w:rsid w:val="00801761"/>
    <w:rsid w:val="00802538"/>
    <w:rsid w:val="008045A5"/>
    <w:rsid w:val="008076DD"/>
    <w:rsid w:val="00823ECE"/>
    <w:rsid w:val="00826E04"/>
    <w:rsid w:val="00832267"/>
    <w:rsid w:val="00840365"/>
    <w:rsid w:val="008436AC"/>
    <w:rsid w:val="00846BAE"/>
    <w:rsid w:val="00852862"/>
    <w:rsid w:val="008563E9"/>
    <w:rsid w:val="00870B2E"/>
    <w:rsid w:val="00875A41"/>
    <w:rsid w:val="00880DCD"/>
    <w:rsid w:val="00882062"/>
    <w:rsid w:val="00892B0B"/>
    <w:rsid w:val="0089417E"/>
    <w:rsid w:val="008A1CCD"/>
    <w:rsid w:val="008A202A"/>
    <w:rsid w:val="008A2709"/>
    <w:rsid w:val="008A3758"/>
    <w:rsid w:val="008B3DDA"/>
    <w:rsid w:val="008B60FD"/>
    <w:rsid w:val="008C4084"/>
    <w:rsid w:val="008C41BF"/>
    <w:rsid w:val="008D3B2C"/>
    <w:rsid w:val="008D6D6D"/>
    <w:rsid w:val="008E793F"/>
    <w:rsid w:val="008F2A94"/>
    <w:rsid w:val="00901B31"/>
    <w:rsid w:val="0090329D"/>
    <w:rsid w:val="00904A01"/>
    <w:rsid w:val="00905C36"/>
    <w:rsid w:val="00905F1C"/>
    <w:rsid w:val="0090624B"/>
    <w:rsid w:val="009116A6"/>
    <w:rsid w:val="00916BDC"/>
    <w:rsid w:val="00923764"/>
    <w:rsid w:val="009318E1"/>
    <w:rsid w:val="009326DD"/>
    <w:rsid w:val="00937F06"/>
    <w:rsid w:val="009518AA"/>
    <w:rsid w:val="00957E68"/>
    <w:rsid w:val="00966A64"/>
    <w:rsid w:val="00967DD5"/>
    <w:rsid w:val="009775F3"/>
    <w:rsid w:val="00977EBD"/>
    <w:rsid w:val="00982356"/>
    <w:rsid w:val="00984350"/>
    <w:rsid w:val="00986B48"/>
    <w:rsid w:val="00987C7F"/>
    <w:rsid w:val="009933A8"/>
    <w:rsid w:val="009975B7"/>
    <w:rsid w:val="009A6E67"/>
    <w:rsid w:val="009B0237"/>
    <w:rsid w:val="009B244F"/>
    <w:rsid w:val="009B6990"/>
    <w:rsid w:val="009D4A35"/>
    <w:rsid w:val="009D5B57"/>
    <w:rsid w:val="009D6336"/>
    <w:rsid w:val="00A016B1"/>
    <w:rsid w:val="00A05E26"/>
    <w:rsid w:val="00A114F6"/>
    <w:rsid w:val="00A35EC1"/>
    <w:rsid w:val="00A362E0"/>
    <w:rsid w:val="00A445ED"/>
    <w:rsid w:val="00A511D9"/>
    <w:rsid w:val="00A55C8E"/>
    <w:rsid w:val="00A566BA"/>
    <w:rsid w:val="00A77C77"/>
    <w:rsid w:val="00A83B72"/>
    <w:rsid w:val="00A91B57"/>
    <w:rsid w:val="00A91D43"/>
    <w:rsid w:val="00AA0A2E"/>
    <w:rsid w:val="00AA3150"/>
    <w:rsid w:val="00AA3EAA"/>
    <w:rsid w:val="00AA5B2D"/>
    <w:rsid w:val="00AB1515"/>
    <w:rsid w:val="00AC0E1C"/>
    <w:rsid w:val="00AC4B8D"/>
    <w:rsid w:val="00AE1D60"/>
    <w:rsid w:val="00AE482D"/>
    <w:rsid w:val="00AE6987"/>
    <w:rsid w:val="00AF7FD0"/>
    <w:rsid w:val="00B01EBA"/>
    <w:rsid w:val="00B14F92"/>
    <w:rsid w:val="00B1783B"/>
    <w:rsid w:val="00B43567"/>
    <w:rsid w:val="00B50D16"/>
    <w:rsid w:val="00B51889"/>
    <w:rsid w:val="00B5760F"/>
    <w:rsid w:val="00B63F50"/>
    <w:rsid w:val="00B659D3"/>
    <w:rsid w:val="00B66391"/>
    <w:rsid w:val="00B71472"/>
    <w:rsid w:val="00B91125"/>
    <w:rsid w:val="00B92BCA"/>
    <w:rsid w:val="00BA0C39"/>
    <w:rsid w:val="00BA192D"/>
    <w:rsid w:val="00BA3876"/>
    <w:rsid w:val="00BB4B9F"/>
    <w:rsid w:val="00BB7843"/>
    <w:rsid w:val="00BC05CC"/>
    <w:rsid w:val="00BC2CD0"/>
    <w:rsid w:val="00BC337F"/>
    <w:rsid w:val="00BE6BDC"/>
    <w:rsid w:val="00C07559"/>
    <w:rsid w:val="00C16EC2"/>
    <w:rsid w:val="00C20875"/>
    <w:rsid w:val="00C35B6D"/>
    <w:rsid w:val="00C478F5"/>
    <w:rsid w:val="00C51B45"/>
    <w:rsid w:val="00C52299"/>
    <w:rsid w:val="00C5754C"/>
    <w:rsid w:val="00C667D7"/>
    <w:rsid w:val="00C7243B"/>
    <w:rsid w:val="00C84657"/>
    <w:rsid w:val="00C96088"/>
    <w:rsid w:val="00CA321E"/>
    <w:rsid w:val="00CA7A50"/>
    <w:rsid w:val="00CB369E"/>
    <w:rsid w:val="00CB3FD7"/>
    <w:rsid w:val="00CB54A4"/>
    <w:rsid w:val="00CC1FE5"/>
    <w:rsid w:val="00CD4C26"/>
    <w:rsid w:val="00CE2A22"/>
    <w:rsid w:val="00CE2B19"/>
    <w:rsid w:val="00CE455B"/>
    <w:rsid w:val="00CF60C5"/>
    <w:rsid w:val="00CF68E6"/>
    <w:rsid w:val="00D05B22"/>
    <w:rsid w:val="00D0610B"/>
    <w:rsid w:val="00D121B1"/>
    <w:rsid w:val="00D14492"/>
    <w:rsid w:val="00D17101"/>
    <w:rsid w:val="00D20377"/>
    <w:rsid w:val="00D42511"/>
    <w:rsid w:val="00D42873"/>
    <w:rsid w:val="00D60765"/>
    <w:rsid w:val="00D620DE"/>
    <w:rsid w:val="00D74695"/>
    <w:rsid w:val="00D7491F"/>
    <w:rsid w:val="00D81EAA"/>
    <w:rsid w:val="00D9221B"/>
    <w:rsid w:val="00DB156F"/>
    <w:rsid w:val="00DB15CD"/>
    <w:rsid w:val="00DC272D"/>
    <w:rsid w:val="00DC539E"/>
    <w:rsid w:val="00DD2643"/>
    <w:rsid w:val="00DD724B"/>
    <w:rsid w:val="00DE7503"/>
    <w:rsid w:val="00DF08D2"/>
    <w:rsid w:val="00DF0D44"/>
    <w:rsid w:val="00DF1BFB"/>
    <w:rsid w:val="00DF6A3E"/>
    <w:rsid w:val="00E01967"/>
    <w:rsid w:val="00E16F5E"/>
    <w:rsid w:val="00E1789A"/>
    <w:rsid w:val="00E20E98"/>
    <w:rsid w:val="00E24F33"/>
    <w:rsid w:val="00E46E69"/>
    <w:rsid w:val="00E62461"/>
    <w:rsid w:val="00E62C93"/>
    <w:rsid w:val="00E634E9"/>
    <w:rsid w:val="00E653E2"/>
    <w:rsid w:val="00E7499E"/>
    <w:rsid w:val="00E80AA7"/>
    <w:rsid w:val="00E8728D"/>
    <w:rsid w:val="00E9706A"/>
    <w:rsid w:val="00EA5FD4"/>
    <w:rsid w:val="00EB30F0"/>
    <w:rsid w:val="00EB6951"/>
    <w:rsid w:val="00EC0F7A"/>
    <w:rsid w:val="00EC391C"/>
    <w:rsid w:val="00EC742D"/>
    <w:rsid w:val="00EC763B"/>
    <w:rsid w:val="00ED302B"/>
    <w:rsid w:val="00EE0A6D"/>
    <w:rsid w:val="00EF094F"/>
    <w:rsid w:val="00EF3949"/>
    <w:rsid w:val="00EF737C"/>
    <w:rsid w:val="00F002D5"/>
    <w:rsid w:val="00F15AAD"/>
    <w:rsid w:val="00F163D4"/>
    <w:rsid w:val="00F20BFF"/>
    <w:rsid w:val="00F23440"/>
    <w:rsid w:val="00F30F25"/>
    <w:rsid w:val="00F374FF"/>
    <w:rsid w:val="00F43244"/>
    <w:rsid w:val="00F439D0"/>
    <w:rsid w:val="00F46851"/>
    <w:rsid w:val="00F5306B"/>
    <w:rsid w:val="00F54881"/>
    <w:rsid w:val="00F6354E"/>
    <w:rsid w:val="00F818E0"/>
    <w:rsid w:val="00F852AC"/>
    <w:rsid w:val="00F86F59"/>
    <w:rsid w:val="00F91545"/>
    <w:rsid w:val="00F95AFC"/>
    <w:rsid w:val="00FA25E9"/>
    <w:rsid w:val="00FA4548"/>
    <w:rsid w:val="00FB48A6"/>
    <w:rsid w:val="00FB7D55"/>
    <w:rsid w:val="00FC0CEA"/>
    <w:rsid w:val="00FC23C5"/>
    <w:rsid w:val="00FE155E"/>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32"/>
    <w:pPr>
      <w:spacing w:after="200" w:line="276" w:lineRule="auto"/>
    </w:pPr>
  </w:style>
  <w:style w:type="paragraph" w:styleId="Heading1">
    <w:name w:val="heading 1"/>
    <w:basedOn w:val="Normal"/>
    <w:next w:val="Normal"/>
    <w:link w:val="Heading1Char"/>
    <w:uiPriority w:val="99"/>
    <w:qFormat/>
    <w:rsid w:val="002C406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C406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C406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4064"/>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2C4064"/>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2C4064"/>
    <w:rPr>
      <w:rFonts w:ascii="Cambria" w:hAnsi="Cambria" w:cs="Times New Roman"/>
      <w:b/>
      <w:bCs/>
      <w:color w:val="4F81BD"/>
    </w:rPr>
  </w:style>
  <w:style w:type="paragraph" w:styleId="ListParagraph">
    <w:name w:val="List Paragraph"/>
    <w:basedOn w:val="Normal"/>
    <w:uiPriority w:val="99"/>
    <w:qFormat/>
    <w:rsid w:val="009933A8"/>
    <w:pPr>
      <w:ind w:left="720"/>
    </w:pPr>
  </w:style>
  <w:style w:type="paragraph" w:styleId="FootnoteText">
    <w:name w:val="footnote text"/>
    <w:basedOn w:val="Normal"/>
    <w:link w:val="FootnoteTextChar"/>
    <w:uiPriority w:val="99"/>
    <w:semiHidden/>
    <w:rsid w:val="009318E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318E1"/>
    <w:rPr>
      <w:rFonts w:cs="Times New Roman"/>
      <w:sz w:val="20"/>
      <w:szCs w:val="20"/>
    </w:rPr>
  </w:style>
  <w:style w:type="character" w:styleId="FootnoteReference">
    <w:name w:val="footnote reference"/>
    <w:basedOn w:val="DefaultParagraphFont"/>
    <w:uiPriority w:val="99"/>
    <w:semiHidden/>
    <w:rsid w:val="009318E1"/>
    <w:rPr>
      <w:rFonts w:cs="Times New Roman"/>
      <w:vertAlign w:val="superscript"/>
    </w:rPr>
  </w:style>
  <w:style w:type="character" w:styleId="CommentReference">
    <w:name w:val="annotation reference"/>
    <w:basedOn w:val="DefaultParagraphFont"/>
    <w:uiPriority w:val="99"/>
    <w:semiHidden/>
    <w:rsid w:val="00644F4D"/>
    <w:rPr>
      <w:rFonts w:cs="Times New Roman"/>
      <w:sz w:val="16"/>
      <w:szCs w:val="16"/>
    </w:rPr>
  </w:style>
  <w:style w:type="paragraph" w:styleId="CommentText">
    <w:name w:val="annotation text"/>
    <w:basedOn w:val="Normal"/>
    <w:link w:val="CommentTextChar"/>
    <w:uiPriority w:val="99"/>
    <w:semiHidden/>
    <w:rsid w:val="00644F4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44F4D"/>
    <w:rPr>
      <w:rFonts w:cs="Times New Roman"/>
      <w:sz w:val="20"/>
      <w:szCs w:val="20"/>
    </w:rPr>
  </w:style>
  <w:style w:type="paragraph" w:styleId="CommentSubject">
    <w:name w:val="annotation subject"/>
    <w:basedOn w:val="CommentText"/>
    <w:next w:val="CommentText"/>
    <w:link w:val="CommentSubjectChar"/>
    <w:uiPriority w:val="99"/>
    <w:semiHidden/>
    <w:rsid w:val="00644F4D"/>
    <w:rPr>
      <w:b/>
      <w:bCs/>
    </w:rPr>
  </w:style>
  <w:style w:type="character" w:customStyle="1" w:styleId="CommentSubjectChar">
    <w:name w:val="Comment Subject Char"/>
    <w:basedOn w:val="CommentTextChar"/>
    <w:link w:val="CommentSubject"/>
    <w:uiPriority w:val="99"/>
    <w:semiHidden/>
    <w:locked/>
    <w:rsid w:val="00644F4D"/>
    <w:rPr>
      <w:b/>
      <w:bCs/>
    </w:rPr>
  </w:style>
  <w:style w:type="paragraph" w:styleId="BalloonText">
    <w:name w:val="Balloon Text"/>
    <w:basedOn w:val="Normal"/>
    <w:link w:val="BalloonTextChar"/>
    <w:uiPriority w:val="99"/>
    <w:semiHidden/>
    <w:rsid w:val="00644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F4D"/>
    <w:rPr>
      <w:rFonts w:ascii="Tahoma" w:hAnsi="Tahoma" w:cs="Tahoma"/>
      <w:sz w:val="16"/>
      <w:szCs w:val="16"/>
    </w:rPr>
  </w:style>
  <w:style w:type="paragraph" w:styleId="Header">
    <w:name w:val="header"/>
    <w:basedOn w:val="Normal"/>
    <w:link w:val="HeaderChar"/>
    <w:uiPriority w:val="99"/>
    <w:rsid w:val="009D5B5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D5B57"/>
    <w:rPr>
      <w:rFonts w:cs="Times New Roman"/>
    </w:rPr>
  </w:style>
  <w:style w:type="paragraph" w:styleId="Footer">
    <w:name w:val="footer"/>
    <w:basedOn w:val="Normal"/>
    <w:link w:val="FooterChar"/>
    <w:uiPriority w:val="99"/>
    <w:rsid w:val="009D5B5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D5B57"/>
    <w:rPr>
      <w:rFonts w:cs="Times New Roman"/>
    </w:rPr>
  </w:style>
  <w:style w:type="character" w:styleId="Hyperlink">
    <w:name w:val="Hyperlink"/>
    <w:basedOn w:val="DefaultParagraphFont"/>
    <w:uiPriority w:val="99"/>
    <w:rsid w:val="007C6F82"/>
    <w:rPr>
      <w:rFonts w:cs="Times New Roman"/>
      <w:color w:val="0000FF"/>
      <w:u w:val="single"/>
    </w:rPr>
  </w:style>
  <w:style w:type="paragraph" w:styleId="EndnoteText">
    <w:name w:val="endnote text"/>
    <w:basedOn w:val="Normal"/>
    <w:link w:val="EndnoteTextChar"/>
    <w:uiPriority w:val="99"/>
    <w:semiHidden/>
    <w:rsid w:val="00E80AA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80AA7"/>
    <w:rPr>
      <w:rFonts w:cs="Times New Roman"/>
      <w:sz w:val="20"/>
      <w:szCs w:val="20"/>
    </w:rPr>
  </w:style>
  <w:style w:type="character" w:styleId="EndnoteReference">
    <w:name w:val="endnote reference"/>
    <w:basedOn w:val="DefaultParagraphFont"/>
    <w:uiPriority w:val="99"/>
    <w:semiHidden/>
    <w:rsid w:val="00E80AA7"/>
    <w:rPr>
      <w:rFonts w:cs="Times New Roman"/>
      <w:vertAlign w:val="superscript"/>
    </w:rPr>
  </w:style>
  <w:style w:type="paragraph" w:styleId="NormalWeb">
    <w:name w:val="Normal (Web)"/>
    <w:basedOn w:val="Normal"/>
    <w:uiPriority w:val="99"/>
    <w:semiHidden/>
    <w:rsid w:val="00982356"/>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rsid w:val="00982356"/>
    <w:rPr>
      <w:rFonts w:cs="Times New Roman"/>
      <w:color w:val="FF00FF"/>
      <w:u w:val="single"/>
    </w:rPr>
  </w:style>
  <w:style w:type="paragraph" w:customStyle="1" w:styleId="xl65">
    <w:name w:val="xl65"/>
    <w:basedOn w:val="Normal"/>
    <w:uiPriority w:val="99"/>
    <w:rsid w:val="00982356"/>
    <w:pP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66">
    <w:name w:val="xl66"/>
    <w:basedOn w:val="Normal"/>
    <w:uiPriority w:val="99"/>
    <w:rsid w:val="009823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67">
    <w:name w:val="xl67"/>
    <w:basedOn w:val="Normal"/>
    <w:uiPriority w:val="99"/>
    <w:rsid w:val="009823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68">
    <w:name w:val="xl68"/>
    <w:basedOn w:val="Normal"/>
    <w:uiPriority w:val="99"/>
    <w:rsid w:val="009823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69">
    <w:name w:val="xl69"/>
    <w:basedOn w:val="Normal"/>
    <w:uiPriority w:val="99"/>
    <w:rsid w:val="00982356"/>
    <w:pP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70">
    <w:name w:val="xl70"/>
    <w:basedOn w:val="Normal"/>
    <w:uiPriority w:val="99"/>
    <w:rsid w:val="00982356"/>
    <w:pP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71">
    <w:name w:val="xl71"/>
    <w:basedOn w:val="Normal"/>
    <w:uiPriority w:val="99"/>
    <w:rsid w:val="0098235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72">
    <w:name w:val="xl72"/>
    <w:basedOn w:val="Normal"/>
    <w:uiPriority w:val="99"/>
    <w:rsid w:val="0098235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73">
    <w:name w:val="xl73"/>
    <w:basedOn w:val="Normal"/>
    <w:uiPriority w:val="99"/>
    <w:rsid w:val="0098235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74">
    <w:name w:val="xl74"/>
    <w:basedOn w:val="Normal"/>
    <w:uiPriority w:val="99"/>
    <w:rsid w:val="0098235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75">
    <w:name w:val="xl75"/>
    <w:basedOn w:val="Normal"/>
    <w:uiPriority w:val="99"/>
    <w:rsid w:val="0098235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76">
    <w:name w:val="xl76"/>
    <w:basedOn w:val="Normal"/>
    <w:uiPriority w:val="99"/>
    <w:rsid w:val="0098235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olor w:val="000000"/>
      <w:sz w:val="16"/>
      <w:szCs w:val="16"/>
    </w:rPr>
  </w:style>
  <w:style w:type="paragraph" w:customStyle="1" w:styleId="xl77">
    <w:name w:val="xl77"/>
    <w:basedOn w:val="Normal"/>
    <w:uiPriority w:val="99"/>
    <w:rsid w:val="009823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olor w:val="000000"/>
      <w:sz w:val="16"/>
      <w:szCs w:val="16"/>
    </w:rPr>
  </w:style>
  <w:style w:type="paragraph" w:customStyle="1" w:styleId="xl78">
    <w:name w:val="xl78"/>
    <w:basedOn w:val="Normal"/>
    <w:uiPriority w:val="99"/>
    <w:rsid w:val="009823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olor w:val="000000"/>
      <w:sz w:val="16"/>
      <w:szCs w:val="16"/>
    </w:rPr>
  </w:style>
  <w:style w:type="paragraph" w:customStyle="1" w:styleId="xl79">
    <w:name w:val="xl79"/>
    <w:basedOn w:val="Normal"/>
    <w:uiPriority w:val="99"/>
    <w:rsid w:val="009823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olor w:val="000000"/>
      <w:sz w:val="16"/>
      <w:szCs w:val="16"/>
    </w:rPr>
  </w:style>
  <w:style w:type="paragraph" w:customStyle="1" w:styleId="xl80">
    <w:name w:val="xl80"/>
    <w:basedOn w:val="Normal"/>
    <w:uiPriority w:val="99"/>
    <w:rsid w:val="009823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olor w:val="000000"/>
      <w:sz w:val="16"/>
      <w:szCs w:val="16"/>
    </w:rPr>
  </w:style>
  <w:style w:type="paragraph" w:customStyle="1" w:styleId="xl81">
    <w:name w:val="xl81"/>
    <w:basedOn w:val="Normal"/>
    <w:uiPriority w:val="99"/>
    <w:rsid w:val="00982356"/>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rebuchet MS" w:eastAsia="Times New Roman" w:hAnsi="Trebuchet MS"/>
      <w:color w:val="000000"/>
      <w:sz w:val="16"/>
      <w:szCs w:val="16"/>
    </w:rPr>
  </w:style>
  <w:style w:type="table" w:styleId="TableGrid">
    <w:name w:val="Table Grid"/>
    <w:basedOn w:val="TableNormal"/>
    <w:uiPriority w:val="99"/>
    <w:rsid w:val="002B08E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2178334">
      <w:marLeft w:val="0"/>
      <w:marRight w:val="0"/>
      <w:marTop w:val="0"/>
      <w:marBottom w:val="0"/>
      <w:divBdr>
        <w:top w:val="none" w:sz="0" w:space="0" w:color="auto"/>
        <w:left w:val="none" w:sz="0" w:space="0" w:color="auto"/>
        <w:bottom w:val="none" w:sz="0" w:space="0" w:color="auto"/>
        <w:right w:val="none" w:sz="0" w:space="0" w:color="auto"/>
      </w:divBdr>
    </w:div>
    <w:div w:id="922178335">
      <w:marLeft w:val="0"/>
      <w:marRight w:val="0"/>
      <w:marTop w:val="0"/>
      <w:marBottom w:val="0"/>
      <w:divBdr>
        <w:top w:val="none" w:sz="0" w:space="0" w:color="auto"/>
        <w:left w:val="none" w:sz="0" w:space="0" w:color="auto"/>
        <w:bottom w:val="none" w:sz="0" w:space="0" w:color="auto"/>
        <w:right w:val="none" w:sz="0" w:space="0" w:color="auto"/>
      </w:divBdr>
    </w:div>
    <w:div w:id="922178336">
      <w:marLeft w:val="0"/>
      <w:marRight w:val="0"/>
      <w:marTop w:val="0"/>
      <w:marBottom w:val="0"/>
      <w:divBdr>
        <w:top w:val="none" w:sz="0" w:space="0" w:color="auto"/>
        <w:left w:val="none" w:sz="0" w:space="0" w:color="auto"/>
        <w:bottom w:val="none" w:sz="0" w:space="0" w:color="auto"/>
        <w:right w:val="none" w:sz="0" w:space="0" w:color="auto"/>
      </w:divBdr>
    </w:div>
    <w:div w:id="922178337">
      <w:marLeft w:val="0"/>
      <w:marRight w:val="0"/>
      <w:marTop w:val="0"/>
      <w:marBottom w:val="0"/>
      <w:divBdr>
        <w:top w:val="none" w:sz="0" w:space="0" w:color="auto"/>
        <w:left w:val="none" w:sz="0" w:space="0" w:color="auto"/>
        <w:bottom w:val="none" w:sz="0" w:space="0" w:color="auto"/>
        <w:right w:val="none" w:sz="0" w:space="0" w:color="auto"/>
      </w:divBdr>
    </w:div>
    <w:div w:id="922178338">
      <w:marLeft w:val="0"/>
      <w:marRight w:val="0"/>
      <w:marTop w:val="0"/>
      <w:marBottom w:val="0"/>
      <w:divBdr>
        <w:top w:val="none" w:sz="0" w:space="0" w:color="auto"/>
        <w:left w:val="none" w:sz="0" w:space="0" w:color="auto"/>
        <w:bottom w:val="none" w:sz="0" w:space="0" w:color="auto"/>
        <w:right w:val="none" w:sz="0" w:space="0" w:color="auto"/>
      </w:divBdr>
    </w:div>
    <w:div w:id="922178339">
      <w:marLeft w:val="0"/>
      <w:marRight w:val="0"/>
      <w:marTop w:val="0"/>
      <w:marBottom w:val="0"/>
      <w:divBdr>
        <w:top w:val="none" w:sz="0" w:space="0" w:color="auto"/>
        <w:left w:val="none" w:sz="0" w:space="0" w:color="auto"/>
        <w:bottom w:val="none" w:sz="0" w:space="0" w:color="auto"/>
        <w:right w:val="none" w:sz="0" w:space="0" w:color="auto"/>
      </w:divBdr>
    </w:div>
    <w:div w:id="922178340">
      <w:marLeft w:val="0"/>
      <w:marRight w:val="0"/>
      <w:marTop w:val="0"/>
      <w:marBottom w:val="0"/>
      <w:divBdr>
        <w:top w:val="none" w:sz="0" w:space="0" w:color="auto"/>
        <w:left w:val="none" w:sz="0" w:space="0" w:color="auto"/>
        <w:bottom w:val="none" w:sz="0" w:space="0" w:color="auto"/>
        <w:right w:val="none" w:sz="0" w:space="0" w:color="auto"/>
      </w:divBdr>
    </w:div>
    <w:div w:id="922178341">
      <w:marLeft w:val="0"/>
      <w:marRight w:val="0"/>
      <w:marTop w:val="0"/>
      <w:marBottom w:val="0"/>
      <w:divBdr>
        <w:top w:val="none" w:sz="0" w:space="0" w:color="auto"/>
        <w:left w:val="none" w:sz="0" w:space="0" w:color="auto"/>
        <w:bottom w:val="none" w:sz="0" w:space="0" w:color="auto"/>
        <w:right w:val="none" w:sz="0" w:space="0" w:color="auto"/>
      </w:divBdr>
    </w:div>
    <w:div w:id="922178342">
      <w:marLeft w:val="0"/>
      <w:marRight w:val="0"/>
      <w:marTop w:val="0"/>
      <w:marBottom w:val="0"/>
      <w:divBdr>
        <w:top w:val="none" w:sz="0" w:space="0" w:color="auto"/>
        <w:left w:val="none" w:sz="0" w:space="0" w:color="auto"/>
        <w:bottom w:val="none" w:sz="0" w:space="0" w:color="auto"/>
        <w:right w:val="none" w:sz="0" w:space="0" w:color="auto"/>
      </w:divBdr>
    </w:div>
    <w:div w:id="922178343">
      <w:marLeft w:val="0"/>
      <w:marRight w:val="0"/>
      <w:marTop w:val="0"/>
      <w:marBottom w:val="0"/>
      <w:divBdr>
        <w:top w:val="none" w:sz="0" w:space="0" w:color="auto"/>
        <w:left w:val="none" w:sz="0" w:space="0" w:color="auto"/>
        <w:bottom w:val="none" w:sz="0" w:space="0" w:color="auto"/>
        <w:right w:val="none" w:sz="0" w:space="0" w:color="auto"/>
      </w:divBdr>
    </w:div>
    <w:div w:id="922178344">
      <w:marLeft w:val="0"/>
      <w:marRight w:val="0"/>
      <w:marTop w:val="0"/>
      <w:marBottom w:val="0"/>
      <w:divBdr>
        <w:top w:val="none" w:sz="0" w:space="0" w:color="auto"/>
        <w:left w:val="none" w:sz="0" w:space="0" w:color="auto"/>
        <w:bottom w:val="none" w:sz="0" w:space="0" w:color="auto"/>
        <w:right w:val="none" w:sz="0" w:space="0" w:color="auto"/>
      </w:divBdr>
    </w:div>
    <w:div w:id="922178345">
      <w:marLeft w:val="0"/>
      <w:marRight w:val="0"/>
      <w:marTop w:val="0"/>
      <w:marBottom w:val="0"/>
      <w:divBdr>
        <w:top w:val="none" w:sz="0" w:space="0" w:color="auto"/>
        <w:left w:val="none" w:sz="0" w:space="0" w:color="auto"/>
        <w:bottom w:val="none" w:sz="0" w:space="0" w:color="auto"/>
        <w:right w:val="none" w:sz="0" w:space="0" w:color="auto"/>
      </w:divBdr>
    </w:div>
    <w:div w:id="922178346">
      <w:marLeft w:val="0"/>
      <w:marRight w:val="0"/>
      <w:marTop w:val="0"/>
      <w:marBottom w:val="0"/>
      <w:divBdr>
        <w:top w:val="none" w:sz="0" w:space="0" w:color="auto"/>
        <w:left w:val="none" w:sz="0" w:space="0" w:color="auto"/>
        <w:bottom w:val="none" w:sz="0" w:space="0" w:color="auto"/>
        <w:right w:val="none" w:sz="0" w:space="0" w:color="auto"/>
      </w:divBdr>
    </w:div>
    <w:div w:id="922178347">
      <w:marLeft w:val="0"/>
      <w:marRight w:val="0"/>
      <w:marTop w:val="0"/>
      <w:marBottom w:val="0"/>
      <w:divBdr>
        <w:top w:val="none" w:sz="0" w:space="0" w:color="auto"/>
        <w:left w:val="none" w:sz="0" w:space="0" w:color="auto"/>
        <w:bottom w:val="none" w:sz="0" w:space="0" w:color="auto"/>
        <w:right w:val="none" w:sz="0" w:space="0" w:color="auto"/>
      </w:divBdr>
    </w:div>
    <w:div w:id="922178348">
      <w:marLeft w:val="0"/>
      <w:marRight w:val="0"/>
      <w:marTop w:val="0"/>
      <w:marBottom w:val="0"/>
      <w:divBdr>
        <w:top w:val="none" w:sz="0" w:space="0" w:color="auto"/>
        <w:left w:val="none" w:sz="0" w:space="0" w:color="auto"/>
        <w:bottom w:val="none" w:sz="0" w:space="0" w:color="auto"/>
        <w:right w:val="none" w:sz="0" w:space="0" w:color="auto"/>
      </w:divBdr>
    </w:div>
    <w:div w:id="922178349">
      <w:marLeft w:val="0"/>
      <w:marRight w:val="0"/>
      <w:marTop w:val="0"/>
      <w:marBottom w:val="0"/>
      <w:divBdr>
        <w:top w:val="none" w:sz="0" w:space="0" w:color="auto"/>
        <w:left w:val="none" w:sz="0" w:space="0" w:color="auto"/>
        <w:bottom w:val="none" w:sz="0" w:space="0" w:color="auto"/>
        <w:right w:val="none" w:sz="0" w:space="0" w:color="auto"/>
      </w:divBdr>
    </w:div>
    <w:div w:id="922178350">
      <w:marLeft w:val="0"/>
      <w:marRight w:val="0"/>
      <w:marTop w:val="0"/>
      <w:marBottom w:val="0"/>
      <w:divBdr>
        <w:top w:val="none" w:sz="0" w:space="0" w:color="auto"/>
        <w:left w:val="none" w:sz="0" w:space="0" w:color="auto"/>
        <w:bottom w:val="none" w:sz="0" w:space="0" w:color="auto"/>
        <w:right w:val="none" w:sz="0" w:space="0" w:color="auto"/>
      </w:divBdr>
    </w:div>
    <w:div w:id="922178351">
      <w:marLeft w:val="0"/>
      <w:marRight w:val="0"/>
      <w:marTop w:val="0"/>
      <w:marBottom w:val="0"/>
      <w:divBdr>
        <w:top w:val="none" w:sz="0" w:space="0" w:color="auto"/>
        <w:left w:val="none" w:sz="0" w:space="0" w:color="auto"/>
        <w:bottom w:val="none" w:sz="0" w:space="0" w:color="auto"/>
        <w:right w:val="none" w:sz="0" w:space="0" w:color="auto"/>
      </w:divBdr>
    </w:div>
    <w:div w:id="922178352">
      <w:marLeft w:val="0"/>
      <w:marRight w:val="0"/>
      <w:marTop w:val="0"/>
      <w:marBottom w:val="0"/>
      <w:divBdr>
        <w:top w:val="none" w:sz="0" w:space="0" w:color="auto"/>
        <w:left w:val="none" w:sz="0" w:space="0" w:color="auto"/>
        <w:bottom w:val="none" w:sz="0" w:space="0" w:color="auto"/>
        <w:right w:val="none" w:sz="0" w:space="0" w:color="auto"/>
      </w:divBdr>
    </w:div>
    <w:div w:id="922178353">
      <w:marLeft w:val="0"/>
      <w:marRight w:val="0"/>
      <w:marTop w:val="0"/>
      <w:marBottom w:val="0"/>
      <w:divBdr>
        <w:top w:val="none" w:sz="0" w:space="0" w:color="auto"/>
        <w:left w:val="none" w:sz="0" w:space="0" w:color="auto"/>
        <w:bottom w:val="none" w:sz="0" w:space="0" w:color="auto"/>
        <w:right w:val="none" w:sz="0" w:space="0" w:color="auto"/>
      </w:divBdr>
    </w:div>
    <w:div w:id="922178354">
      <w:marLeft w:val="0"/>
      <w:marRight w:val="0"/>
      <w:marTop w:val="0"/>
      <w:marBottom w:val="0"/>
      <w:divBdr>
        <w:top w:val="none" w:sz="0" w:space="0" w:color="auto"/>
        <w:left w:val="none" w:sz="0" w:space="0" w:color="auto"/>
        <w:bottom w:val="none" w:sz="0" w:space="0" w:color="auto"/>
        <w:right w:val="none" w:sz="0" w:space="0" w:color="auto"/>
      </w:divBdr>
    </w:div>
    <w:div w:id="922178355">
      <w:marLeft w:val="0"/>
      <w:marRight w:val="0"/>
      <w:marTop w:val="0"/>
      <w:marBottom w:val="0"/>
      <w:divBdr>
        <w:top w:val="none" w:sz="0" w:space="0" w:color="auto"/>
        <w:left w:val="none" w:sz="0" w:space="0" w:color="auto"/>
        <w:bottom w:val="none" w:sz="0" w:space="0" w:color="auto"/>
        <w:right w:val="none" w:sz="0" w:space="0" w:color="auto"/>
      </w:divBdr>
    </w:div>
    <w:div w:id="922178356">
      <w:marLeft w:val="0"/>
      <w:marRight w:val="0"/>
      <w:marTop w:val="0"/>
      <w:marBottom w:val="0"/>
      <w:divBdr>
        <w:top w:val="none" w:sz="0" w:space="0" w:color="auto"/>
        <w:left w:val="none" w:sz="0" w:space="0" w:color="auto"/>
        <w:bottom w:val="none" w:sz="0" w:space="0" w:color="auto"/>
        <w:right w:val="none" w:sz="0" w:space="0" w:color="auto"/>
      </w:divBdr>
    </w:div>
    <w:div w:id="922178357">
      <w:marLeft w:val="0"/>
      <w:marRight w:val="0"/>
      <w:marTop w:val="0"/>
      <w:marBottom w:val="0"/>
      <w:divBdr>
        <w:top w:val="none" w:sz="0" w:space="0" w:color="auto"/>
        <w:left w:val="none" w:sz="0" w:space="0" w:color="auto"/>
        <w:bottom w:val="none" w:sz="0" w:space="0" w:color="auto"/>
        <w:right w:val="none" w:sz="0" w:space="0" w:color="auto"/>
      </w:divBdr>
    </w:div>
    <w:div w:id="922178358">
      <w:marLeft w:val="0"/>
      <w:marRight w:val="0"/>
      <w:marTop w:val="0"/>
      <w:marBottom w:val="0"/>
      <w:divBdr>
        <w:top w:val="none" w:sz="0" w:space="0" w:color="auto"/>
        <w:left w:val="none" w:sz="0" w:space="0" w:color="auto"/>
        <w:bottom w:val="none" w:sz="0" w:space="0" w:color="auto"/>
        <w:right w:val="none" w:sz="0" w:space="0" w:color="auto"/>
      </w:divBdr>
    </w:div>
    <w:div w:id="922178359">
      <w:marLeft w:val="0"/>
      <w:marRight w:val="0"/>
      <w:marTop w:val="0"/>
      <w:marBottom w:val="0"/>
      <w:divBdr>
        <w:top w:val="none" w:sz="0" w:space="0" w:color="auto"/>
        <w:left w:val="none" w:sz="0" w:space="0" w:color="auto"/>
        <w:bottom w:val="none" w:sz="0" w:space="0" w:color="auto"/>
        <w:right w:val="none" w:sz="0" w:space="0" w:color="auto"/>
      </w:divBdr>
    </w:div>
    <w:div w:id="922178360">
      <w:marLeft w:val="0"/>
      <w:marRight w:val="0"/>
      <w:marTop w:val="0"/>
      <w:marBottom w:val="0"/>
      <w:divBdr>
        <w:top w:val="none" w:sz="0" w:space="0" w:color="auto"/>
        <w:left w:val="none" w:sz="0" w:space="0" w:color="auto"/>
        <w:bottom w:val="none" w:sz="0" w:space="0" w:color="auto"/>
        <w:right w:val="none" w:sz="0" w:space="0" w:color="auto"/>
      </w:divBdr>
    </w:div>
    <w:div w:id="922178361">
      <w:marLeft w:val="0"/>
      <w:marRight w:val="0"/>
      <w:marTop w:val="0"/>
      <w:marBottom w:val="0"/>
      <w:divBdr>
        <w:top w:val="none" w:sz="0" w:space="0" w:color="auto"/>
        <w:left w:val="none" w:sz="0" w:space="0" w:color="auto"/>
        <w:bottom w:val="none" w:sz="0" w:space="0" w:color="auto"/>
        <w:right w:val="none" w:sz="0" w:space="0" w:color="auto"/>
      </w:divBdr>
    </w:div>
    <w:div w:id="922178362">
      <w:marLeft w:val="0"/>
      <w:marRight w:val="0"/>
      <w:marTop w:val="0"/>
      <w:marBottom w:val="0"/>
      <w:divBdr>
        <w:top w:val="none" w:sz="0" w:space="0" w:color="auto"/>
        <w:left w:val="none" w:sz="0" w:space="0" w:color="auto"/>
        <w:bottom w:val="none" w:sz="0" w:space="0" w:color="auto"/>
        <w:right w:val="none" w:sz="0" w:space="0" w:color="auto"/>
      </w:divBdr>
    </w:div>
    <w:div w:id="922178363">
      <w:marLeft w:val="0"/>
      <w:marRight w:val="0"/>
      <w:marTop w:val="0"/>
      <w:marBottom w:val="0"/>
      <w:divBdr>
        <w:top w:val="none" w:sz="0" w:space="0" w:color="auto"/>
        <w:left w:val="none" w:sz="0" w:space="0" w:color="auto"/>
        <w:bottom w:val="none" w:sz="0" w:space="0" w:color="auto"/>
        <w:right w:val="none" w:sz="0" w:space="0" w:color="auto"/>
      </w:divBdr>
    </w:div>
    <w:div w:id="922178364">
      <w:marLeft w:val="0"/>
      <w:marRight w:val="0"/>
      <w:marTop w:val="0"/>
      <w:marBottom w:val="0"/>
      <w:divBdr>
        <w:top w:val="none" w:sz="0" w:space="0" w:color="auto"/>
        <w:left w:val="none" w:sz="0" w:space="0" w:color="auto"/>
        <w:bottom w:val="none" w:sz="0" w:space="0" w:color="auto"/>
        <w:right w:val="none" w:sz="0" w:space="0" w:color="auto"/>
      </w:divBdr>
    </w:div>
    <w:div w:id="922178365">
      <w:marLeft w:val="0"/>
      <w:marRight w:val="0"/>
      <w:marTop w:val="0"/>
      <w:marBottom w:val="0"/>
      <w:divBdr>
        <w:top w:val="none" w:sz="0" w:space="0" w:color="auto"/>
        <w:left w:val="none" w:sz="0" w:space="0" w:color="auto"/>
        <w:bottom w:val="none" w:sz="0" w:space="0" w:color="auto"/>
        <w:right w:val="none" w:sz="0" w:space="0" w:color="auto"/>
      </w:divBdr>
    </w:div>
    <w:div w:id="922178366">
      <w:marLeft w:val="0"/>
      <w:marRight w:val="0"/>
      <w:marTop w:val="0"/>
      <w:marBottom w:val="0"/>
      <w:divBdr>
        <w:top w:val="none" w:sz="0" w:space="0" w:color="auto"/>
        <w:left w:val="none" w:sz="0" w:space="0" w:color="auto"/>
        <w:bottom w:val="none" w:sz="0" w:space="0" w:color="auto"/>
        <w:right w:val="none" w:sz="0" w:space="0" w:color="auto"/>
      </w:divBdr>
    </w:div>
    <w:div w:id="922178367">
      <w:marLeft w:val="0"/>
      <w:marRight w:val="0"/>
      <w:marTop w:val="0"/>
      <w:marBottom w:val="0"/>
      <w:divBdr>
        <w:top w:val="none" w:sz="0" w:space="0" w:color="auto"/>
        <w:left w:val="none" w:sz="0" w:space="0" w:color="auto"/>
        <w:bottom w:val="none" w:sz="0" w:space="0" w:color="auto"/>
        <w:right w:val="none" w:sz="0" w:space="0" w:color="auto"/>
      </w:divBdr>
    </w:div>
    <w:div w:id="922178368">
      <w:marLeft w:val="0"/>
      <w:marRight w:val="0"/>
      <w:marTop w:val="0"/>
      <w:marBottom w:val="0"/>
      <w:divBdr>
        <w:top w:val="none" w:sz="0" w:space="0" w:color="auto"/>
        <w:left w:val="none" w:sz="0" w:space="0" w:color="auto"/>
        <w:bottom w:val="none" w:sz="0" w:space="0" w:color="auto"/>
        <w:right w:val="none" w:sz="0" w:space="0" w:color="auto"/>
      </w:divBdr>
    </w:div>
    <w:div w:id="922178369">
      <w:marLeft w:val="0"/>
      <w:marRight w:val="0"/>
      <w:marTop w:val="0"/>
      <w:marBottom w:val="0"/>
      <w:divBdr>
        <w:top w:val="none" w:sz="0" w:space="0" w:color="auto"/>
        <w:left w:val="none" w:sz="0" w:space="0" w:color="auto"/>
        <w:bottom w:val="none" w:sz="0" w:space="0" w:color="auto"/>
        <w:right w:val="none" w:sz="0" w:space="0" w:color="auto"/>
      </w:divBdr>
    </w:div>
    <w:div w:id="922178370">
      <w:marLeft w:val="0"/>
      <w:marRight w:val="0"/>
      <w:marTop w:val="0"/>
      <w:marBottom w:val="0"/>
      <w:divBdr>
        <w:top w:val="none" w:sz="0" w:space="0" w:color="auto"/>
        <w:left w:val="none" w:sz="0" w:space="0" w:color="auto"/>
        <w:bottom w:val="none" w:sz="0" w:space="0" w:color="auto"/>
        <w:right w:val="none" w:sz="0" w:space="0" w:color="auto"/>
      </w:divBdr>
    </w:div>
    <w:div w:id="922178371">
      <w:marLeft w:val="0"/>
      <w:marRight w:val="0"/>
      <w:marTop w:val="0"/>
      <w:marBottom w:val="0"/>
      <w:divBdr>
        <w:top w:val="none" w:sz="0" w:space="0" w:color="auto"/>
        <w:left w:val="none" w:sz="0" w:space="0" w:color="auto"/>
        <w:bottom w:val="none" w:sz="0" w:space="0" w:color="auto"/>
        <w:right w:val="none" w:sz="0" w:space="0" w:color="auto"/>
      </w:divBdr>
    </w:div>
    <w:div w:id="922178372">
      <w:marLeft w:val="0"/>
      <w:marRight w:val="0"/>
      <w:marTop w:val="0"/>
      <w:marBottom w:val="0"/>
      <w:divBdr>
        <w:top w:val="none" w:sz="0" w:space="0" w:color="auto"/>
        <w:left w:val="none" w:sz="0" w:space="0" w:color="auto"/>
        <w:bottom w:val="none" w:sz="0" w:space="0" w:color="auto"/>
        <w:right w:val="none" w:sz="0" w:space="0" w:color="auto"/>
      </w:divBdr>
    </w:div>
    <w:div w:id="922178373">
      <w:marLeft w:val="0"/>
      <w:marRight w:val="0"/>
      <w:marTop w:val="0"/>
      <w:marBottom w:val="0"/>
      <w:divBdr>
        <w:top w:val="none" w:sz="0" w:space="0" w:color="auto"/>
        <w:left w:val="none" w:sz="0" w:space="0" w:color="auto"/>
        <w:bottom w:val="none" w:sz="0" w:space="0" w:color="auto"/>
        <w:right w:val="none" w:sz="0" w:space="0" w:color="auto"/>
      </w:divBdr>
    </w:div>
    <w:div w:id="922178374">
      <w:marLeft w:val="0"/>
      <w:marRight w:val="0"/>
      <w:marTop w:val="0"/>
      <w:marBottom w:val="0"/>
      <w:divBdr>
        <w:top w:val="none" w:sz="0" w:space="0" w:color="auto"/>
        <w:left w:val="none" w:sz="0" w:space="0" w:color="auto"/>
        <w:bottom w:val="none" w:sz="0" w:space="0" w:color="auto"/>
        <w:right w:val="none" w:sz="0" w:space="0" w:color="auto"/>
      </w:divBdr>
    </w:div>
    <w:div w:id="922178375">
      <w:marLeft w:val="0"/>
      <w:marRight w:val="0"/>
      <w:marTop w:val="0"/>
      <w:marBottom w:val="0"/>
      <w:divBdr>
        <w:top w:val="none" w:sz="0" w:space="0" w:color="auto"/>
        <w:left w:val="none" w:sz="0" w:space="0" w:color="auto"/>
        <w:bottom w:val="none" w:sz="0" w:space="0" w:color="auto"/>
        <w:right w:val="none" w:sz="0" w:space="0" w:color="auto"/>
      </w:divBdr>
    </w:div>
    <w:div w:id="922178376">
      <w:marLeft w:val="0"/>
      <w:marRight w:val="0"/>
      <w:marTop w:val="0"/>
      <w:marBottom w:val="0"/>
      <w:divBdr>
        <w:top w:val="none" w:sz="0" w:space="0" w:color="auto"/>
        <w:left w:val="none" w:sz="0" w:space="0" w:color="auto"/>
        <w:bottom w:val="none" w:sz="0" w:space="0" w:color="auto"/>
        <w:right w:val="none" w:sz="0" w:space="0" w:color="auto"/>
      </w:divBdr>
    </w:div>
    <w:div w:id="922178377">
      <w:marLeft w:val="0"/>
      <w:marRight w:val="0"/>
      <w:marTop w:val="0"/>
      <w:marBottom w:val="0"/>
      <w:divBdr>
        <w:top w:val="none" w:sz="0" w:space="0" w:color="auto"/>
        <w:left w:val="none" w:sz="0" w:space="0" w:color="auto"/>
        <w:bottom w:val="none" w:sz="0" w:space="0" w:color="auto"/>
        <w:right w:val="none" w:sz="0" w:space="0" w:color="auto"/>
      </w:divBdr>
    </w:div>
    <w:div w:id="922178378">
      <w:marLeft w:val="0"/>
      <w:marRight w:val="0"/>
      <w:marTop w:val="0"/>
      <w:marBottom w:val="0"/>
      <w:divBdr>
        <w:top w:val="none" w:sz="0" w:space="0" w:color="auto"/>
        <w:left w:val="none" w:sz="0" w:space="0" w:color="auto"/>
        <w:bottom w:val="none" w:sz="0" w:space="0" w:color="auto"/>
        <w:right w:val="none" w:sz="0" w:space="0" w:color="auto"/>
      </w:divBdr>
    </w:div>
    <w:div w:id="922178379">
      <w:marLeft w:val="0"/>
      <w:marRight w:val="0"/>
      <w:marTop w:val="0"/>
      <w:marBottom w:val="0"/>
      <w:divBdr>
        <w:top w:val="none" w:sz="0" w:space="0" w:color="auto"/>
        <w:left w:val="none" w:sz="0" w:space="0" w:color="auto"/>
        <w:bottom w:val="none" w:sz="0" w:space="0" w:color="auto"/>
        <w:right w:val="none" w:sz="0" w:space="0" w:color="auto"/>
      </w:divBdr>
    </w:div>
    <w:div w:id="922178380">
      <w:marLeft w:val="0"/>
      <w:marRight w:val="0"/>
      <w:marTop w:val="0"/>
      <w:marBottom w:val="0"/>
      <w:divBdr>
        <w:top w:val="none" w:sz="0" w:space="0" w:color="auto"/>
        <w:left w:val="none" w:sz="0" w:space="0" w:color="auto"/>
        <w:bottom w:val="none" w:sz="0" w:space="0" w:color="auto"/>
        <w:right w:val="none" w:sz="0" w:space="0" w:color="auto"/>
      </w:divBdr>
    </w:div>
    <w:div w:id="922178381">
      <w:marLeft w:val="0"/>
      <w:marRight w:val="0"/>
      <w:marTop w:val="0"/>
      <w:marBottom w:val="0"/>
      <w:divBdr>
        <w:top w:val="none" w:sz="0" w:space="0" w:color="auto"/>
        <w:left w:val="none" w:sz="0" w:space="0" w:color="auto"/>
        <w:bottom w:val="none" w:sz="0" w:space="0" w:color="auto"/>
        <w:right w:val="none" w:sz="0" w:space="0" w:color="auto"/>
      </w:divBdr>
    </w:div>
    <w:div w:id="922178382">
      <w:marLeft w:val="0"/>
      <w:marRight w:val="0"/>
      <w:marTop w:val="0"/>
      <w:marBottom w:val="0"/>
      <w:divBdr>
        <w:top w:val="none" w:sz="0" w:space="0" w:color="auto"/>
        <w:left w:val="none" w:sz="0" w:space="0" w:color="auto"/>
        <w:bottom w:val="none" w:sz="0" w:space="0" w:color="auto"/>
        <w:right w:val="none" w:sz="0" w:space="0" w:color="auto"/>
      </w:divBdr>
    </w:div>
    <w:div w:id="922178383">
      <w:marLeft w:val="0"/>
      <w:marRight w:val="0"/>
      <w:marTop w:val="0"/>
      <w:marBottom w:val="0"/>
      <w:divBdr>
        <w:top w:val="none" w:sz="0" w:space="0" w:color="auto"/>
        <w:left w:val="none" w:sz="0" w:space="0" w:color="auto"/>
        <w:bottom w:val="none" w:sz="0" w:space="0" w:color="auto"/>
        <w:right w:val="none" w:sz="0" w:space="0" w:color="auto"/>
      </w:divBdr>
    </w:div>
    <w:div w:id="922178384">
      <w:marLeft w:val="0"/>
      <w:marRight w:val="0"/>
      <w:marTop w:val="0"/>
      <w:marBottom w:val="0"/>
      <w:divBdr>
        <w:top w:val="none" w:sz="0" w:space="0" w:color="auto"/>
        <w:left w:val="none" w:sz="0" w:space="0" w:color="auto"/>
        <w:bottom w:val="none" w:sz="0" w:space="0" w:color="auto"/>
        <w:right w:val="none" w:sz="0" w:space="0" w:color="auto"/>
      </w:divBdr>
    </w:div>
    <w:div w:id="922178385">
      <w:marLeft w:val="0"/>
      <w:marRight w:val="0"/>
      <w:marTop w:val="0"/>
      <w:marBottom w:val="0"/>
      <w:divBdr>
        <w:top w:val="none" w:sz="0" w:space="0" w:color="auto"/>
        <w:left w:val="none" w:sz="0" w:space="0" w:color="auto"/>
        <w:bottom w:val="none" w:sz="0" w:space="0" w:color="auto"/>
        <w:right w:val="none" w:sz="0" w:space="0" w:color="auto"/>
      </w:divBdr>
    </w:div>
    <w:div w:id="922178386">
      <w:marLeft w:val="0"/>
      <w:marRight w:val="0"/>
      <w:marTop w:val="0"/>
      <w:marBottom w:val="0"/>
      <w:divBdr>
        <w:top w:val="none" w:sz="0" w:space="0" w:color="auto"/>
        <w:left w:val="none" w:sz="0" w:space="0" w:color="auto"/>
        <w:bottom w:val="none" w:sz="0" w:space="0" w:color="auto"/>
        <w:right w:val="none" w:sz="0" w:space="0" w:color="auto"/>
      </w:divBdr>
    </w:div>
    <w:div w:id="922178387">
      <w:marLeft w:val="0"/>
      <w:marRight w:val="0"/>
      <w:marTop w:val="0"/>
      <w:marBottom w:val="0"/>
      <w:divBdr>
        <w:top w:val="none" w:sz="0" w:space="0" w:color="auto"/>
        <w:left w:val="none" w:sz="0" w:space="0" w:color="auto"/>
        <w:bottom w:val="none" w:sz="0" w:space="0" w:color="auto"/>
        <w:right w:val="none" w:sz="0" w:space="0" w:color="auto"/>
      </w:divBdr>
    </w:div>
    <w:div w:id="922178388">
      <w:marLeft w:val="0"/>
      <w:marRight w:val="0"/>
      <w:marTop w:val="0"/>
      <w:marBottom w:val="0"/>
      <w:divBdr>
        <w:top w:val="none" w:sz="0" w:space="0" w:color="auto"/>
        <w:left w:val="none" w:sz="0" w:space="0" w:color="auto"/>
        <w:bottom w:val="none" w:sz="0" w:space="0" w:color="auto"/>
        <w:right w:val="none" w:sz="0" w:space="0" w:color="auto"/>
      </w:divBdr>
    </w:div>
    <w:div w:id="922178389">
      <w:marLeft w:val="0"/>
      <w:marRight w:val="0"/>
      <w:marTop w:val="0"/>
      <w:marBottom w:val="0"/>
      <w:divBdr>
        <w:top w:val="none" w:sz="0" w:space="0" w:color="auto"/>
        <w:left w:val="none" w:sz="0" w:space="0" w:color="auto"/>
        <w:bottom w:val="none" w:sz="0" w:space="0" w:color="auto"/>
        <w:right w:val="none" w:sz="0" w:space="0" w:color="auto"/>
      </w:divBdr>
    </w:div>
    <w:div w:id="922178390">
      <w:marLeft w:val="0"/>
      <w:marRight w:val="0"/>
      <w:marTop w:val="0"/>
      <w:marBottom w:val="0"/>
      <w:divBdr>
        <w:top w:val="none" w:sz="0" w:space="0" w:color="auto"/>
        <w:left w:val="none" w:sz="0" w:space="0" w:color="auto"/>
        <w:bottom w:val="none" w:sz="0" w:space="0" w:color="auto"/>
        <w:right w:val="none" w:sz="0" w:space="0" w:color="auto"/>
      </w:divBdr>
    </w:div>
    <w:div w:id="922178391">
      <w:marLeft w:val="0"/>
      <w:marRight w:val="0"/>
      <w:marTop w:val="0"/>
      <w:marBottom w:val="0"/>
      <w:divBdr>
        <w:top w:val="none" w:sz="0" w:space="0" w:color="auto"/>
        <w:left w:val="none" w:sz="0" w:space="0" w:color="auto"/>
        <w:bottom w:val="none" w:sz="0" w:space="0" w:color="auto"/>
        <w:right w:val="none" w:sz="0" w:space="0" w:color="auto"/>
      </w:divBdr>
    </w:div>
    <w:div w:id="922178392">
      <w:marLeft w:val="0"/>
      <w:marRight w:val="0"/>
      <w:marTop w:val="0"/>
      <w:marBottom w:val="0"/>
      <w:divBdr>
        <w:top w:val="none" w:sz="0" w:space="0" w:color="auto"/>
        <w:left w:val="none" w:sz="0" w:space="0" w:color="auto"/>
        <w:bottom w:val="none" w:sz="0" w:space="0" w:color="auto"/>
        <w:right w:val="none" w:sz="0" w:space="0" w:color="auto"/>
      </w:divBdr>
    </w:div>
    <w:div w:id="922178393">
      <w:marLeft w:val="0"/>
      <w:marRight w:val="0"/>
      <w:marTop w:val="0"/>
      <w:marBottom w:val="0"/>
      <w:divBdr>
        <w:top w:val="none" w:sz="0" w:space="0" w:color="auto"/>
        <w:left w:val="none" w:sz="0" w:space="0" w:color="auto"/>
        <w:bottom w:val="none" w:sz="0" w:space="0" w:color="auto"/>
        <w:right w:val="none" w:sz="0" w:space="0" w:color="auto"/>
      </w:divBdr>
    </w:div>
    <w:div w:id="922178394">
      <w:marLeft w:val="0"/>
      <w:marRight w:val="0"/>
      <w:marTop w:val="0"/>
      <w:marBottom w:val="0"/>
      <w:divBdr>
        <w:top w:val="none" w:sz="0" w:space="0" w:color="auto"/>
        <w:left w:val="none" w:sz="0" w:space="0" w:color="auto"/>
        <w:bottom w:val="none" w:sz="0" w:space="0" w:color="auto"/>
        <w:right w:val="none" w:sz="0" w:space="0" w:color="auto"/>
      </w:divBdr>
    </w:div>
    <w:div w:id="922178395">
      <w:marLeft w:val="0"/>
      <w:marRight w:val="0"/>
      <w:marTop w:val="0"/>
      <w:marBottom w:val="0"/>
      <w:divBdr>
        <w:top w:val="none" w:sz="0" w:space="0" w:color="auto"/>
        <w:left w:val="none" w:sz="0" w:space="0" w:color="auto"/>
        <w:bottom w:val="none" w:sz="0" w:space="0" w:color="auto"/>
        <w:right w:val="none" w:sz="0" w:space="0" w:color="auto"/>
      </w:divBdr>
    </w:div>
    <w:div w:id="922178396">
      <w:marLeft w:val="0"/>
      <w:marRight w:val="0"/>
      <w:marTop w:val="0"/>
      <w:marBottom w:val="0"/>
      <w:divBdr>
        <w:top w:val="none" w:sz="0" w:space="0" w:color="auto"/>
        <w:left w:val="none" w:sz="0" w:space="0" w:color="auto"/>
        <w:bottom w:val="none" w:sz="0" w:space="0" w:color="auto"/>
        <w:right w:val="none" w:sz="0" w:space="0" w:color="auto"/>
      </w:divBdr>
    </w:div>
    <w:div w:id="922178397">
      <w:marLeft w:val="0"/>
      <w:marRight w:val="0"/>
      <w:marTop w:val="0"/>
      <w:marBottom w:val="0"/>
      <w:divBdr>
        <w:top w:val="none" w:sz="0" w:space="0" w:color="auto"/>
        <w:left w:val="none" w:sz="0" w:space="0" w:color="auto"/>
        <w:bottom w:val="none" w:sz="0" w:space="0" w:color="auto"/>
        <w:right w:val="none" w:sz="0" w:space="0" w:color="auto"/>
      </w:divBdr>
    </w:div>
    <w:div w:id="922178398">
      <w:marLeft w:val="0"/>
      <w:marRight w:val="0"/>
      <w:marTop w:val="0"/>
      <w:marBottom w:val="0"/>
      <w:divBdr>
        <w:top w:val="none" w:sz="0" w:space="0" w:color="auto"/>
        <w:left w:val="none" w:sz="0" w:space="0" w:color="auto"/>
        <w:bottom w:val="none" w:sz="0" w:space="0" w:color="auto"/>
        <w:right w:val="none" w:sz="0" w:space="0" w:color="auto"/>
      </w:divBdr>
    </w:div>
    <w:div w:id="922178399">
      <w:marLeft w:val="0"/>
      <w:marRight w:val="0"/>
      <w:marTop w:val="0"/>
      <w:marBottom w:val="0"/>
      <w:divBdr>
        <w:top w:val="none" w:sz="0" w:space="0" w:color="auto"/>
        <w:left w:val="none" w:sz="0" w:space="0" w:color="auto"/>
        <w:bottom w:val="none" w:sz="0" w:space="0" w:color="auto"/>
        <w:right w:val="none" w:sz="0" w:space="0" w:color="auto"/>
      </w:divBdr>
    </w:div>
    <w:div w:id="922178400">
      <w:marLeft w:val="0"/>
      <w:marRight w:val="0"/>
      <w:marTop w:val="0"/>
      <w:marBottom w:val="0"/>
      <w:divBdr>
        <w:top w:val="none" w:sz="0" w:space="0" w:color="auto"/>
        <w:left w:val="none" w:sz="0" w:space="0" w:color="auto"/>
        <w:bottom w:val="none" w:sz="0" w:space="0" w:color="auto"/>
        <w:right w:val="none" w:sz="0" w:space="0" w:color="auto"/>
      </w:divBdr>
    </w:div>
    <w:div w:id="922178401">
      <w:marLeft w:val="0"/>
      <w:marRight w:val="0"/>
      <w:marTop w:val="0"/>
      <w:marBottom w:val="0"/>
      <w:divBdr>
        <w:top w:val="none" w:sz="0" w:space="0" w:color="auto"/>
        <w:left w:val="none" w:sz="0" w:space="0" w:color="auto"/>
        <w:bottom w:val="none" w:sz="0" w:space="0" w:color="auto"/>
        <w:right w:val="none" w:sz="0" w:space="0" w:color="auto"/>
      </w:divBdr>
    </w:div>
    <w:div w:id="922178402">
      <w:marLeft w:val="0"/>
      <w:marRight w:val="0"/>
      <w:marTop w:val="0"/>
      <w:marBottom w:val="0"/>
      <w:divBdr>
        <w:top w:val="none" w:sz="0" w:space="0" w:color="auto"/>
        <w:left w:val="none" w:sz="0" w:space="0" w:color="auto"/>
        <w:bottom w:val="none" w:sz="0" w:space="0" w:color="auto"/>
        <w:right w:val="none" w:sz="0" w:space="0" w:color="auto"/>
      </w:divBdr>
    </w:div>
    <w:div w:id="922178403">
      <w:marLeft w:val="0"/>
      <w:marRight w:val="0"/>
      <w:marTop w:val="0"/>
      <w:marBottom w:val="0"/>
      <w:divBdr>
        <w:top w:val="none" w:sz="0" w:space="0" w:color="auto"/>
        <w:left w:val="none" w:sz="0" w:space="0" w:color="auto"/>
        <w:bottom w:val="none" w:sz="0" w:space="0" w:color="auto"/>
        <w:right w:val="none" w:sz="0" w:space="0" w:color="auto"/>
      </w:divBdr>
    </w:div>
    <w:div w:id="922178404">
      <w:marLeft w:val="0"/>
      <w:marRight w:val="0"/>
      <w:marTop w:val="0"/>
      <w:marBottom w:val="0"/>
      <w:divBdr>
        <w:top w:val="none" w:sz="0" w:space="0" w:color="auto"/>
        <w:left w:val="none" w:sz="0" w:space="0" w:color="auto"/>
        <w:bottom w:val="none" w:sz="0" w:space="0" w:color="auto"/>
        <w:right w:val="none" w:sz="0" w:space="0" w:color="auto"/>
      </w:divBdr>
    </w:div>
    <w:div w:id="922178405">
      <w:marLeft w:val="0"/>
      <w:marRight w:val="0"/>
      <w:marTop w:val="0"/>
      <w:marBottom w:val="0"/>
      <w:divBdr>
        <w:top w:val="none" w:sz="0" w:space="0" w:color="auto"/>
        <w:left w:val="none" w:sz="0" w:space="0" w:color="auto"/>
        <w:bottom w:val="none" w:sz="0" w:space="0" w:color="auto"/>
        <w:right w:val="none" w:sz="0" w:space="0" w:color="auto"/>
      </w:divBdr>
    </w:div>
    <w:div w:id="922178406">
      <w:marLeft w:val="0"/>
      <w:marRight w:val="0"/>
      <w:marTop w:val="0"/>
      <w:marBottom w:val="0"/>
      <w:divBdr>
        <w:top w:val="none" w:sz="0" w:space="0" w:color="auto"/>
        <w:left w:val="none" w:sz="0" w:space="0" w:color="auto"/>
        <w:bottom w:val="none" w:sz="0" w:space="0" w:color="auto"/>
        <w:right w:val="none" w:sz="0" w:space="0" w:color="auto"/>
      </w:divBdr>
    </w:div>
    <w:div w:id="922178407">
      <w:marLeft w:val="0"/>
      <w:marRight w:val="0"/>
      <w:marTop w:val="0"/>
      <w:marBottom w:val="0"/>
      <w:divBdr>
        <w:top w:val="none" w:sz="0" w:space="0" w:color="auto"/>
        <w:left w:val="none" w:sz="0" w:space="0" w:color="auto"/>
        <w:bottom w:val="none" w:sz="0" w:space="0" w:color="auto"/>
        <w:right w:val="none" w:sz="0" w:space="0" w:color="auto"/>
      </w:divBdr>
    </w:div>
    <w:div w:id="922178408">
      <w:marLeft w:val="0"/>
      <w:marRight w:val="0"/>
      <w:marTop w:val="0"/>
      <w:marBottom w:val="0"/>
      <w:divBdr>
        <w:top w:val="none" w:sz="0" w:space="0" w:color="auto"/>
        <w:left w:val="none" w:sz="0" w:space="0" w:color="auto"/>
        <w:bottom w:val="none" w:sz="0" w:space="0" w:color="auto"/>
        <w:right w:val="none" w:sz="0" w:space="0" w:color="auto"/>
      </w:divBdr>
    </w:div>
    <w:div w:id="922178409">
      <w:marLeft w:val="0"/>
      <w:marRight w:val="0"/>
      <w:marTop w:val="0"/>
      <w:marBottom w:val="0"/>
      <w:divBdr>
        <w:top w:val="none" w:sz="0" w:space="0" w:color="auto"/>
        <w:left w:val="none" w:sz="0" w:space="0" w:color="auto"/>
        <w:bottom w:val="none" w:sz="0" w:space="0" w:color="auto"/>
        <w:right w:val="none" w:sz="0" w:space="0" w:color="auto"/>
      </w:divBdr>
    </w:div>
    <w:div w:id="922178410">
      <w:marLeft w:val="0"/>
      <w:marRight w:val="0"/>
      <w:marTop w:val="0"/>
      <w:marBottom w:val="0"/>
      <w:divBdr>
        <w:top w:val="none" w:sz="0" w:space="0" w:color="auto"/>
        <w:left w:val="none" w:sz="0" w:space="0" w:color="auto"/>
        <w:bottom w:val="none" w:sz="0" w:space="0" w:color="auto"/>
        <w:right w:val="none" w:sz="0" w:space="0" w:color="auto"/>
      </w:divBdr>
    </w:div>
    <w:div w:id="922178411">
      <w:marLeft w:val="0"/>
      <w:marRight w:val="0"/>
      <w:marTop w:val="0"/>
      <w:marBottom w:val="0"/>
      <w:divBdr>
        <w:top w:val="none" w:sz="0" w:space="0" w:color="auto"/>
        <w:left w:val="none" w:sz="0" w:space="0" w:color="auto"/>
        <w:bottom w:val="none" w:sz="0" w:space="0" w:color="auto"/>
        <w:right w:val="none" w:sz="0" w:space="0" w:color="auto"/>
      </w:divBdr>
    </w:div>
    <w:div w:id="922178412">
      <w:marLeft w:val="0"/>
      <w:marRight w:val="0"/>
      <w:marTop w:val="0"/>
      <w:marBottom w:val="0"/>
      <w:divBdr>
        <w:top w:val="none" w:sz="0" w:space="0" w:color="auto"/>
        <w:left w:val="none" w:sz="0" w:space="0" w:color="auto"/>
        <w:bottom w:val="none" w:sz="0" w:space="0" w:color="auto"/>
        <w:right w:val="none" w:sz="0" w:space="0" w:color="auto"/>
      </w:divBdr>
    </w:div>
    <w:div w:id="922178413">
      <w:marLeft w:val="0"/>
      <w:marRight w:val="0"/>
      <w:marTop w:val="0"/>
      <w:marBottom w:val="0"/>
      <w:divBdr>
        <w:top w:val="none" w:sz="0" w:space="0" w:color="auto"/>
        <w:left w:val="none" w:sz="0" w:space="0" w:color="auto"/>
        <w:bottom w:val="none" w:sz="0" w:space="0" w:color="auto"/>
        <w:right w:val="none" w:sz="0" w:space="0" w:color="auto"/>
      </w:divBdr>
    </w:div>
    <w:div w:id="922178414">
      <w:marLeft w:val="0"/>
      <w:marRight w:val="0"/>
      <w:marTop w:val="0"/>
      <w:marBottom w:val="0"/>
      <w:divBdr>
        <w:top w:val="none" w:sz="0" w:space="0" w:color="auto"/>
        <w:left w:val="none" w:sz="0" w:space="0" w:color="auto"/>
        <w:bottom w:val="none" w:sz="0" w:space="0" w:color="auto"/>
        <w:right w:val="none" w:sz="0" w:space="0" w:color="auto"/>
      </w:divBdr>
    </w:div>
    <w:div w:id="922178415">
      <w:marLeft w:val="0"/>
      <w:marRight w:val="0"/>
      <w:marTop w:val="0"/>
      <w:marBottom w:val="0"/>
      <w:divBdr>
        <w:top w:val="none" w:sz="0" w:space="0" w:color="auto"/>
        <w:left w:val="none" w:sz="0" w:space="0" w:color="auto"/>
        <w:bottom w:val="none" w:sz="0" w:space="0" w:color="auto"/>
        <w:right w:val="none" w:sz="0" w:space="0" w:color="auto"/>
      </w:divBdr>
    </w:div>
    <w:div w:id="922178416">
      <w:marLeft w:val="0"/>
      <w:marRight w:val="0"/>
      <w:marTop w:val="0"/>
      <w:marBottom w:val="0"/>
      <w:divBdr>
        <w:top w:val="none" w:sz="0" w:space="0" w:color="auto"/>
        <w:left w:val="none" w:sz="0" w:space="0" w:color="auto"/>
        <w:bottom w:val="none" w:sz="0" w:space="0" w:color="auto"/>
        <w:right w:val="none" w:sz="0" w:space="0" w:color="auto"/>
      </w:divBdr>
    </w:div>
    <w:div w:id="922178417">
      <w:marLeft w:val="0"/>
      <w:marRight w:val="0"/>
      <w:marTop w:val="0"/>
      <w:marBottom w:val="0"/>
      <w:divBdr>
        <w:top w:val="none" w:sz="0" w:space="0" w:color="auto"/>
        <w:left w:val="none" w:sz="0" w:space="0" w:color="auto"/>
        <w:bottom w:val="none" w:sz="0" w:space="0" w:color="auto"/>
        <w:right w:val="none" w:sz="0" w:space="0" w:color="auto"/>
      </w:divBdr>
    </w:div>
    <w:div w:id="922178418">
      <w:marLeft w:val="0"/>
      <w:marRight w:val="0"/>
      <w:marTop w:val="0"/>
      <w:marBottom w:val="0"/>
      <w:divBdr>
        <w:top w:val="none" w:sz="0" w:space="0" w:color="auto"/>
        <w:left w:val="none" w:sz="0" w:space="0" w:color="auto"/>
        <w:bottom w:val="none" w:sz="0" w:space="0" w:color="auto"/>
        <w:right w:val="none" w:sz="0" w:space="0" w:color="auto"/>
      </w:divBdr>
    </w:div>
    <w:div w:id="922178419">
      <w:marLeft w:val="0"/>
      <w:marRight w:val="0"/>
      <w:marTop w:val="0"/>
      <w:marBottom w:val="0"/>
      <w:divBdr>
        <w:top w:val="none" w:sz="0" w:space="0" w:color="auto"/>
        <w:left w:val="none" w:sz="0" w:space="0" w:color="auto"/>
        <w:bottom w:val="none" w:sz="0" w:space="0" w:color="auto"/>
        <w:right w:val="none" w:sz="0" w:space="0" w:color="auto"/>
      </w:divBdr>
    </w:div>
    <w:div w:id="922178420">
      <w:marLeft w:val="0"/>
      <w:marRight w:val="0"/>
      <w:marTop w:val="0"/>
      <w:marBottom w:val="0"/>
      <w:divBdr>
        <w:top w:val="none" w:sz="0" w:space="0" w:color="auto"/>
        <w:left w:val="none" w:sz="0" w:space="0" w:color="auto"/>
        <w:bottom w:val="none" w:sz="0" w:space="0" w:color="auto"/>
        <w:right w:val="none" w:sz="0" w:space="0" w:color="auto"/>
      </w:divBdr>
    </w:div>
    <w:div w:id="922178421">
      <w:marLeft w:val="0"/>
      <w:marRight w:val="0"/>
      <w:marTop w:val="0"/>
      <w:marBottom w:val="0"/>
      <w:divBdr>
        <w:top w:val="none" w:sz="0" w:space="0" w:color="auto"/>
        <w:left w:val="none" w:sz="0" w:space="0" w:color="auto"/>
        <w:bottom w:val="none" w:sz="0" w:space="0" w:color="auto"/>
        <w:right w:val="none" w:sz="0" w:space="0" w:color="auto"/>
      </w:divBdr>
    </w:div>
    <w:div w:id="922178422">
      <w:marLeft w:val="0"/>
      <w:marRight w:val="0"/>
      <w:marTop w:val="0"/>
      <w:marBottom w:val="0"/>
      <w:divBdr>
        <w:top w:val="none" w:sz="0" w:space="0" w:color="auto"/>
        <w:left w:val="none" w:sz="0" w:space="0" w:color="auto"/>
        <w:bottom w:val="none" w:sz="0" w:space="0" w:color="auto"/>
        <w:right w:val="none" w:sz="0" w:space="0" w:color="auto"/>
      </w:divBdr>
    </w:div>
    <w:div w:id="922178423">
      <w:marLeft w:val="0"/>
      <w:marRight w:val="0"/>
      <w:marTop w:val="0"/>
      <w:marBottom w:val="0"/>
      <w:divBdr>
        <w:top w:val="none" w:sz="0" w:space="0" w:color="auto"/>
        <w:left w:val="none" w:sz="0" w:space="0" w:color="auto"/>
        <w:bottom w:val="none" w:sz="0" w:space="0" w:color="auto"/>
        <w:right w:val="none" w:sz="0" w:space="0" w:color="auto"/>
      </w:divBdr>
    </w:div>
    <w:div w:id="922178424">
      <w:marLeft w:val="0"/>
      <w:marRight w:val="0"/>
      <w:marTop w:val="0"/>
      <w:marBottom w:val="0"/>
      <w:divBdr>
        <w:top w:val="none" w:sz="0" w:space="0" w:color="auto"/>
        <w:left w:val="none" w:sz="0" w:space="0" w:color="auto"/>
        <w:bottom w:val="none" w:sz="0" w:space="0" w:color="auto"/>
        <w:right w:val="none" w:sz="0" w:space="0" w:color="auto"/>
      </w:divBdr>
    </w:div>
    <w:div w:id="922178425">
      <w:marLeft w:val="0"/>
      <w:marRight w:val="0"/>
      <w:marTop w:val="0"/>
      <w:marBottom w:val="0"/>
      <w:divBdr>
        <w:top w:val="none" w:sz="0" w:space="0" w:color="auto"/>
        <w:left w:val="none" w:sz="0" w:space="0" w:color="auto"/>
        <w:bottom w:val="none" w:sz="0" w:space="0" w:color="auto"/>
        <w:right w:val="none" w:sz="0" w:space="0" w:color="auto"/>
      </w:divBdr>
    </w:div>
    <w:div w:id="922178426">
      <w:marLeft w:val="0"/>
      <w:marRight w:val="0"/>
      <w:marTop w:val="0"/>
      <w:marBottom w:val="0"/>
      <w:divBdr>
        <w:top w:val="none" w:sz="0" w:space="0" w:color="auto"/>
        <w:left w:val="none" w:sz="0" w:space="0" w:color="auto"/>
        <w:bottom w:val="none" w:sz="0" w:space="0" w:color="auto"/>
        <w:right w:val="none" w:sz="0" w:space="0" w:color="auto"/>
      </w:divBdr>
    </w:div>
    <w:div w:id="922178427">
      <w:marLeft w:val="0"/>
      <w:marRight w:val="0"/>
      <w:marTop w:val="0"/>
      <w:marBottom w:val="0"/>
      <w:divBdr>
        <w:top w:val="none" w:sz="0" w:space="0" w:color="auto"/>
        <w:left w:val="none" w:sz="0" w:space="0" w:color="auto"/>
        <w:bottom w:val="none" w:sz="0" w:space="0" w:color="auto"/>
        <w:right w:val="none" w:sz="0" w:space="0" w:color="auto"/>
      </w:divBdr>
    </w:div>
    <w:div w:id="922178428">
      <w:marLeft w:val="0"/>
      <w:marRight w:val="0"/>
      <w:marTop w:val="0"/>
      <w:marBottom w:val="0"/>
      <w:divBdr>
        <w:top w:val="none" w:sz="0" w:space="0" w:color="auto"/>
        <w:left w:val="none" w:sz="0" w:space="0" w:color="auto"/>
        <w:bottom w:val="none" w:sz="0" w:space="0" w:color="auto"/>
        <w:right w:val="none" w:sz="0" w:space="0" w:color="auto"/>
      </w:divBdr>
    </w:div>
    <w:div w:id="922178429">
      <w:marLeft w:val="0"/>
      <w:marRight w:val="0"/>
      <w:marTop w:val="0"/>
      <w:marBottom w:val="0"/>
      <w:divBdr>
        <w:top w:val="none" w:sz="0" w:space="0" w:color="auto"/>
        <w:left w:val="none" w:sz="0" w:space="0" w:color="auto"/>
        <w:bottom w:val="none" w:sz="0" w:space="0" w:color="auto"/>
        <w:right w:val="none" w:sz="0" w:space="0" w:color="auto"/>
      </w:divBdr>
    </w:div>
    <w:div w:id="922178430">
      <w:marLeft w:val="0"/>
      <w:marRight w:val="0"/>
      <w:marTop w:val="0"/>
      <w:marBottom w:val="0"/>
      <w:divBdr>
        <w:top w:val="none" w:sz="0" w:space="0" w:color="auto"/>
        <w:left w:val="none" w:sz="0" w:space="0" w:color="auto"/>
        <w:bottom w:val="none" w:sz="0" w:space="0" w:color="auto"/>
        <w:right w:val="none" w:sz="0" w:space="0" w:color="auto"/>
      </w:divBdr>
    </w:div>
    <w:div w:id="922178431">
      <w:marLeft w:val="0"/>
      <w:marRight w:val="0"/>
      <w:marTop w:val="0"/>
      <w:marBottom w:val="0"/>
      <w:divBdr>
        <w:top w:val="none" w:sz="0" w:space="0" w:color="auto"/>
        <w:left w:val="none" w:sz="0" w:space="0" w:color="auto"/>
        <w:bottom w:val="none" w:sz="0" w:space="0" w:color="auto"/>
        <w:right w:val="none" w:sz="0" w:space="0" w:color="auto"/>
      </w:divBdr>
    </w:div>
    <w:div w:id="922178432">
      <w:marLeft w:val="0"/>
      <w:marRight w:val="0"/>
      <w:marTop w:val="0"/>
      <w:marBottom w:val="0"/>
      <w:divBdr>
        <w:top w:val="none" w:sz="0" w:space="0" w:color="auto"/>
        <w:left w:val="none" w:sz="0" w:space="0" w:color="auto"/>
        <w:bottom w:val="none" w:sz="0" w:space="0" w:color="auto"/>
        <w:right w:val="none" w:sz="0" w:space="0" w:color="auto"/>
      </w:divBdr>
    </w:div>
    <w:div w:id="922178433">
      <w:marLeft w:val="0"/>
      <w:marRight w:val="0"/>
      <w:marTop w:val="0"/>
      <w:marBottom w:val="0"/>
      <w:divBdr>
        <w:top w:val="none" w:sz="0" w:space="0" w:color="auto"/>
        <w:left w:val="none" w:sz="0" w:space="0" w:color="auto"/>
        <w:bottom w:val="none" w:sz="0" w:space="0" w:color="auto"/>
        <w:right w:val="none" w:sz="0" w:space="0" w:color="auto"/>
      </w:divBdr>
    </w:div>
    <w:div w:id="922178434">
      <w:marLeft w:val="0"/>
      <w:marRight w:val="0"/>
      <w:marTop w:val="0"/>
      <w:marBottom w:val="0"/>
      <w:divBdr>
        <w:top w:val="none" w:sz="0" w:space="0" w:color="auto"/>
        <w:left w:val="none" w:sz="0" w:space="0" w:color="auto"/>
        <w:bottom w:val="none" w:sz="0" w:space="0" w:color="auto"/>
        <w:right w:val="none" w:sz="0" w:space="0" w:color="auto"/>
      </w:divBdr>
    </w:div>
    <w:div w:id="922178435">
      <w:marLeft w:val="0"/>
      <w:marRight w:val="0"/>
      <w:marTop w:val="0"/>
      <w:marBottom w:val="0"/>
      <w:divBdr>
        <w:top w:val="none" w:sz="0" w:space="0" w:color="auto"/>
        <w:left w:val="none" w:sz="0" w:space="0" w:color="auto"/>
        <w:bottom w:val="none" w:sz="0" w:space="0" w:color="auto"/>
        <w:right w:val="none" w:sz="0" w:space="0" w:color="auto"/>
      </w:divBdr>
    </w:div>
    <w:div w:id="922178436">
      <w:marLeft w:val="0"/>
      <w:marRight w:val="0"/>
      <w:marTop w:val="0"/>
      <w:marBottom w:val="0"/>
      <w:divBdr>
        <w:top w:val="none" w:sz="0" w:space="0" w:color="auto"/>
        <w:left w:val="none" w:sz="0" w:space="0" w:color="auto"/>
        <w:bottom w:val="none" w:sz="0" w:space="0" w:color="auto"/>
        <w:right w:val="none" w:sz="0" w:space="0" w:color="auto"/>
      </w:divBdr>
    </w:div>
    <w:div w:id="922178437">
      <w:marLeft w:val="0"/>
      <w:marRight w:val="0"/>
      <w:marTop w:val="0"/>
      <w:marBottom w:val="0"/>
      <w:divBdr>
        <w:top w:val="none" w:sz="0" w:space="0" w:color="auto"/>
        <w:left w:val="none" w:sz="0" w:space="0" w:color="auto"/>
        <w:bottom w:val="none" w:sz="0" w:space="0" w:color="auto"/>
        <w:right w:val="none" w:sz="0" w:space="0" w:color="auto"/>
      </w:divBdr>
    </w:div>
    <w:div w:id="922178438">
      <w:marLeft w:val="0"/>
      <w:marRight w:val="0"/>
      <w:marTop w:val="0"/>
      <w:marBottom w:val="0"/>
      <w:divBdr>
        <w:top w:val="none" w:sz="0" w:space="0" w:color="auto"/>
        <w:left w:val="none" w:sz="0" w:space="0" w:color="auto"/>
        <w:bottom w:val="none" w:sz="0" w:space="0" w:color="auto"/>
        <w:right w:val="none" w:sz="0" w:space="0" w:color="auto"/>
      </w:divBdr>
    </w:div>
    <w:div w:id="922178439">
      <w:marLeft w:val="0"/>
      <w:marRight w:val="0"/>
      <w:marTop w:val="0"/>
      <w:marBottom w:val="0"/>
      <w:divBdr>
        <w:top w:val="none" w:sz="0" w:space="0" w:color="auto"/>
        <w:left w:val="none" w:sz="0" w:space="0" w:color="auto"/>
        <w:bottom w:val="none" w:sz="0" w:space="0" w:color="auto"/>
        <w:right w:val="none" w:sz="0" w:space="0" w:color="auto"/>
      </w:divBdr>
    </w:div>
    <w:div w:id="922178440">
      <w:marLeft w:val="0"/>
      <w:marRight w:val="0"/>
      <w:marTop w:val="0"/>
      <w:marBottom w:val="0"/>
      <w:divBdr>
        <w:top w:val="none" w:sz="0" w:space="0" w:color="auto"/>
        <w:left w:val="none" w:sz="0" w:space="0" w:color="auto"/>
        <w:bottom w:val="none" w:sz="0" w:space="0" w:color="auto"/>
        <w:right w:val="none" w:sz="0" w:space="0" w:color="auto"/>
      </w:divBdr>
    </w:div>
    <w:div w:id="922178441">
      <w:marLeft w:val="0"/>
      <w:marRight w:val="0"/>
      <w:marTop w:val="0"/>
      <w:marBottom w:val="0"/>
      <w:divBdr>
        <w:top w:val="none" w:sz="0" w:space="0" w:color="auto"/>
        <w:left w:val="none" w:sz="0" w:space="0" w:color="auto"/>
        <w:bottom w:val="none" w:sz="0" w:space="0" w:color="auto"/>
        <w:right w:val="none" w:sz="0" w:space="0" w:color="auto"/>
      </w:divBdr>
    </w:div>
    <w:div w:id="922178442">
      <w:marLeft w:val="0"/>
      <w:marRight w:val="0"/>
      <w:marTop w:val="0"/>
      <w:marBottom w:val="0"/>
      <w:divBdr>
        <w:top w:val="none" w:sz="0" w:space="0" w:color="auto"/>
        <w:left w:val="none" w:sz="0" w:space="0" w:color="auto"/>
        <w:bottom w:val="none" w:sz="0" w:space="0" w:color="auto"/>
        <w:right w:val="none" w:sz="0" w:space="0" w:color="auto"/>
      </w:divBdr>
    </w:div>
    <w:div w:id="922178443">
      <w:marLeft w:val="0"/>
      <w:marRight w:val="0"/>
      <w:marTop w:val="0"/>
      <w:marBottom w:val="0"/>
      <w:divBdr>
        <w:top w:val="none" w:sz="0" w:space="0" w:color="auto"/>
        <w:left w:val="none" w:sz="0" w:space="0" w:color="auto"/>
        <w:bottom w:val="none" w:sz="0" w:space="0" w:color="auto"/>
        <w:right w:val="none" w:sz="0" w:space="0" w:color="auto"/>
      </w:divBdr>
    </w:div>
    <w:div w:id="922178444">
      <w:marLeft w:val="0"/>
      <w:marRight w:val="0"/>
      <w:marTop w:val="0"/>
      <w:marBottom w:val="0"/>
      <w:divBdr>
        <w:top w:val="none" w:sz="0" w:space="0" w:color="auto"/>
        <w:left w:val="none" w:sz="0" w:space="0" w:color="auto"/>
        <w:bottom w:val="none" w:sz="0" w:space="0" w:color="auto"/>
        <w:right w:val="none" w:sz="0" w:space="0" w:color="auto"/>
      </w:divBdr>
    </w:div>
    <w:div w:id="922178445">
      <w:marLeft w:val="0"/>
      <w:marRight w:val="0"/>
      <w:marTop w:val="0"/>
      <w:marBottom w:val="0"/>
      <w:divBdr>
        <w:top w:val="none" w:sz="0" w:space="0" w:color="auto"/>
        <w:left w:val="none" w:sz="0" w:space="0" w:color="auto"/>
        <w:bottom w:val="none" w:sz="0" w:space="0" w:color="auto"/>
        <w:right w:val="none" w:sz="0" w:space="0" w:color="auto"/>
      </w:divBdr>
    </w:div>
    <w:div w:id="922178446">
      <w:marLeft w:val="0"/>
      <w:marRight w:val="0"/>
      <w:marTop w:val="0"/>
      <w:marBottom w:val="0"/>
      <w:divBdr>
        <w:top w:val="none" w:sz="0" w:space="0" w:color="auto"/>
        <w:left w:val="none" w:sz="0" w:space="0" w:color="auto"/>
        <w:bottom w:val="none" w:sz="0" w:space="0" w:color="auto"/>
        <w:right w:val="none" w:sz="0" w:space="0" w:color="auto"/>
      </w:divBdr>
    </w:div>
    <w:div w:id="922178447">
      <w:marLeft w:val="0"/>
      <w:marRight w:val="0"/>
      <w:marTop w:val="0"/>
      <w:marBottom w:val="0"/>
      <w:divBdr>
        <w:top w:val="none" w:sz="0" w:space="0" w:color="auto"/>
        <w:left w:val="none" w:sz="0" w:space="0" w:color="auto"/>
        <w:bottom w:val="none" w:sz="0" w:space="0" w:color="auto"/>
        <w:right w:val="none" w:sz="0" w:space="0" w:color="auto"/>
      </w:divBdr>
    </w:div>
    <w:div w:id="922178448">
      <w:marLeft w:val="0"/>
      <w:marRight w:val="0"/>
      <w:marTop w:val="0"/>
      <w:marBottom w:val="0"/>
      <w:divBdr>
        <w:top w:val="none" w:sz="0" w:space="0" w:color="auto"/>
        <w:left w:val="none" w:sz="0" w:space="0" w:color="auto"/>
        <w:bottom w:val="none" w:sz="0" w:space="0" w:color="auto"/>
        <w:right w:val="none" w:sz="0" w:space="0" w:color="auto"/>
      </w:divBdr>
    </w:div>
    <w:div w:id="922178449">
      <w:marLeft w:val="0"/>
      <w:marRight w:val="0"/>
      <w:marTop w:val="0"/>
      <w:marBottom w:val="0"/>
      <w:divBdr>
        <w:top w:val="none" w:sz="0" w:space="0" w:color="auto"/>
        <w:left w:val="none" w:sz="0" w:space="0" w:color="auto"/>
        <w:bottom w:val="none" w:sz="0" w:space="0" w:color="auto"/>
        <w:right w:val="none" w:sz="0" w:space="0" w:color="auto"/>
      </w:divBdr>
    </w:div>
    <w:div w:id="922178450">
      <w:marLeft w:val="0"/>
      <w:marRight w:val="0"/>
      <w:marTop w:val="0"/>
      <w:marBottom w:val="0"/>
      <w:divBdr>
        <w:top w:val="none" w:sz="0" w:space="0" w:color="auto"/>
        <w:left w:val="none" w:sz="0" w:space="0" w:color="auto"/>
        <w:bottom w:val="none" w:sz="0" w:space="0" w:color="auto"/>
        <w:right w:val="none" w:sz="0" w:space="0" w:color="auto"/>
      </w:divBdr>
    </w:div>
    <w:div w:id="922178451">
      <w:marLeft w:val="0"/>
      <w:marRight w:val="0"/>
      <w:marTop w:val="0"/>
      <w:marBottom w:val="0"/>
      <w:divBdr>
        <w:top w:val="none" w:sz="0" w:space="0" w:color="auto"/>
        <w:left w:val="none" w:sz="0" w:space="0" w:color="auto"/>
        <w:bottom w:val="none" w:sz="0" w:space="0" w:color="auto"/>
        <w:right w:val="none" w:sz="0" w:space="0" w:color="auto"/>
      </w:divBdr>
    </w:div>
    <w:div w:id="922178452">
      <w:marLeft w:val="0"/>
      <w:marRight w:val="0"/>
      <w:marTop w:val="0"/>
      <w:marBottom w:val="0"/>
      <w:divBdr>
        <w:top w:val="none" w:sz="0" w:space="0" w:color="auto"/>
        <w:left w:val="none" w:sz="0" w:space="0" w:color="auto"/>
        <w:bottom w:val="none" w:sz="0" w:space="0" w:color="auto"/>
        <w:right w:val="none" w:sz="0" w:space="0" w:color="auto"/>
      </w:divBdr>
    </w:div>
    <w:div w:id="922178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ritas.com/collateral/c2/data/update-demographics-fact-sheet-n8027.pdf"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52</Pages>
  <Words>15239</Words>
  <Characters>-32766</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RECS Sampling Document</dc:title>
  <dc:subject/>
  <dc:creator>mason-admin</dc:creator>
  <cp:keywords/>
  <dc:description/>
  <cp:lastModifiedBy>JB6</cp:lastModifiedBy>
  <cp:revision>2</cp:revision>
  <cp:lastPrinted>2009-09-10T17:45:00Z</cp:lastPrinted>
  <dcterms:created xsi:type="dcterms:W3CDTF">2009-12-28T21:09:00Z</dcterms:created>
  <dcterms:modified xsi:type="dcterms:W3CDTF">2009-12-28T21:09:00Z</dcterms:modified>
</cp:coreProperties>
</file>