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2DC" w:rsidRDefault="008272DC"/>
    <w:p w:rsidR="008272DC" w:rsidRDefault="008272DC"/>
    <w:p w:rsidR="008272DC" w:rsidRDefault="008272DC"/>
    <w:p w:rsidR="008272DC" w:rsidRDefault="008272DC"/>
    <w:p w:rsidR="008272DC" w:rsidRDefault="008272DC"/>
    <w:p w:rsidR="008272DC" w:rsidRDefault="008272DC"/>
    <w:p w:rsidR="008272DC" w:rsidRDefault="008272DC"/>
    <w:p w:rsidR="008272DC" w:rsidRDefault="008272DC"/>
    <w:p w:rsidR="008272DC" w:rsidRDefault="008272DC"/>
    <w:p w:rsidR="008272DC" w:rsidRDefault="008272DC"/>
    <w:p w:rsidR="008272DC" w:rsidRDefault="008272DC"/>
    <w:p w:rsidR="008272DC" w:rsidRDefault="008272DC"/>
    <w:p w:rsidR="008272DC" w:rsidRDefault="008272DC"/>
    <w:p w:rsidR="008272DC" w:rsidRDefault="008272DC"/>
    <w:p w:rsidR="008272DC" w:rsidRDefault="008272DC" w:rsidP="008272DC">
      <w:pPr>
        <w:pStyle w:val="Heading1"/>
        <w:jc w:val="center"/>
        <w:rPr>
          <w:color w:val="000000"/>
          <w:sz w:val="36"/>
        </w:rPr>
      </w:pPr>
      <w:bookmarkStart w:id="0" w:name="_Toc96146729"/>
      <w:bookmarkStart w:id="1" w:name="_Toc104905181"/>
      <w:r>
        <w:rPr>
          <w:rFonts w:cs="Arial"/>
          <w:sz w:val="36"/>
        </w:rPr>
        <w:t xml:space="preserve">Strengthening America’s Competitiveness </w:t>
      </w:r>
      <w:proofErr w:type="gramStart"/>
      <w:r>
        <w:rPr>
          <w:rFonts w:cs="Arial"/>
          <w:sz w:val="36"/>
        </w:rPr>
        <w:t>Through</w:t>
      </w:r>
      <w:proofErr w:type="gramEnd"/>
      <w:r>
        <w:rPr>
          <w:rFonts w:cs="Arial"/>
          <w:sz w:val="36"/>
        </w:rPr>
        <w:t xml:space="preserve"> Math Instruction </w:t>
      </w:r>
      <w:r w:rsidRPr="002578DB">
        <w:rPr>
          <w:rFonts w:cs="Arial"/>
          <w:sz w:val="36"/>
        </w:rPr>
        <w:t xml:space="preserve">– Task 6: </w:t>
      </w:r>
      <w:r w:rsidRPr="002578DB">
        <w:rPr>
          <w:color w:val="000000"/>
          <w:sz w:val="36"/>
        </w:rPr>
        <w:t>Field Test the Teacher Training Initiative</w:t>
      </w:r>
      <w:bookmarkEnd w:id="0"/>
      <w:bookmarkEnd w:id="1"/>
    </w:p>
    <w:p w:rsidR="008272DC" w:rsidRPr="004B6EBE" w:rsidRDefault="008272DC" w:rsidP="008272DC">
      <w:pPr>
        <w:jc w:val="center"/>
        <w:rPr>
          <w:rFonts w:ascii="Arial" w:hAnsi="Arial"/>
          <w:sz w:val="36"/>
        </w:rPr>
      </w:pPr>
      <w:r>
        <w:rPr>
          <w:rFonts w:ascii="Arial" w:hAnsi="Arial"/>
          <w:sz w:val="36"/>
        </w:rPr>
        <w:t xml:space="preserve">Tracking #: </w:t>
      </w:r>
    </w:p>
    <w:p w:rsidR="008272DC" w:rsidRPr="004B6EBE" w:rsidRDefault="008272DC" w:rsidP="008272DC"/>
    <w:p w:rsidR="008272DC" w:rsidRDefault="008272DC"/>
    <w:p w:rsidR="008272DC" w:rsidRDefault="008272DC"/>
    <w:p w:rsidR="008272DC" w:rsidRDefault="008272DC" w:rsidP="008272DC">
      <w:pPr>
        <w:pStyle w:val="Heading2"/>
        <w:jc w:val="center"/>
      </w:pPr>
      <w:bookmarkStart w:id="2" w:name="_Toc96146730"/>
      <w:bookmarkStart w:id="3" w:name="_Toc104905182"/>
      <w:r>
        <w:t xml:space="preserve">Supporting Statement for </w:t>
      </w:r>
      <w:r>
        <w:br/>
        <w:t>Request for OMB Approval of Data Collection</w:t>
      </w:r>
      <w:bookmarkEnd w:id="2"/>
      <w:bookmarkEnd w:id="3"/>
    </w:p>
    <w:p w:rsidR="008272DC" w:rsidRPr="003366F7" w:rsidRDefault="008272DC" w:rsidP="008272DC">
      <w:pPr>
        <w:pStyle w:val="Heading2"/>
        <w:jc w:val="center"/>
      </w:pPr>
      <w:bookmarkStart w:id="4" w:name="_Toc96146731"/>
      <w:bookmarkStart w:id="5" w:name="_Toc104905183"/>
      <w:r w:rsidRPr="003366F7">
        <w:t>Part A: Justification</w:t>
      </w:r>
      <w:bookmarkEnd w:id="4"/>
      <w:bookmarkEnd w:id="5"/>
    </w:p>
    <w:p w:rsidR="008272DC" w:rsidRDefault="008272DC" w:rsidP="008272DC"/>
    <w:p w:rsidR="008272DC" w:rsidRDefault="008272DC" w:rsidP="008272DC"/>
    <w:p w:rsidR="008272DC" w:rsidRDefault="008272DC" w:rsidP="008272DC"/>
    <w:p w:rsidR="005C22EC" w:rsidRDefault="005C22EC" w:rsidP="008272DC">
      <w:pPr>
        <w:sectPr w:rsidR="005C22EC">
          <w:footerReference w:type="even" r:id="rId7"/>
          <w:footerReference w:type="default" r:id="rId8"/>
          <w:pgSz w:w="12240" w:h="15840"/>
          <w:pgMar w:top="1440" w:right="1800" w:bottom="1440" w:left="1800" w:header="720" w:footer="720" w:gutter="0"/>
          <w:cols w:space="720"/>
          <w:titlePg/>
          <w:docGrid w:linePitch="360"/>
        </w:sectPr>
      </w:pPr>
    </w:p>
    <w:p w:rsidR="005C22EC" w:rsidRPr="0056407B" w:rsidRDefault="005C22EC" w:rsidP="008272DC">
      <w:pPr>
        <w:rPr>
          <w:b/>
        </w:rPr>
      </w:pPr>
      <w:r w:rsidRPr="0056407B">
        <w:rPr>
          <w:b/>
        </w:rPr>
        <w:lastRenderedPageBreak/>
        <w:t>Prepared for:</w:t>
      </w:r>
    </w:p>
    <w:p w:rsidR="005C22EC" w:rsidRDefault="005C22EC" w:rsidP="008272DC">
      <w:r>
        <w:t>U.S. Department of Education</w:t>
      </w:r>
    </w:p>
    <w:p w:rsidR="005C22EC" w:rsidRDefault="005C22EC" w:rsidP="008272DC">
      <w:r>
        <w:t>Contract ED</w:t>
      </w:r>
    </w:p>
    <w:p w:rsidR="005C22EC" w:rsidRDefault="005C22EC" w:rsidP="008272DC"/>
    <w:p w:rsidR="005C22EC" w:rsidRPr="0056407B" w:rsidRDefault="00602F88" w:rsidP="008272DC">
      <w:pPr>
        <w:rPr>
          <w:b/>
        </w:rPr>
      </w:pPr>
      <w:r w:rsidRPr="0056407B">
        <w:rPr>
          <w:b/>
        </w:rPr>
        <w:t>Submitted to:</w:t>
      </w:r>
    </w:p>
    <w:p w:rsidR="005C22EC" w:rsidRDefault="005C22EC" w:rsidP="008272DC"/>
    <w:p w:rsidR="00602F88" w:rsidRDefault="005C22EC" w:rsidP="008272DC">
      <w:r>
        <w:t xml:space="preserve">Trudy Turner </w:t>
      </w:r>
    </w:p>
    <w:p w:rsidR="00602F88" w:rsidRDefault="00602F88" w:rsidP="008272DC">
      <w:r>
        <w:t>Office of Vocational and Adult Education</w:t>
      </w:r>
    </w:p>
    <w:p w:rsidR="00602F88" w:rsidRDefault="00602F88" w:rsidP="008272DC">
      <w:r>
        <w:t>400 Maryland Ave., SW</w:t>
      </w:r>
    </w:p>
    <w:p w:rsidR="00602F88" w:rsidRDefault="00602F88" w:rsidP="008272DC"/>
    <w:p w:rsidR="008272DC" w:rsidRDefault="008272DC" w:rsidP="008272DC"/>
    <w:p w:rsidR="00FF32A6" w:rsidRPr="0056407B" w:rsidRDefault="00FF32A6" w:rsidP="008272DC">
      <w:pPr>
        <w:rPr>
          <w:b/>
        </w:rPr>
      </w:pPr>
      <w:r w:rsidRPr="0056407B">
        <w:rPr>
          <w:b/>
        </w:rPr>
        <w:lastRenderedPageBreak/>
        <w:t xml:space="preserve">Prepared by: </w:t>
      </w:r>
    </w:p>
    <w:p w:rsidR="00FF32A6" w:rsidRDefault="00FF32A6" w:rsidP="008272DC">
      <w:r>
        <w:t>MPR Associates</w:t>
      </w:r>
    </w:p>
    <w:p w:rsidR="00FF32A6" w:rsidRDefault="0056407B" w:rsidP="008272DC">
      <w:r>
        <w:t>Program for Adult Education</w:t>
      </w:r>
    </w:p>
    <w:p w:rsidR="008272DC" w:rsidRDefault="0056407B" w:rsidP="008272DC">
      <w:r>
        <w:t>Washington, D.C.</w:t>
      </w:r>
    </w:p>
    <w:p w:rsidR="008272DC" w:rsidRDefault="008272DC" w:rsidP="008272DC"/>
    <w:p w:rsidR="008272DC" w:rsidRPr="0056407B" w:rsidRDefault="008272DC" w:rsidP="0056407B">
      <w:pPr>
        <w:rPr>
          <w:b/>
        </w:rPr>
      </w:pPr>
      <w:r w:rsidRPr="0056407B">
        <w:rPr>
          <w:b/>
        </w:rPr>
        <w:t>Date Submitted:</w:t>
      </w:r>
    </w:p>
    <w:p w:rsidR="008272DC" w:rsidRDefault="008272DC" w:rsidP="008272DC">
      <w:pPr>
        <w:jc w:val="right"/>
        <w:rPr>
          <w:rFonts w:ascii="Arial" w:hAnsi="Arial"/>
        </w:rPr>
      </w:pPr>
    </w:p>
    <w:p w:rsidR="008272DC" w:rsidRDefault="008272DC">
      <w:pPr>
        <w:pStyle w:val="Heading1"/>
        <w:jc w:val="center"/>
      </w:pPr>
    </w:p>
    <w:p w:rsidR="00013E19" w:rsidRDefault="00013E19"/>
    <w:p w:rsidR="0056407B" w:rsidRDefault="0056407B" w:rsidP="00013E19">
      <w:pPr>
        <w:rPr>
          <w:rFonts w:ascii="Arial" w:hAnsi="Arial"/>
          <w:b/>
          <w:sz w:val="28"/>
        </w:rPr>
      </w:pPr>
    </w:p>
    <w:p w:rsidR="0056407B" w:rsidRDefault="0056407B" w:rsidP="00013E19">
      <w:pPr>
        <w:rPr>
          <w:rFonts w:ascii="Arial" w:hAnsi="Arial"/>
          <w:b/>
          <w:sz w:val="28"/>
        </w:rPr>
      </w:pPr>
    </w:p>
    <w:p w:rsidR="0056407B" w:rsidRDefault="0056407B" w:rsidP="00013E19">
      <w:pPr>
        <w:rPr>
          <w:rFonts w:ascii="Arial" w:hAnsi="Arial"/>
          <w:b/>
          <w:sz w:val="28"/>
        </w:rPr>
        <w:sectPr w:rsidR="0056407B">
          <w:type w:val="continuous"/>
          <w:pgSz w:w="12240" w:h="15840"/>
          <w:pgMar w:top="1440" w:right="1800" w:bottom="1440" w:left="1800" w:header="720" w:footer="720" w:gutter="0"/>
          <w:cols w:num="2" w:space="720"/>
          <w:titlePg/>
          <w:docGrid w:linePitch="360"/>
        </w:sectPr>
      </w:pPr>
    </w:p>
    <w:p w:rsidR="00013E19" w:rsidRDefault="00013E19" w:rsidP="00013E19">
      <w:pPr>
        <w:rPr>
          <w:rFonts w:ascii="Arial" w:hAnsi="Arial"/>
          <w:b/>
          <w:sz w:val="28"/>
        </w:rPr>
      </w:pPr>
      <w:r>
        <w:rPr>
          <w:rFonts w:ascii="Arial" w:hAnsi="Arial"/>
          <w:b/>
          <w:sz w:val="28"/>
        </w:rPr>
        <w:lastRenderedPageBreak/>
        <w:t xml:space="preserve">Contents </w:t>
      </w:r>
    </w:p>
    <w:p w:rsidR="00013E19" w:rsidRDefault="00013E19" w:rsidP="00013E19"/>
    <w:p w:rsidR="005E1A39" w:rsidRDefault="007A22EB" w:rsidP="005E1A39">
      <w:pPr>
        <w:pStyle w:val="TOC1"/>
        <w:tabs>
          <w:tab w:val="right" w:leader="dot" w:pos="8630"/>
        </w:tabs>
        <w:rPr>
          <w:rFonts w:asciiTheme="minorHAnsi" w:eastAsiaTheme="minorEastAsia" w:hAnsiTheme="minorHAnsi" w:cstheme="minorBidi"/>
          <w:noProof/>
        </w:rPr>
      </w:pPr>
      <w:r>
        <w:fldChar w:fldCharType="begin"/>
      </w:r>
      <w:r w:rsidR="005E1A39">
        <w:instrText xml:space="preserve"> TOC \o "1-2" </w:instrText>
      </w:r>
      <w:r>
        <w:fldChar w:fldCharType="separate"/>
      </w:r>
      <w:r w:rsidR="005E1A39">
        <w:rPr>
          <w:noProof/>
        </w:rPr>
        <w:t>Introduction</w:t>
      </w:r>
      <w:r w:rsidR="005E1A39">
        <w:rPr>
          <w:noProof/>
        </w:rPr>
        <w:tab/>
      </w:r>
      <w:r>
        <w:rPr>
          <w:noProof/>
        </w:rPr>
        <w:fldChar w:fldCharType="begin"/>
      </w:r>
      <w:r w:rsidR="005E1A39">
        <w:rPr>
          <w:noProof/>
        </w:rPr>
        <w:instrText xml:space="preserve"> PAGEREF _Toc104905184 \h </w:instrText>
      </w:r>
      <w:r>
        <w:rPr>
          <w:noProof/>
        </w:rPr>
      </w:r>
      <w:r>
        <w:rPr>
          <w:noProof/>
        </w:rPr>
        <w:fldChar w:fldCharType="separate"/>
      </w:r>
      <w:r w:rsidR="00BF6292">
        <w:rPr>
          <w:noProof/>
        </w:rPr>
        <w:t>3</w:t>
      </w:r>
      <w:r>
        <w:rPr>
          <w:noProof/>
        </w:rPr>
        <w:fldChar w:fldCharType="end"/>
      </w:r>
    </w:p>
    <w:p w:rsidR="005E1A39" w:rsidRDefault="005E1A39">
      <w:pPr>
        <w:pStyle w:val="TOC1"/>
        <w:tabs>
          <w:tab w:val="left" w:pos="473"/>
          <w:tab w:val="right" w:leader="dot" w:pos="8630"/>
        </w:tabs>
        <w:rPr>
          <w:rFonts w:asciiTheme="minorHAnsi" w:eastAsiaTheme="minorEastAsia" w:hAnsiTheme="minorHAnsi" w:cstheme="minorBidi"/>
          <w:noProof/>
        </w:rPr>
      </w:pPr>
      <w:r>
        <w:rPr>
          <w:noProof/>
        </w:rPr>
        <w:t>A.</w:t>
      </w:r>
      <w:r>
        <w:rPr>
          <w:rFonts w:asciiTheme="minorHAnsi" w:eastAsiaTheme="minorEastAsia" w:hAnsiTheme="minorHAnsi" w:cstheme="minorBidi"/>
          <w:noProof/>
        </w:rPr>
        <w:tab/>
      </w:r>
      <w:r>
        <w:rPr>
          <w:noProof/>
        </w:rPr>
        <w:t>Justification</w:t>
      </w:r>
      <w:r>
        <w:rPr>
          <w:noProof/>
        </w:rPr>
        <w:tab/>
      </w:r>
      <w:r w:rsidR="007A22EB">
        <w:rPr>
          <w:noProof/>
        </w:rPr>
        <w:fldChar w:fldCharType="begin"/>
      </w:r>
      <w:r>
        <w:rPr>
          <w:noProof/>
        </w:rPr>
        <w:instrText xml:space="preserve"> PAGEREF _Toc104905185 \h </w:instrText>
      </w:r>
      <w:r w:rsidR="007A22EB">
        <w:rPr>
          <w:noProof/>
        </w:rPr>
      </w:r>
      <w:r w:rsidR="007A22EB">
        <w:rPr>
          <w:noProof/>
        </w:rPr>
        <w:fldChar w:fldCharType="separate"/>
      </w:r>
      <w:r w:rsidR="00BF6292">
        <w:rPr>
          <w:noProof/>
        </w:rPr>
        <w:t>4</w:t>
      </w:r>
      <w:r w:rsidR="007A22EB">
        <w:rPr>
          <w:noProof/>
        </w:rPr>
        <w:fldChar w:fldCharType="end"/>
      </w:r>
    </w:p>
    <w:p w:rsidR="005E1A39" w:rsidRDefault="005E1A39">
      <w:pPr>
        <w:pStyle w:val="TOC2"/>
        <w:tabs>
          <w:tab w:val="right" w:leader="dot" w:pos="8630"/>
        </w:tabs>
        <w:rPr>
          <w:rFonts w:asciiTheme="minorHAnsi" w:eastAsiaTheme="minorEastAsia" w:hAnsiTheme="minorHAnsi" w:cstheme="minorBidi"/>
          <w:noProof/>
          <w:sz w:val="24"/>
        </w:rPr>
      </w:pPr>
      <w:r>
        <w:rPr>
          <w:noProof/>
        </w:rPr>
        <w:t>A1. Circumstances Making Collection of Information Necessary</w:t>
      </w:r>
      <w:r>
        <w:rPr>
          <w:noProof/>
        </w:rPr>
        <w:tab/>
      </w:r>
      <w:r w:rsidR="007A22EB">
        <w:rPr>
          <w:noProof/>
        </w:rPr>
        <w:fldChar w:fldCharType="begin"/>
      </w:r>
      <w:r>
        <w:rPr>
          <w:noProof/>
        </w:rPr>
        <w:instrText xml:space="preserve"> PAGEREF _Toc104905186 \h </w:instrText>
      </w:r>
      <w:r w:rsidR="007A22EB">
        <w:rPr>
          <w:noProof/>
        </w:rPr>
      </w:r>
      <w:r w:rsidR="007A22EB">
        <w:rPr>
          <w:noProof/>
        </w:rPr>
        <w:fldChar w:fldCharType="separate"/>
      </w:r>
      <w:r w:rsidR="00BF6292">
        <w:rPr>
          <w:noProof/>
        </w:rPr>
        <w:t>4</w:t>
      </w:r>
      <w:r w:rsidR="007A22EB">
        <w:rPr>
          <w:noProof/>
        </w:rPr>
        <w:fldChar w:fldCharType="end"/>
      </w:r>
    </w:p>
    <w:p w:rsidR="005E1A39" w:rsidRDefault="005E1A39">
      <w:pPr>
        <w:pStyle w:val="TOC2"/>
        <w:tabs>
          <w:tab w:val="right" w:leader="dot" w:pos="8630"/>
        </w:tabs>
        <w:rPr>
          <w:rFonts w:asciiTheme="minorHAnsi" w:eastAsiaTheme="minorEastAsia" w:hAnsiTheme="minorHAnsi" w:cstheme="minorBidi"/>
          <w:noProof/>
          <w:sz w:val="24"/>
        </w:rPr>
      </w:pPr>
      <w:r>
        <w:rPr>
          <w:noProof/>
        </w:rPr>
        <w:t>A.2. Purposes and Uses of the Data</w:t>
      </w:r>
      <w:r>
        <w:rPr>
          <w:noProof/>
        </w:rPr>
        <w:tab/>
      </w:r>
      <w:r w:rsidR="007A22EB">
        <w:rPr>
          <w:noProof/>
        </w:rPr>
        <w:fldChar w:fldCharType="begin"/>
      </w:r>
      <w:r>
        <w:rPr>
          <w:noProof/>
        </w:rPr>
        <w:instrText xml:space="preserve"> PAGEREF _Toc104905187 \h </w:instrText>
      </w:r>
      <w:r w:rsidR="007A22EB">
        <w:rPr>
          <w:noProof/>
        </w:rPr>
      </w:r>
      <w:r w:rsidR="007A22EB">
        <w:rPr>
          <w:noProof/>
        </w:rPr>
        <w:fldChar w:fldCharType="separate"/>
      </w:r>
      <w:r w:rsidR="00BF6292">
        <w:rPr>
          <w:noProof/>
        </w:rPr>
        <w:t>4</w:t>
      </w:r>
      <w:r w:rsidR="007A22EB">
        <w:rPr>
          <w:noProof/>
        </w:rPr>
        <w:fldChar w:fldCharType="end"/>
      </w:r>
    </w:p>
    <w:p w:rsidR="005E1A39" w:rsidRDefault="005E1A39">
      <w:pPr>
        <w:pStyle w:val="TOC2"/>
        <w:tabs>
          <w:tab w:val="right" w:leader="dot" w:pos="8630"/>
        </w:tabs>
        <w:rPr>
          <w:rFonts w:asciiTheme="minorHAnsi" w:eastAsiaTheme="minorEastAsia" w:hAnsiTheme="minorHAnsi" w:cstheme="minorBidi"/>
          <w:noProof/>
          <w:sz w:val="24"/>
        </w:rPr>
      </w:pPr>
      <w:r>
        <w:rPr>
          <w:noProof/>
        </w:rPr>
        <w:t>A. 3. Use of Information Technology</w:t>
      </w:r>
      <w:r>
        <w:rPr>
          <w:noProof/>
        </w:rPr>
        <w:tab/>
      </w:r>
      <w:r w:rsidR="007A22EB">
        <w:rPr>
          <w:noProof/>
        </w:rPr>
        <w:fldChar w:fldCharType="begin"/>
      </w:r>
      <w:r>
        <w:rPr>
          <w:noProof/>
        </w:rPr>
        <w:instrText xml:space="preserve"> PAGEREF _Toc104905188 \h </w:instrText>
      </w:r>
      <w:r w:rsidR="007A22EB">
        <w:rPr>
          <w:noProof/>
        </w:rPr>
      </w:r>
      <w:r w:rsidR="007A22EB">
        <w:rPr>
          <w:noProof/>
        </w:rPr>
        <w:fldChar w:fldCharType="separate"/>
      </w:r>
      <w:r w:rsidR="00BF6292">
        <w:rPr>
          <w:noProof/>
        </w:rPr>
        <w:t>7</w:t>
      </w:r>
      <w:r w:rsidR="007A22EB">
        <w:rPr>
          <w:noProof/>
        </w:rPr>
        <w:fldChar w:fldCharType="end"/>
      </w:r>
    </w:p>
    <w:p w:rsidR="005E1A39" w:rsidRDefault="005E1A39">
      <w:pPr>
        <w:pStyle w:val="TOC2"/>
        <w:tabs>
          <w:tab w:val="right" w:leader="dot" w:pos="8630"/>
        </w:tabs>
        <w:rPr>
          <w:rFonts w:asciiTheme="minorHAnsi" w:eastAsiaTheme="minorEastAsia" w:hAnsiTheme="minorHAnsi" w:cstheme="minorBidi"/>
          <w:noProof/>
          <w:sz w:val="24"/>
        </w:rPr>
      </w:pPr>
      <w:r>
        <w:rPr>
          <w:noProof/>
        </w:rPr>
        <w:t>A.4. Efforts to Identify Duplication</w:t>
      </w:r>
      <w:r>
        <w:rPr>
          <w:noProof/>
        </w:rPr>
        <w:tab/>
      </w:r>
      <w:r w:rsidR="007A22EB">
        <w:rPr>
          <w:noProof/>
        </w:rPr>
        <w:fldChar w:fldCharType="begin"/>
      </w:r>
      <w:r>
        <w:rPr>
          <w:noProof/>
        </w:rPr>
        <w:instrText xml:space="preserve"> PAGEREF _Toc104905189 \h </w:instrText>
      </w:r>
      <w:r w:rsidR="007A22EB">
        <w:rPr>
          <w:noProof/>
        </w:rPr>
      </w:r>
      <w:r w:rsidR="007A22EB">
        <w:rPr>
          <w:noProof/>
        </w:rPr>
        <w:fldChar w:fldCharType="separate"/>
      </w:r>
      <w:r w:rsidR="00BF6292">
        <w:rPr>
          <w:noProof/>
        </w:rPr>
        <w:t>7</w:t>
      </w:r>
      <w:r w:rsidR="007A22EB">
        <w:rPr>
          <w:noProof/>
        </w:rPr>
        <w:fldChar w:fldCharType="end"/>
      </w:r>
    </w:p>
    <w:p w:rsidR="005E1A39" w:rsidRDefault="005E1A39">
      <w:pPr>
        <w:pStyle w:val="TOC2"/>
        <w:tabs>
          <w:tab w:val="right" w:leader="dot" w:pos="8630"/>
        </w:tabs>
        <w:rPr>
          <w:rFonts w:asciiTheme="minorHAnsi" w:eastAsiaTheme="minorEastAsia" w:hAnsiTheme="minorHAnsi" w:cstheme="minorBidi"/>
          <w:noProof/>
          <w:sz w:val="24"/>
        </w:rPr>
      </w:pPr>
      <w:r>
        <w:rPr>
          <w:noProof/>
        </w:rPr>
        <w:t>A.5. Method Used to Minimize Burden on Small Businesses or</w:t>
      </w:r>
      <w:r>
        <w:rPr>
          <w:noProof/>
        </w:rPr>
        <w:tab/>
      </w:r>
      <w:r w:rsidR="007A22EB">
        <w:rPr>
          <w:noProof/>
        </w:rPr>
        <w:fldChar w:fldCharType="begin"/>
      </w:r>
      <w:r>
        <w:rPr>
          <w:noProof/>
        </w:rPr>
        <w:instrText xml:space="preserve"> PAGEREF _Toc104905190 \h </w:instrText>
      </w:r>
      <w:r w:rsidR="007A22EB">
        <w:rPr>
          <w:noProof/>
        </w:rPr>
      </w:r>
      <w:r w:rsidR="007A22EB">
        <w:rPr>
          <w:noProof/>
        </w:rPr>
        <w:fldChar w:fldCharType="separate"/>
      </w:r>
      <w:r w:rsidR="00BF6292">
        <w:rPr>
          <w:noProof/>
        </w:rPr>
        <w:t>7</w:t>
      </w:r>
      <w:r w:rsidR="007A22EB">
        <w:rPr>
          <w:noProof/>
        </w:rPr>
        <w:fldChar w:fldCharType="end"/>
      </w:r>
    </w:p>
    <w:p w:rsidR="005E1A39" w:rsidRDefault="005E1A39">
      <w:pPr>
        <w:pStyle w:val="TOC2"/>
        <w:tabs>
          <w:tab w:val="right" w:leader="dot" w:pos="8630"/>
        </w:tabs>
        <w:rPr>
          <w:rFonts w:asciiTheme="minorHAnsi" w:eastAsiaTheme="minorEastAsia" w:hAnsiTheme="minorHAnsi" w:cstheme="minorBidi"/>
          <w:noProof/>
          <w:sz w:val="24"/>
        </w:rPr>
      </w:pPr>
      <w:r>
        <w:rPr>
          <w:noProof/>
        </w:rPr>
        <w:t>Other Small Entities</w:t>
      </w:r>
      <w:r>
        <w:rPr>
          <w:noProof/>
        </w:rPr>
        <w:tab/>
      </w:r>
      <w:r w:rsidR="007A22EB">
        <w:rPr>
          <w:noProof/>
        </w:rPr>
        <w:fldChar w:fldCharType="begin"/>
      </w:r>
      <w:r>
        <w:rPr>
          <w:noProof/>
        </w:rPr>
        <w:instrText xml:space="preserve"> PAGEREF _Toc104905191 \h </w:instrText>
      </w:r>
      <w:r w:rsidR="007A22EB">
        <w:rPr>
          <w:noProof/>
        </w:rPr>
      </w:r>
      <w:r w:rsidR="007A22EB">
        <w:rPr>
          <w:noProof/>
        </w:rPr>
        <w:fldChar w:fldCharType="separate"/>
      </w:r>
      <w:r w:rsidR="00BF6292">
        <w:rPr>
          <w:noProof/>
        </w:rPr>
        <w:t>7</w:t>
      </w:r>
      <w:r w:rsidR="007A22EB">
        <w:rPr>
          <w:noProof/>
        </w:rPr>
        <w:fldChar w:fldCharType="end"/>
      </w:r>
    </w:p>
    <w:p w:rsidR="005E1A39" w:rsidRDefault="005E1A39">
      <w:pPr>
        <w:pStyle w:val="TOC2"/>
        <w:tabs>
          <w:tab w:val="right" w:leader="dot" w:pos="8630"/>
        </w:tabs>
        <w:rPr>
          <w:rFonts w:asciiTheme="minorHAnsi" w:eastAsiaTheme="minorEastAsia" w:hAnsiTheme="minorHAnsi" w:cstheme="minorBidi"/>
          <w:noProof/>
          <w:sz w:val="24"/>
        </w:rPr>
      </w:pPr>
      <w:r>
        <w:rPr>
          <w:noProof/>
        </w:rPr>
        <w:t>A.6. Frequency of Data Collection</w:t>
      </w:r>
      <w:r>
        <w:rPr>
          <w:noProof/>
        </w:rPr>
        <w:tab/>
      </w:r>
      <w:r w:rsidR="007A22EB">
        <w:rPr>
          <w:noProof/>
        </w:rPr>
        <w:fldChar w:fldCharType="begin"/>
      </w:r>
      <w:r>
        <w:rPr>
          <w:noProof/>
        </w:rPr>
        <w:instrText xml:space="preserve"> PAGEREF _Toc104905192 \h </w:instrText>
      </w:r>
      <w:r w:rsidR="007A22EB">
        <w:rPr>
          <w:noProof/>
        </w:rPr>
      </w:r>
      <w:r w:rsidR="007A22EB">
        <w:rPr>
          <w:noProof/>
        </w:rPr>
        <w:fldChar w:fldCharType="separate"/>
      </w:r>
      <w:r w:rsidR="00BF6292">
        <w:rPr>
          <w:noProof/>
        </w:rPr>
        <w:t>8</w:t>
      </w:r>
      <w:r w:rsidR="007A22EB">
        <w:rPr>
          <w:noProof/>
        </w:rPr>
        <w:fldChar w:fldCharType="end"/>
      </w:r>
    </w:p>
    <w:p w:rsidR="005E1A39" w:rsidRDefault="005E1A39">
      <w:pPr>
        <w:pStyle w:val="TOC2"/>
        <w:tabs>
          <w:tab w:val="right" w:leader="dot" w:pos="8630"/>
        </w:tabs>
        <w:rPr>
          <w:rFonts w:asciiTheme="minorHAnsi" w:eastAsiaTheme="minorEastAsia" w:hAnsiTheme="minorHAnsi" w:cstheme="minorBidi"/>
          <w:noProof/>
          <w:sz w:val="24"/>
        </w:rPr>
      </w:pPr>
      <w:r>
        <w:rPr>
          <w:noProof/>
        </w:rPr>
        <w:t>A.7. Special Circumstances of Data Collection</w:t>
      </w:r>
      <w:r>
        <w:rPr>
          <w:noProof/>
        </w:rPr>
        <w:tab/>
      </w:r>
      <w:r w:rsidR="007A22EB">
        <w:rPr>
          <w:noProof/>
        </w:rPr>
        <w:fldChar w:fldCharType="begin"/>
      </w:r>
      <w:r>
        <w:rPr>
          <w:noProof/>
        </w:rPr>
        <w:instrText xml:space="preserve"> PAGEREF _Toc104905193 \h </w:instrText>
      </w:r>
      <w:r w:rsidR="007A22EB">
        <w:rPr>
          <w:noProof/>
        </w:rPr>
      </w:r>
      <w:r w:rsidR="007A22EB">
        <w:rPr>
          <w:noProof/>
        </w:rPr>
        <w:fldChar w:fldCharType="separate"/>
      </w:r>
      <w:r w:rsidR="00BF6292">
        <w:rPr>
          <w:noProof/>
        </w:rPr>
        <w:t>8</w:t>
      </w:r>
      <w:r w:rsidR="007A22EB">
        <w:rPr>
          <w:noProof/>
        </w:rPr>
        <w:fldChar w:fldCharType="end"/>
      </w:r>
    </w:p>
    <w:p w:rsidR="005E1A39" w:rsidRDefault="005E1A39">
      <w:pPr>
        <w:pStyle w:val="TOC2"/>
        <w:tabs>
          <w:tab w:val="right" w:leader="dot" w:pos="8630"/>
        </w:tabs>
        <w:rPr>
          <w:rFonts w:asciiTheme="minorHAnsi" w:eastAsiaTheme="minorEastAsia" w:hAnsiTheme="minorHAnsi" w:cstheme="minorBidi"/>
          <w:noProof/>
          <w:sz w:val="24"/>
        </w:rPr>
      </w:pPr>
      <w:r>
        <w:rPr>
          <w:noProof/>
        </w:rPr>
        <w:t>A.8. Consultants Outside the Agency</w:t>
      </w:r>
      <w:r>
        <w:rPr>
          <w:noProof/>
        </w:rPr>
        <w:tab/>
      </w:r>
      <w:r w:rsidR="007A22EB">
        <w:rPr>
          <w:noProof/>
        </w:rPr>
        <w:fldChar w:fldCharType="begin"/>
      </w:r>
      <w:r>
        <w:rPr>
          <w:noProof/>
        </w:rPr>
        <w:instrText xml:space="preserve"> PAGEREF _Toc104905194 \h </w:instrText>
      </w:r>
      <w:r w:rsidR="007A22EB">
        <w:rPr>
          <w:noProof/>
        </w:rPr>
      </w:r>
      <w:r w:rsidR="007A22EB">
        <w:rPr>
          <w:noProof/>
        </w:rPr>
        <w:fldChar w:fldCharType="separate"/>
      </w:r>
      <w:r w:rsidR="00BF6292">
        <w:rPr>
          <w:noProof/>
        </w:rPr>
        <w:t>8</w:t>
      </w:r>
      <w:r w:rsidR="007A22EB">
        <w:rPr>
          <w:noProof/>
        </w:rPr>
        <w:fldChar w:fldCharType="end"/>
      </w:r>
    </w:p>
    <w:p w:rsidR="005E1A39" w:rsidRDefault="005E1A39">
      <w:pPr>
        <w:pStyle w:val="TOC2"/>
        <w:tabs>
          <w:tab w:val="right" w:leader="dot" w:pos="8630"/>
        </w:tabs>
        <w:rPr>
          <w:rFonts w:asciiTheme="minorHAnsi" w:eastAsiaTheme="minorEastAsia" w:hAnsiTheme="minorHAnsi" w:cstheme="minorBidi"/>
          <w:noProof/>
          <w:sz w:val="24"/>
        </w:rPr>
      </w:pPr>
      <w:r>
        <w:rPr>
          <w:noProof/>
        </w:rPr>
        <w:t>A.9. Provision of Payments or Gifts to Respondents</w:t>
      </w:r>
      <w:r>
        <w:rPr>
          <w:noProof/>
        </w:rPr>
        <w:tab/>
      </w:r>
      <w:r w:rsidR="007A22EB">
        <w:rPr>
          <w:noProof/>
        </w:rPr>
        <w:fldChar w:fldCharType="begin"/>
      </w:r>
      <w:r>
        <w:rPr>
          <w:noProof/>
        </w:rPr>
        <w:instrText xml:space="preserve"> PAGEREF _Toc104905195 \h </w:instrText>
      </w:r>
      <w:r w:rsidR="007A22EB">
        <w:rPr>
          <w:noProof/>
        </w:rPr>
      </w:r>
      <w:r w:rsidR="007A22EB">
        <w:rPr>
          <w:noProof/>
        </w:rPr>
        <w:fldChar w:fldCharType="separate"/>
      </w:r>
      <w:r w:rsidR="00BF6292">
        <w:rPr>
          <w:noProof/>
        </w:rPr>
        <w:t>8</w:t>
      </w:r>
      <w:r w:rsidR="007A22EB">
        <w:rPr>
          <w:noProof/>
        </w:rPr>
        <w:fldChar w:fldCharType="end"/>
      </w:r>
    </w:p>
    <w:p w:rsidR="005E1A39" w:rsidRDefault="005E1A39">
      <w:pPr>
        <w:pStyle w:val="TOC2"/>
        <w:tabs>
          <w:tab w:val="right" w:leader="dot" w:pos="8630"/>
        </w:tabs>
        <w:rPr>
          <w:rFonts w:asciiTheme="minorHAnsi" w:eastAsiaTheme="minorEastAsia" w:hAnsiTheme="minorHAnsi" w:cstheme="minorBidi"/>
          <w:noProof/>
          <w:sz w:val="24"/>
        </w:rPr>
      </w:pPr>
      <w:r>
        <w:rPr>
          <w:noProof/>
        </w:rPr>
        <w:t>A.10 Assurance of Confidentiality</w:t>
      </w:r>
      <w:r>
        <w:rPr>
          <w:noProof/>
        </w:rPr>
        <w:tab/>
      </w:r>
      <w:r w:rsidR="007A22EB">
        <w:rPr>
          <w:noProof/>
        </w:rPr>
        <w:fldChar w:fldCharType="begin"/>
      </w:r>
      <w:r>
        <w:rPr>
          <w:noProof/>
        </w:rPr>
        <w:instrText xml:space="preserve"> PAGEREF _Toc104905196 \h </w:instrText>
      </w:r>
      <w:r w:rsidR="007A22EB">
        <w:rPr>
          <w:noProof/>
        </w:rPr>
      </w:r>
      <w:r w:rsidR="007A22EB">
        <w:rPr>
          <w:noProof/>
        </w:rPr>
        <w:fldChar w:fldCharType="separate"/>
      </w:r>
      <w:r w:rsidR="00BF6292">
        <w:rPr>
          <w:noProof/>
        </w:rPr>
        <w:t>9</w:t>
      </w:r>
      <w:r w:rsidR="007A22EB">
        <w:rPr>
          <w:noProof/>
        </w:rPr>
        <w:fldChar w:fldCharType="end"/>
      </w:r>
    </w:p>
    <w:p w:rsidR="005E1A39" w:rsidRDefault="005E1A39">
      <w:pPr>
        <w:pStyle w:val="TOC2"/>
        <w:tabs>
          <w:tab w:val="right" w:leader="dot" w:pos="8630"/>
        </w:tabs>
        <w:rPr>
          <w:rFonts w:asciiTheme="minorHAnsi" w:eastAsiaTheme="minorEastAsia" w:hAnsiTheme="minorHAnsi" w:cstheme="minorBidi"/>
          <w:noProof/>
          <w:sz w:val="24"/>
        </w:rPr>
      </w:pPr>
      <w:r>
        <w:rPr>
          <w:noProof/>
        </w:rPr>
        <w:t>A.11. Sensitive Questions</w:t>
      </w:r>
      <w:r>
        <w:rPr>
          <w:noProof/>
        </w:rPr>
        <w:tab/>
      </w:r>
      <w:r w:rsidR="007A22EB">
        <w:rPr>
          <w:noProof/>
        </w:rPr>
        <w:fldChar w:fldCharType="begin"/>
      </w:r>
      <w:r>
        <w:rPr>
          <w:noProof/>
        </w:rPr>
        <w:instrText xml:space="preserve"> PAGEREF _Toc104905197 \h </w:instrText>
      </w:r>
      <w:r w:rsidR="007A22EB">
        <w:rPr>
          <w:noProof/>
        </w:rPr>
      </w:r>
      <w:r w:rsidR="007A22EB">
        <w:rPr>
          <w:noProof/>
        </w:rPr>
        <w:fldChar w:fldCharType="separate"/>
      </w:r>
      <w:r w:rsidR="00BF6292">
        <w:rPr>
          <w:noProof/>
        </w:rPr>
        <w:t>9</w:t>
      </w:r>
      <w:r w:rsidR="007A22EB">
        <w:rPr>
          <w:noProof/>
        </w:rPr>
        <w:fldChar w:fldCharType="end"/>
      </w:r>
    </w:p>
    <w:p w:rsidR="005E1A39" w:rsidRDefault="005E1A39">
      <w:pPr>
        <w:pStyle w:val="TOC2"/>
        <w:tabs>
          <w:tab w:val="right" w:leader="dot" w:pos="8630"/>
        </w:tabs>
        <w:rPr>
          <w:rFonts w:asciiTheme="minorHAnsi" w:eastAsiaTheme="minorEastAsia" w:hAnsiTheme="minorHAnsi" w:cstheme="minorBidi"/>
          <w:noProof/>
          <w:sz w:val="24"/>
        </w:rPr>
      </w:pPr>
      <w:r>
        <w:rPr>
          <w:noProof/>
        </w:rPr>
        <w:t>A.12. Estimates of Response Burden</w:t>
      </w:r>
      <w:r>
        <w:rPr>
          <w:noProof/>
        </w:rPr>
        <w:tab/>
      </w:r>
      <w:r w:rsidR="007A22EB">
        <w:rPr>
          <w:noProof/>
        </w:rPr>
        <w:fldChar w:fldCharType="begin"/>
      </w:r>
      <w:r>
        <w:rPr>
          <w:noProof/>
        </w:rPr>
        <w:instrText xml:space="preserve"> PAGEREF _Toc104905198 \h </w:instrText>
      </w:r>
      <w:r w:rsidR="007A22EB">
        <w:rPr>
          <w:noProof/>
        </w:rPr>
      </w:r>
      <w:r w:rsidR="007A22EB">
        <w:rPr>
          <w:noProof/>
        </w:rPr>
        <w:fldChar w:fldCharType="separate"/>
      </w:r>
      <w:r w:rsidR="00BF6292">
        <w:rPr>
          <w:noProof/>
        </w:rPr>
        <w:t>9</w:t>
      </w:r>
      <w:r w:rsidR="007A22EB">
        <w:rPr>
          <w:noProof/>
        </w:rPr>
        <w:fldChar w:fldCharType="end"/>
      </w:r>
    </w:p>
    <w:p w:rsidR="005E1A39" w:rsidRDefault="005E1A39">
      <w:pPr>
        <w:pStyle w:val="TOC2"/>
        <w:tabs>
          <w:tab w:val="right" w:leader="dot" w:pos="8630"/>
        </w:tabs>
        <w:rPr>
          <w:rFonts w:asciiTheme="minorHAnsi" w:eastAsiaTheme="minorEastAsia" w:hAnsiTheme="minorHAnsi" w:cstheme="minorBidi"/>
          <w:noProof/>
          <w:sz w:val="24"/>
        </w:rPr>
      </w:pPr>
      <w:r>
        <w:rPr>
          <w:noProof/>
        </w:rPr>
        <w:t>A.13. Estimates of Cost</w:t>
      </w:r>
      <w:r>
        <w:rPr>
          <w:noProof/>
        </w:rPr>
        <w:tab/>
      </w:r>
      <w:r w:rsidR="007A22EB">
        <w:rPr>
          <w:noProof/>
        </w:rPr>
        <w:fldChar w:fldCharType="begin"/>
      </w:r>
      <w:r>
        <w:rPr>
          <w:noProof/>
        </w:rPr>
        <w:instrText xml:space="preserve"> PAGEREF _Toc104905199 \h </w:instrText>
      </w:r>
      <w:r w:rsidR="007A22EB">
        <w:rPr>
          <w:noProof/>
        </w:rPr>
      </w:r>
      <w:r w:rsidR="007A22EB">
        <w:rPr>
          <w:noProof/>
        </w:rPr>
        <w:fldChar w:fldCharType="separate"/>
      </w:r>
      <w:r w:rsidR="00BF6292">
        <w:rPr>
          <w:noProof/>
        </w:rPr>
        <w:t>10</w:t>
      </w:r>
      <w:r w:rsidR="007A22EB">
        <w:rPr>
          <w:noProof/>
        </w:rPr>
        <w:fldChar w:fldCharType="end"/>
      </w:r>
    </w:p>
    <w:p w:rsidR="005E1A39" w:rsidRDefault="005E1A39">
      <w:pPr>
        <w:pStyle w:val="TOC2"/>
        <w:tabs>
          <w:tab w:val="right" w:leader="dot" w:pos="8630"/>
        </w:tabs>
        <w:rPr>
          <w:rFonts w:asciiTheme="minorHAnsi" w:eastAsiaTheme="minorEastAsia" w:hAnsiTheme="minorHAnsi" w:cstheme="minorBidi"/>
          <w:noProof/>
          <w:sz w:val="24"/>
        </w:rPr>
      </w:pPr>
      <w:r>
        <w:rPr>
          <w:noProof/>
        </w:rPr>
        <w:t>A.14. Costs to Federal Government</w:t>
      </w:r>
      <w:r>
        <w:rPr>
          <w:noProof/>
        </w:rPr>
        <w:tab/>
      </w:r>
      <w:r w:rsidR="007A22EB">
        <w:rPr>
          <w:noProof/>
        </w:rPr>
        <w:fldChar w:fldCharType="begin"/>
      </w:r>
      <w:r>
        <w:rPr>
          <w:noProof/>
        </w:rPr>
        <w:instrText xml:space="preserve"> PAGEREF _Toc104905200 \h </w:instrText>
      </w:r>
      <w:r w:rsidR="007A22EB">
        <w:rPr>
          <w:noProof/>
        </w:rPr>
      </w:r>
      <w:r w:rsidR="007A22EB">
        <w:rPr>
          <w:noProof/>
        </w:rPr>
        <w:fldChar w:fldCharType="separate"/>
      </w:r>
      <w:r w:rsidR="00BF6292">
        <w:rPr>
          <w:noProof/>
        </w:rPr>
        <w:t>11</w:t>
      </w:r>
      <w:r w:rsidR="007A22EB">
        <w:rPr>
          <w:noProof/>
        </w:rPr>
        <w:fldChar w:fldCharType="end"/>
      </w:r>
    </w:p>
    <w:p w:rsidR="005E1A39" w:rsidRDefault="005E1A39">
      <w:pPr>
        <w:pStyle w:val="TOC2"/>
        <w:tabs>
          <w:tab w:val="right" w:leader="dot" w:pos="8630"/>
        </w:tabs>
        <w:rPr>
          <w:rFonts w:asciiTheme="minorHAnsi" w:eastAsiaTheme="minorEastAsia" w:hAnsiTheme="minorHAnsi" w:cstheme="minorBidi"/>
          <w:noProof/>
          <w:sz w:val="24"/>
        </w:rPr>
      </w:pPr>
      <w:r>
        <w:rPr>
          <w:noProof/>
        </w:rPr>
        <w:t>A.15. Reasons for Changes in Response Burden and Costs</w:t>
      </w:r>
      <w:r>
        <w:rPr>
          <w:noProof/>
        </w:rPr>
        <w:tab/>
      </w:r>
      <w:r w:rsidR="007A22EB">
        <w:rPr>
          <w:noProof/>
        </w:rPr>
        <w:fldChar w:fldCharType="begin"/>
      </w:r>
      <w:r>
        <w:rPr>
          <w:noProof/>
        </w:rPr>
        <w:instrText xml:space="preserve"> PAGEREF _Toc104905201 \h </w:instrText>
      </w:r>
      <w:r w:rsidR="007A22EB">
        <w:rPr>
          <w:noProof/>
        </w:rPr>
      </w:r>
      <w:r w:rsidR="007A22EB">
        <w:rPr>
          <w:noProof/>
        </w:rPr>
        <w:fldChar w:fldCharType="separate"/>
      </w:r>
      <w:r w:rsidR="00BF6292">
        <w:rPr>
          <w:noProof/>
        </w:rPr>
        <w:t>11</w:t>
      </w:r>
      <w:r w:rsidR="007A22EB">
        <w:rPr>
          <w:noProof/>
        </w:rPr>
        <w:fldChar w:fldCharType="end"/>
      </w:r>
    </w:p>
    <w:p w:rsidR="005E1A39" w:rsidRDefault="005E1A39">
      <w:pPr>
        <w:pStyle w:val="TOC2"/>
        <w:tabs>
          <w:tab w:val="right" w:leader="dot" w:pos="8630"/>
        </w:tabs>
        <w:rPr>
          <w:rFonts w:asciiTheme="minorHAnsi" w:eastAsiaTheme="minorEastAsia" w:hAnsiTheme="minorHAnsi" w:cstheme="minorBidi"/>
          <w:noProof/>
          <w:sz w:val="24"/>
        </w:rPr>
      </w:pPr>
      <w:r>
        <w:rPr>
          <w:noProof/>
        </w:rPr>
        <w:t>A.16. Publication Plans and Time Schedule</w:t>
      </w:r>
      <w:r>
        <w:rPr>
          <w:noProof/>
        </w:rPr>
        <w:tab/>
      </w:r>
      <w:r w:rsidR="007A22EB">
        <w:rPr>
          <w:noProof/>
        </w:rPr>
        <w:fldChar w:fldCharType="begin"/>
      </w:r>
      <w:r>
        <w:rPr>
          <w:noProof/>
        </w:rPr>
        <w:instrText xml:space="preserve"> PAGEREF _Toc104905202 \h </w:instrText>
      </w:r>
      <w:r w:rsidR="007A22EB">
        <w:rPr>
          <w:noProof/>
        </w:rPr>
      </w:r>
      <w:r w:rsidR="007A22EB">
        <w:rPr>
          <w:noProof/>
        </w:rPr>
        <w:fldChar w:fldCharType="separate"/>
      </w:r>
      <w:r w:rsidR="00BF6292">
        <w:rPr>
          <w:noProof/>
        </w:rPr>
        <w:t>11</w:t>
      </w:r>
      <w:r w:rsidR="007A22EB">
        <w:rPr>
          <w:noProof/>
        </w:rPr>
        <w:fldChar w:fldCharType="end"/>
      </w:r>
    </w:p>
    <w:p w:rsidR="005E1A39" w:rsidRDefault="005E1A39">
      <w:pPr>
        <w:pStyle w:val="TOC2"/>
        <w:tabs>
          <w:tab w:val="right" w:leader="dot" w:pos="8630"/>
        </w:tabs>
        <w:rPr>
          <w:rFonts w:asciiTheme="minorHAnsi" w:eastAsiaTheme="minorEastAsia" w:hAnsiTheme="minorHAnsi" w:cstheme="minorBidi"/>
          <w:noProof/>
          <w:sz w:val="24"/>
        </w:rPr>
      </w:pPr>
      <w:r>
        <w:rPr>
          <w:noProof/>
        </w:rPr>
        <w:t>A.17. Approval to Not Display Expiration Date for OMB Approval</w:t>
      </w:r>
      <w:r>
        <w:rPr>
          <w:noProof/>
        </w:rPr>
        <w:tab/>
      </w:r>
      <w:r w:rsidR="007A22EB">
        <w:rPr>
          <w:noProof/>
        </w:rPr>
        <w:fldChar w:fldCharType="begin"/>
      </w:r>
      <w:r>
        <w:rPr>
          <w:noProof/>
        </w:rPr>
        <w:instrText xml:space="preserve"> PAGEREF _Toc104905203 \h </w:instrText>
      </w:r>
      <w:r w:rsidR="007A22EB">
        <w:rPr>
          <w:noProof/>
        </w:rPr>
      </w:r>
      <w:r w:rsidR="007A22EB">
        <w:rPr>
          <w:noProof/>
        </w:rPr>
        <w:fldChar w:fldCharType="separate"/>
      </w:r>
      <w:r w:rsidR="00BF6292">
        <w:rPr>
          <w:noProof/>
        </w:rPr>
        <w:t>11</w:t>
      </w:r>
      <w:r w:rsidR="007A22EB">
        <w:rPr>
          <w:noProof/>
        </w:rPr>
        <w:fldChar w:fldCharType="end"/>
      </w:r>
    </w:p>
    <w:p w:rsidR="005E1A39" w:rsidRDefault="005E1A39">
      <w:pPr>
        <w:pStyle w:val="TOC2"/>
        <w:tabs>
          <w:tab w:val="right" w:leader="dot" w:pos="8630"/>
        </w:tabs>
        <w:rPr>
          <w:rFonts w:asciiTheme="minorHAnsi" w:eastAsiaTheme="minorEastAsia" w:hAnsiTheme="minorHAnsi" w:cstheme="minorBidi"/>
          <w:noProof/>
          <w:sz w:val="24"/>
        </w:rPr>
      </w:pPr>
      <w:r>
        <w:rPr>
          <w:noProof/>
        </w:rPr>
        <w:t>A.18. Exceptions to Certification for Paperwork Reduction Act Submissions</w:t>
      </w:r>
      <w:r>
        <w:rPr>
          <w:noProof/>
        </w:rPr>
        <w:tab/>
      </w:r>
      <w:r w:rsidR="007A22EB">
        <w:rPr>
          <w:noProof/>
        </w:rPr>
        <w:fldChar w:fldCharType="begin"/>
      </w:r>
      <w:r>
        <w:rPr>
          <w:noProof/>
        </w:rPr>
        <w:instrText xml:space="preserve"> PAGEREF _Toc104905204 \h </w:instrText>
      </w:r>
      <w:r w:rsidR="007A22EB">
        <w:rPr>
          <w:noProof/>
        </w:rPr>
      </w:r>
      <w:r w:rsidR="007A22EB">
        <w:rPr>
          <w:noProof/>
        </w:rPr>
        <w:fldChar w:fldCharType="separate"/>
      </w:r>
      <w:r w:rsidR="00BF6292">
        <w:rPr>
          <w:noProof/>
        </w:rPr>
        <w:t>12</w:t>
      </w:r>
      <w:r w:rsidR="007A22EB">
        <w:rPr>
          <w:noProof/>
        </w:rPr>
        <w:fldChar w:fldCharType="end"/>
      </w:r>
    </w:p>
    <w:p w:rsidR="00013E19" w:rsidRDefault="007A22EB">
      <w:r>
        <w:fldChar w:fldCharType="end"/>
      </w:r>
    </w:p>
    <w:p w:rsidR="00013E19" w:rsidRDefault="00013E19"/>
    <w:p w:rsidR="00013E19" w:rsidRDefault="00801E66">
      <w:r>
        <w:t>Appendix A: ANI Content Assessment Form A</w:t>
      </w:r>
    </w:p>
    <w:p w:rsidR="00013E19" w:rsidRDefault="00801E66">
      <w:r>
        <w:t>Appendix B: ANI Content Assessment Form B</w:t>
      </w:r>
    </w:p>
    <w:p w:rsidR="00013E19" w:rsidRDefault="00D370D8">
      <w:r>
        <w:t>Appendix C: Teacher Background Survey</w:t>
      </w:r>
    </w:p>
    <w:p w:rsidR="00617F78" w:rsidRDefault="00D370D8">
      <w:r>
        <w:t>Appendix D: Program Administrator Background Survey</w:t>
      </w:r>
    </w:p>
    <w:p w:rsidR="00617F78" w:rsidRDefault="00617F78">
      <w:r>
        <w:t xml:space="preserve">Appendix E: Teacher Follow-up Survey </w:t>
      </w:r>
    </w:p>
    <w:p w:rsidR="00013E19" w:rsidRDefault="00617F78">
      <w:r>
        <w:t xml:space="preserve">Appendix F:  Program Administrator Follow-up Survey </w:t>
      </w:r>
    </w:p>
    <w:p w:rsidR="00013E19" w:rsidRDefault="00617F78">
      <w:r>
        <w:t xml:space="preserve">Appendix G: </w:t>
      </w:r>
      <w:r w:rsidR="00EB5D7A">
        <w:t>Teacher Interview</w:t>
      </w:r>
    </w:p>
    <w:p w:rsidR="00013E19" w:rsidRDefault="00013E19"/>
    <w:p w:rsidR="00170567" w:rsidRDefault="00617F78" w:rsidP="00170567">
      <w:r>
        <w:br w:type="page"/>
      </w:r>
    </w:p>
    <w:p w:rsidR="00617F78" w:rsidRDefault="00617F78" w:rsidP="00617F78">
      <w:pPr>
        <w:pStyle w:val="Heading1"/>
        <w:jc w:val="center"/>
      </w:pPr>
      <w:bookmarkStart w:id="6" w:name="_Toc104905184"/>
      <w:r>
        <w:t>Introduction</w:t>
      </w:r>
      <w:bookmarkEnd w:id="6"/>
    </w:p>
    <w:p w:rsidR="008272DC" w:rsidRDefault="008272DC">
      <w:pPr>
        <w:pStyle w:val="Heading1"/>
        <w:jc w:val="center"/>
      </w:pPr>
    </w:p>
    <w:p w:rsidR="008272DC" w:rsidRDefault="008272DC">
      <w:r>
        <w:t>This initiative involves three Adult Numeracy Instruction (ANI) Professional Development Institutes. Twenty teachers and ten program administrators from ten adult education programs from each of two states will participate in a field test of the professional development Institutes. The goals of the institutes are to:</w:t>
      </w:r>
    </w:p>
    <w:p w:rsidR="008272DC" w:rsidRDefault="008272DC"/>
    <w:p w:rsidR="008272DC" w:rsidRDefault="008272DC">
      <w:pPr>
        <w:numPr>
          <w:ilvl w:val="0"/>
          <w:numId w:val="13"/>
        </w:numPr>
      </w:pPr>
      <w:r>
        <w:t xml:space="preserve">Increase and deepen mathematics content knowledge among teacher </w:t>
      </w:r>
      <w:r w:rsidR="001114CC">
        <w:t xml:space="preserve">and program administrator </w:t>
      </w:r>
      <w:r>
        <w:t>participants</w:t>
      </w:r>
      <w:r w:rsidR="006526AA">
        <w:t>;</w:t>
      </w:r>
    </w:p>
    <w:p w:rsidR="006526AA" w:rsidRDefault="008272DC">
      <w:pPr>
        <w:numPr>
          <w:ilvl w:val="0"/>
          <w:numId w:val="13"/>
        </w:numPr>
      </w:pPr>
      <w:r>
        <w:t xml:space="preserve">Increase the repertoire of instructional skills among teachers working with adults in </w:t>
      </w:r>
      <w:r w:rsidR="005C22EC" w:rsidRPr="005C22EC">
        <w:t>ABE, pre-GED, and GED</w:t>
      </w:r>
      <w:r>
        <w:t xml:space="preserve"> classes</w:t>
      </w:r>
      <w:r w:rsidR="006526AA">
        <w:t>;</w:t>
      </w:r>
    </w:p>
    <w:p w:rsidR="008272DC" w:rsidRDefault="006526AA">
      <w:pPr>
        <w:numPr>
          <w:ilvl w:val="0"/>
          <w:numId w:val="13"/>
        </w:numPr>
      </w:pPr>
      <w:r>
        <w:t>Increase the ability of program administrators to provide support to teachers to enable them to teach effectively;</w:t>
      </w:r>
    </w:p>
    <w:p w:rsidR="00000E01" w:rsidRDefault="008272DC">
      <w:pPr>
        <w:numPr>
          <w:ilvl w:val="0"/>
          <w:numId w:val="13"/>
        </w:numPr>
      </w:pPr>
      <w:r>
        <w:t xml:space="preserve">Increase state capacity to </w:t>
      </w:r>
      <w:r w:rsidR="006526AA">
        <w:t xml:space="preserve">ensure quality instruction in local programs. </w:t>
      </w:r>
    </w:p>
    <w:p w:rsidR="00000E01" w:rsidRDefault="00000E01" w:rsidP="00000E01"/>
    <w:p w:rsidR="00000E01" w:rsidRDefault="00000E01" w:rsidP="00000E01">
      <w:r>
        <w:t xml:space="preserve">After each of two states is selected to have teachers and program administrators participate in the professional development, ANI staff will work with a representative from the state’s professional development staff to plan how the project will contribute to the state’s capacity to ensure quality instruction, to recruit teachers and administrators from local programs to participate in </w:t>
      </w:r>
      <w:proofErr w:type="spellStart"/>
      <w:r>
        <w:t>he</w:t>
      </w:r>
      <w:proofErr w:type="spellEnd"/>
      <w:r>
        <w:t xml:space="preserve"> professional development, and to plan activities for the state to build on the ANI project in the following year. </w:t>
      </w:r>
    </w:p>
    <w:p w:rsidR="008272DC" w:rsidRDefault="008272DC" w:rsidP="006526AA">
      <w:pPr>
        <w:ind w:left="720"/>
      </w:pPr>
    </w:p>
    <w:p w:rsidR="008272DC" w:rsidRDefault="008272DC">
      <w:r>
        <w:t>The study will involve the administration of the following instruments:</w:t>
      </w:r>
    </w:p>
    <w:p w:rsidR="008272DC" w:rsidRDefault="008272DC"/>
    <w:p w:rsidR="008272DC" w:rsidRDefault="008272DC">
      <w:pPr>
        <w:numPr>
          <w:ilvl w:val="0"/>
          <w:numId w:val="13"/>
        </w:numPr>
      </w:pPr>
      <w:r>
        <w:t xml:space="preserve">Pre/Post surveys of </w:t>
      </w:r>
      <w:r w:rsidR="00630958">
        <w:t>participating teac</w:t>
      </w:r>
      <w:r w:rsidR="004D7229">
        <w:t>hers and program administrators;</w:t>
      </w:r>
    </w:p>
    <w:p w:rsidR="008272DC" w:rsidRDefault="008272DC">
      <w:pPr>
        <w:numPr>
          <w:ilvl w:val="0"/>
          <w:numId w:val="13"/>
        </w:numPr>
      </w:pPr>
      <w:r>
        <w:t>Pre/Post administration of a cognitive assessment to participating teachers</w:t>
      </w:r>
      <w:r w:rsidR="004D7229">
        <w:t>, and</w:t>
      </w:r>
    </w:p>
    <w:p w:rsidR="008272DC" w:rsidRPr="004D7229" w:rsidRDefault="008272DC" w:rsidP="004D7229">
      <w:pPr>
        <w:numPr>
          <w:ilvl w:val="0"/>
          <w:numId w:val="25"/>
        </w:numPr>
        <w:rPr>
          <w:rFonts w:ascii="Arial" w:hAnsi="Arial" w:cs="Arial"/>
          <w:sz w:val="36"/>
        </w:rPr>
      </w:pPr>
      <w:r>
        <w:t>Post-professional development interviews with participating teachers</w:t>
      </w:r>
      <w:r w:rsidR="004D7229">
        <w:t>.</w:t>
      </w:r>
      <w:r>
        <w:br w:type="page"/>
      </w:r>
    </w:p>
    <w:p w:rsidR="008272DC" w:rsidRDefault="008272DC">
      <w:pPr>
        <w:pStyle w:val="Heading1"/>
        <w:numPr>
          <w:ilvl w:val="0"/>
          <w:numId w:val="1"/>
        </w:numPr>
      </w:pPr>
      <w:bookmarkStart w:id="7" w:name="_Toc104905185"/>
      <w:r>
        <w:t>Justification</w:t>
      </w:r>
      <w:bookmarkEnd w:id="7"/>
    </w:p>
    <w:p w:rsidR="00013E19" w:rsidRDefault="00C60678" w:rsidP="00170567">
      <w:pPr>
        <w:pStyle w:val="Heading2"/>
      </w:pPr>
      <w:bookmarkStart w:id="8" w:name="_Toc104905186"/>
      <w:r>
        <w:t xml:space="preserve">A1. </w:t>
      </w:r>
      <w:r w:rsidR="008272DC">
        <w:t>Circumstances Making Collection of Information Necessary</w:t>
      </w:r>
      <w:bookmarkEnd w:id="8"/>
    </w:p>
    <w:p w:rsidR="008272DC" w:rsidRDefault="008272DC" w:rsidP="00C60678">
      <w:pPr>
        <w:pStyle w:val="Heading3"/>
        <w:numPr>
          <w:ilvl w:val="2"/>
          <w:numId w:val="1"/>
        </w:numPr>
        <w:tabs>
          <w:tab w:val="clear" w:pos="1980"/>
          <w:tab w:val="num" w:pos="1080"/>
        </w:tabs>
        <w:ind w:left="1080"/>
      </w:pPr>
      <w:r>
        <w:t>Purpose of this Submission</w:t>
      </w:r>
    </w:p>
    <w:p w:rsidR="008272DC" w:rsidRDefault="008272DC"/>
    <w:p w:rsidR="008272DC" w:rsidRDefault="008272DC">
      <w:pPr>
        <w:pStyle w:val="BodyTextIndent"/>
      </w:pPr>
      <w:r>
        <w:t xml:space="preserve">This document supports the clearance of selected data elements, materials, and procedures under the Paperwork Reduction Act of 1995 and 5 CFR 1320, as amended, for the Strengthening America’s Competitiveness </w:t>
      </w:r>
      <w:proofErr w:type="gramStart"/>
      <w:r>
        <w:t>Through</w:t>
      </w:r>
      <w:proofErr w:type="gramEnd"/>
      <w:r>
        <w:t xml:space="preserve"> Math Instruction – Task 6: Field Test the Teacher Training Initiative task. MPR Associates Inc. will administer this survey under contract to the Office of Vocational and Adult Education (OVAE) (Contract Number [ED-04-CO-0121/0004]).</w:t>
      </w:r>
    </w:p>
    <w:p w:rsidR="008272DC" w:rsidRDefault="008272DC">
      <w:pPr>
        <w:pStyle w:val="BodyTextIndent"/>
      </w:pPr>
    </w:p>
    <w:p w:rsidR="008272DC" w:rsidRDefault="008272DC">
      <w:pPr>
        <w:pStyle w:val="BodyTextIndent"/>
      </w:pPr>
      <w:r>
        <w:t xml:space="preserve">OVAE is investigating the effectiveness of a teacher-training initiative to be piloted during 2009-2010. Specifically, OVAE is interested in changes in teacher knowledge and repertoire of instructional skills. OVAE is also interested in </w:t>
      </w:r>
      <w:r w:rsidR="00B24F6E">
        <w:t xml:space="preserve">concomitant changes in the knowledge of program administrators and their ability to support teachers in improving the quality of instruction. The project is also designed to bring about </w:t>
      </w:r>
      <w:r>
        <w:t>changes in state capacity to support teachers in the area of mathematical instruction.</w:t>
      </w:r>
      <w:r w:rsidR="00B24F6E">
        <w:t xml:space="preserve"> The latter will be accomplished as</w:t>
      </w:r>
      <w:r w:rsidR="002301FB">
        <w:t xml:space="preserve"> the ANI staff</w:t>
      </w:r>
      <w:r w:rsidR="00B24F6E">
        <w:t xml:space="preserve"> work with the state representative responsible for professional development</w:t>
      </w:r>
      <w:r w:rsidR="002301FB">
        <w:t xml:space="preserve"> to plan how to follow up on the ANI activities to increase state capacity to ensure quality instruction in local programs.</w:t>
      </w:r>
      <w:r w:rsidR="00B24F6E">
        <w:t xml:space="preserve"> </w:t>
      </w:r>
      <w:r>
        <w:t xml:space="preserve"> To that end, we will conduct a field test of the initiative, and the instruments included in this submission will be used as part of that field test. </w:t>
      </w:r>
    </w:p>
    <w:p w:rsidR="008272DC" w:rsidRDefault="008272DC" w:rsidP="00C60678">
      <w:pPr>
        <w:pStyle w:val="Heading3"/>
        <w:numPr>
          <w:ilvl w:val="2"/>
          <w:numId w:val="1"/>
        </w:numPr>
        <w:tabs>
          <w:tab w:val="clear" w:pos="1980"/>
          <w:tab w:val="num" w:pos="1080"/>
        </w:tabs>
        <w:ind w:left="1080"/>
      </w:pPr>
      <w:r>
        <w:t>Legislative Authorization</w:t>
      </w:r>
    </w:p>
    <w:p w:rsidR="008272DC" w:rsidRDefault="008272DC">
      <w:pPr>
        <w:ind w:left="1620"/>
      </w:pPr>
    </w:p>
    <w:p w:rsidR="008272DC" w:rsidRDefault="008272DC">
      <w:pPr>
        <w:autoSpaceDE w:val="0"/>
        <w:autoSpaceDN w:val="0"/>
        <w:adjustRightInd w:val="0"/>
        <w:ind w:firstLine="720"/>
        <w:rPr>
          <w:szCs w:val="18"/>
        </w:rPr>
      </w:pPr>
      <w:r>
        <w:rPr>
          <w:szCs w:val="18"/>
        </w:rPr>
        <w:t>This project is authorized under the Adult Education and Family Literacy Act, Title II of Public Law 105-220, Section 243, National Leadership Activities.  Section 243 allows the Secretary of Education to establish and carry out a program of national leadership activities to enhance the quality of adult education and literacy programs nationwide.</w:t>
      </w:r>
    </w:p>
    <w:p w:rsidR="008272DC" w:rsidRDefault="008272DC">
      <w:pPr>
        <w:autoSpaceDE w:val="0"/>
        <w:autoSpaceDN w:val="0"/>
        <w:adjustRightInd w:val="0"/>
        <w:ind w:firstLine="720"/>
        <w:rPr>
          <w:szCs w:val="18"/>
        </w:rPr>
      </w:pPr>
    </w:p>
    <w:p w:rsidR="008272DC" w:rsidRDefault="008272DC">
      <w:pPr>
        <w:pStyle w:val="BodyTextIndent"/>
      </w:pPr>
      <w:r>
        <w:rPr>
          <w:szCs w:val="18"/>
        </w:rPr>
        <w:t>This activity shall support Goal Three of the Strategic Plan, “Ensure the accessibility, affordability, and accountability of higher education, and better prepare students and adults for employment and future learning.”</w:t>
      </w:r>
    </w:p>
    <w:p w:rsidR="008272DC" w:rsidRDefault="00615E89" w:rsidP="00170567">
      <w:pPr>
        <w:pStyle w:val="Heading2"/>
      </w:pPr>
      <w:bookmarkStart w:id="9" w:name="_Toc104905187"/>
      <w:r>
        <w:t>A.2</w:t>
      </w:r>
      <w:r w:rsidR="00C60678">
        <w:t>.</w:t>
      </w:r>
      <w:r>
        <w:t xml:space="preserve"> </w:t>
      </w:r>
      <w:r w:rsidR="008272DC">
        <w:t>Purposes and Uses of the Data</w:t>
      </w:r>
      <w:bookmarkEnd w:id="9"/>
    </w:p>
    <w:p w:rsidR="008272DC" w:rsidRDefault="008272DC">
      <w:pPr>
        <w:ind w:left="720"/>
      </w:pPr>
    </w:p>
    <w:p w:rsidR="008272DC" w:rsidRDefault="008272DC">
      <w:pPr>
        <w:pStyle w:val="BodyTextIndent"/>
      </w:pPr>
      <w:r>
        <w:t>The main purpose of the data collection will be to support and improve the Adult Numeracy Instruction (ANI) pr</w:t>
      </w:r>
      <w:r w:rsidR="00C60678">
        <w:t xml:space="preserve">ofessional development services. </w:t>
      </w:r>
      <w:r>
        <w:t xml:space="preserve">Data will provide information on the effectiveness of the institute in improving instruction in adult numeracy. The primary focus will be on the impact on teachers and </w:t>
      </w:r>
      <w:r w:rsidR="002301FB">
        <w:t xml:space="preserve">local </w:t>
      </w:r>
      <w:r>
        <w:t xml:space="preserve">program </w:t>
      </w:r>
      <w:r w:rsidR="00DE0963">
        <w:t>administrator</w:t>
      </w:r>
      <w:r>
        <w:t>s.</w:t>
      </w:r>
    </w:p>
    <w:p w:rsidR="008272DC" w:rsidRDefault="008272DC">
      <w:pPr>
        <w:pStyle w:val="BodyTextIndent"/>
      </w:pPr>
    </w:p>
    <w:p w:rsidR="005C22EC" w:rsidRDefault="008272DC">
      <w:pPr>
        <w:pStyle w:val="BodyTextIndent"/>
      </w:pPr>
      <w:r>
        <w:t xml:space="preserve">The data collection will include surveys, interviews, and a cognitive assessment. </w:t>
      </w:r>
    </w:p>
    <w:p w:rsidR="005C22EC" w:rsidRDefault="005C22EC">
      <w:pPr>
        <w:pStyle w:val="BodyTextIndent"/>
      </w:pPr>
    </w:p>
    <w:p w:rsidR="005C22EC" w:rsidRDefault="005C22EC">
      <w:pPr>
        <w:pStyle w:val="BodyTextIndent"/>
      </w:pPr>
    </w:p>
    <w:p w:rsidR="008272DC" w:rsidRDefault="008272DC" w:rsidP="005C22EC">
      <w:pPr>
        <w:pStyle w:val="BodyTextIndent"/>
        <w:ind w:firstLine="0"/>
      </w:pPr>
      <w:r>
        <w:t>Under OMB requirements, we will submit the following documents for review:</w:t>
      </w:r>
    </w:p>
    <w:p w:rsidR="008272DC" w:rsidRDefault="008272DC">
      <w:pPr>
        <w:pStyle w:val="BodyTextIndent"/>
      </w:pPr>
    </w:p>
    <w:p w:rsidR="008272DC" w:rsidRDefault="008272DC">
      <w:pPr>
        <w:pStyle w:val="BodyTextIndent"/>
        <w:numPr>
          <w:ilvl w:val="0"/>
          <w:numId w:val="7"/>
        </w:numPr>
        <w:tabs>
          <w:tab w:val="clear" w:pos="1080"/>
          <w:tab w:val="num" w:pos="1440"/>
        </w:tabs>
        <w:ind w:left="1440"/>
      </w:pPr>
      <w:r>
        <w:t>Pre/post surveys of teachers who participate in the professional development programs offered under this contract;</w:t>
      </w:r>
    </w:p>
    <w:p w:rsidR="008272DC" w:rsidRDefault="008272DC">
      <w:pPr>
        <w:pStyle w:val="BodyTextIndent"/>
        <w:numPr>
          <w:ilvl w:val="0"/>
          <w:numId w:val="7"/>
        </w:numPr>
        <w:tabs>
          <w:tab w:val="clear" w:pos="1080"/>
          <w:tab w:val="num" w:pos="1440"/>
        </w:tabs>
        <w:ind w:left="1440"/>
      </w:pPr>
      <w:r>
        <w:t>Pre/post cognitive assessments, using two different forms, of teachers who participate in the professional development;</w:t>
      </w:r>
    </w:p>
    <w:p w:rsidR="008272DC" w:rsidRDefault="008272DC">
      <w:pPr>
        <w:pStyle w:val="BodyTextIndent"/>
        <w:numPr>
          <w:ilvl w:val="0"/>
          <w:numId w:val="7"/>
        </w:numPr>
        <w:tabs>
          <w:tab w:val="clear" w:pos="1080"/>
          <w:tab w:val="num" w:pos="1440"/>
        </w:tabs>
        <w:ind w:left="1440"/>
      </w:pPr>
      <w:r>
        <w:t xml:space="preserve">Pre/post surveys of program </w:t>
      </w:r>
      <w:r w:rsidR="00DE0963">
        <w:t xml:space="preserve">administrators </w:t>
      </w:r>
      <w:r>
        <w:t>who participate in the professional development offerings; and</w:t>
      </w:r>
    </w:p>
    <w:p w:rsidR="008272DC" w:rsidRDefault="008272DC">
      <w:pPr>
        <w:pStyle w:val="BodyTextIndent"/>
        <w:numPr>
          <w:ilvl w:val="0"/>
          <w:numId w:val="7"/>
        </w:numPr>
        <w:tabs>
          <w:tab w:val="clear" w:pos="1080"/>
          <w:tab w:val="num" w:pos="1440"/>
        </w:tabs>
        <w:ind w:left="1440"/>
      </w:pPr>
      <w:r>
        <w:t>Interview protocols for use with a sample of teachers immediately after t</w:t>
      </w:r>
      <w:r w:rsidR="005C22EC">
        <w:t>he professional development concludes</w:t>
      </w:r>
      <w:r w:rsidR="003A1184">
        <w:t xml:space="preserve"> and</w:t>
      </w:r>
      <w:r w:rsidR="005C22EC">
        <w:t xml:space="preserve"> </w:t>
      </w:r>
      <w:r>
        <w:t>one year later.</w:t>
      </w:r>
    </w:p>
    <w:p w:rsidR="008272DC" w:rsidRDefault="008272DC">
      <w:pPr>
        <w:pStyle w:val="BodyTextIndent"/>
      </w:pPr>
    </w:p>
    <w:p w:rsidR="008272DC" w:rsidRDefault="008272DC">
      <w:pPr>
        <w:pStyle w:val="BodyTextIndent"/>
      </w:pPr>
      <w:r>
        <w:t xml:space="preserve">The survey of teachers and program </w:t>
      </w:r>
      <w:r w:rsidR="00DE0963">
        <w:t xml:space="preserve">administrators </w:t>
      </w:r>
      <w:r>
        <w:t xml:space="preserve">will determine respondent background and program information, perspectives on learning and teaching math, and practices prior to and at the completion of the professional development. The surveys were adapted from two main sources: The Teachers Investigating Adult Numeracy (TIAN) questionnaire, from a project funded by the National Science Foundation (Grant No. </w:t>
      </w:r>
      <w:proofErr w:type="gramStart"/>
      <w:r>
        <w:t>ESI-0455610); and the 2006 Local Systemic Change Teacher Questionnaire, from Horizon Research, Inc.</w:t>
      </w:r>
      <w:proofErr w:type="gramEnd"/>
      <w:r>
        <w:t xml:space="preserve"> </w:t>
      </w:r>
    </w:p>
    <w:p w:rsidR="008272DC" w:rsidRDefault="008272DC">
      <w:pPr>
        <w:pStyle w:val="BodyTextIndent"/>
      </w:pPr>
    </w:p>
    <w:p w:rsidR="008272DC" w:rsidRDefault="008272DC">
      <w:pPr>
        <w:pStyle w:val="BodyTextIndent"/>
      </w:pPr>
      <w:r>
        <w:t xml:space="preserve">For both teachers and program </w:t>
      </w:r>
      <w:r w:rsidR="00DE0963">
        <w:t>administrators</w:t>
      </w:r>
      <w:r>
        <w:t>, the background portion of the survey will collect information about:</w:t>
      </w:r>
    </w:p>
    <w:p w:rsidR="008272DC" w:rsidRDefault="008272DC">
      <w:pPr>
        <w:pStyle w:val="BodyTextIndent"/>
      </w:pPr>
    </w:p>
    <w:p w:rsidR="008272DC" w:rsidRDefault="008272DC">
      <w:pPr>
        <w:pStyle w:val="BodyTextIndent"/>
        <w:numPr>
          <w:ilvl w:val="0"/>
          <w:numId w:val="7"/>
        </w:numPr>
        <w:tabs>
          <w:tab w:val="clear" w:pos="1080"/>
          <w:tab w:val="num" w:pos="1440"/>
        </w:tabs>
        <w:ind w:left="1440"/>
      </w:pPr>
      <w:r>
        <w:t>Credentials and years teaching (or supervising) adults and mathematics;</w:t>
      </w:r>
    </w:p>
    <w:p w:rsidR="008272DC" w:rsidRDefault="008272DC">
      <w:pPr>
        <w:pStyle w:val="BodyTextIndent"/>
        <w:numPr>
          <w:ilvl w:val="0"/>
          <w:numId w:val="7"/>
        </w:numPr>
        <w:tabs>
          <w:tab w:val="clear" w:pos="1080"/>
          <w:tab w:val="num" w:pos="1440"/>
        </w:tabs>
        <w:ind w:left="1440"/>
      </w:pPr>
      <w:r>
        <w:t>Current teaching/program situation, including type or level and characteristics of students in math classes;</w:t>
      </w:r>
    </w:p>
    <w:p w:rsidR="008272DC" w:rsidRDefault="008272DC">
      <w:pPr>
        <w:pStyle w:val="BodyTextIndent"/>
        <w:numPr>
          <w:ilvl w:val="0"/>
          <w:numId w:val="7"/>
        </w:numPr>
        <w:tabs>
          <w:tab w:val="clear" w:pos="1080"/>
          <w:tab w:val="num" w:pos="1440"/>
        </w:tabs>
        <w:ind w:left="1440"/>
      </w:pPr>
      <w:r>
        <w:t>Institutional sponsorship of adult education program;</w:t>
      </w:r>
    </w:p>
    <w:p w:rsidR="008272DC" w:rsidRDefault="008272DC">
      <w:pPr>
        <w:pStyle w:val="BodyTextIndent"/>
        <w:numPr>
          <w:ilvl w:val="0"/>
          <w:numId w:val="7"/>
        </w:numPr>
        <w:tabs>
          <w:tab w:val="clear" w:pos="1080"/>
          <w:tab w:val="num" w:pos="1440"/>
        </w:tabs>
        <w:ind w:left="1440"/>
      </w:pPr>
      <w:r>
        <w:t xml:space="preserve">Demographic characteristics.  </w:t>
      </w:r>
    </w:p>
    <w:p w:rsidR="008272DC" w:rsidRDefault="008272DC">
      <w:pPr>
        <w:pStyle w:val="BodyTextIndent"/>
      </w:pPr>
    </w:p>
    <w:p w:rsidR="008272DC" w:rsidRDefault="008272DC">
      <w:pPr>
        <w:pStyle w:val="BodyTextIndent"/>
      </w:pPr>
      <w:r>
        <w:t>For teachers, the surveys will also collect information on:</w:t>
      </w:r>
    </w:p>
    <w:p w:rsidR="008272DC" w:rsidRDefault="008272DC">
      <w:pPr>
        <w:pStyle w:val="BodyTextIndent"/>
      </w:pPr>
    </w:p>
    <w:p w:rsidR="008272DC" w:rsidRPr="004D7229" w:rsidRDefault="008272DC" w:rsidP="004D7229">
      <w:pPr>
        <w:pStyle w:val="BodyTextIndent"/>
        <w:numPr>
          <w:ilvl w:val="0"/>
          <w:numId w:val="7"/>
        </w:numPr>
        <w:tabs>
          <w:tab w:val="clear" w:pos="1080"/>
          <w:tab w:val="num" w:pos="1440"/>
        </w:tabs>
        <w:ind w:left="1440"/>
        <w:rPr>
          <w:rFonts w:cs="Helvetica"/>
        </w:rPr>
      </w:pPr>
      <w:r>
        <w:t>Confidence in teaching math, specifically, in teaching the content areas relevant to the professional development (</w:t>
      </w:r>
      <w:r w:rsidR="004D7229" w:rsidRPr="004D7229">
        <w:rPr>
          <w:rFonts w:cs="Arial"/>
          <w:szCs w:val="20"/>
        </w:rPr>
        <w:t>Number and Operation Sense</w:t>
      </w:r>
      <w:r w:rsidR="004D7229">
        <w:rPr>
          <w:rFonts w:cs="Helvetica"/>
        </w:rPr>
        <w:t xml:space="preserve">; </w:t>
      </w:r>
      <w:r w:rsidR="004D7229" w:rsidRPr="004D7229">
        <w:rPr>
          <w:rFonts w:cs="Arial"/>
          <w:szCs w:val="20"/>
        </w:rPr>
        <w:t>Patterns, Functions, and Algebra</w:t>
      </w:r>
      <w:r w:rsidR="004D7229">
        <w:rPr>
          <w:rFonts w:cs="Arial"/>
          <w:szCs w:val="20"/>
        </w:rPr>
        <w:t>;</w:t>
      </w:r>
      <w:r w:rsidR="004D7229" w:rsidRPr="004D7229">
        <w:rPr>
          <w:rFonts w:cs="Helvetica"/>
        </w:rPr>
        <w:t xml:space="preserve"> </w:t>
      </w:r>
      <w:r w:rsidR="004D7229" w:rsidRPr="004D7229">
        <w:rPr>
          <w:rFonts w:cs="Arial"/>
          <w:szCs w:val="20"/>
        </w:rPr>
        <w:t>Geometry and Measurement</w:t>
      </w:r>
      <w:r w:rsidR="004D7229">
        <w:rPr>
          <w:rFonts w:cs="Helvetica"/>
        </w:rPr>
        <w:t xml:space="preserve">: </w:t>
      </w:r>
      <w:r w:rsidR="004D7229" w:rsidRPr="004D7229">
        <w:rPr>
          <w:rFonts w:cs="Arial"/>
          <w:szCs w:val="20"/>
        </w:rPr>
        <w:t>Data, Statistics, and Probability</w:t>
      </w:r>
      <w:r>
        <w:t>);</w:t>
      </w:r>
    </w:p>
    <w:p w:rsidR="008272DC" w:rsidRDefault="008272DC">
      <w:pPr>
        <w:pStyle w:val="BodyTextIndent"/>
        <w:numPr>
          <w:ilvl w:val="0"/>
          <w:numId w:val="7"/>
        </w:numPr>
        <w:tabs>
          <w:tab w:val="clear" w:pos="1080"/>
          <w:tab w:val="num" w:pos="1440"/>
        </w:tabs>
        <w:ind w:left="1440"/>
      </w:pPr>
      <w:r>
        <w:t xml:space="preserve">Current instructional practices and support </w:t>
      </w:r>
      <w:r w:rsidR="004D7229">
        <w:t xml:space="preserve">provided by local administrators </w:t>
      </w:r>
      <w:r>
        <w:t>for their teaching;</w:t>
      </w:r>
    </w:p>
    <w:p w:rsidR="008272DC" w:rsidRDefault="008272DC">
      <w:pPr>
        <w:pStyle w:val="BodyTextIndent"/>
        <w:numPr>
          <w:ilvl w:val="0"/>
          <w:numId w:val="7"/>
        </w:numPr>
        <w:tabs>
          <w:tab w:val="clear" w:pos="1080"/>
          <w:tab w:val="num" w:pos="1440"/>
        </w:tabs>
        <w:ind w:left="1440"/>
      </w:pPr>
      <w:r>
        <w:t>Perspectives on learning and teaching math;</w:t>
      </w:r>
    </w:p>
    <w:p w:rsidR="008272DC" w:rsidRDefault="008272DC">
      <w:pPr>
        <w:pStyle w:val="BodyTextIndent"/>
        <w:numPr>
          <w:ilvl w:val="0"/>
          <w:numId w:val="7"/>
        </w:numPr>
        <w:tabs>
          <w:tab w:val="clear" w:pos="1080"/>
          <w:tab w:val="num" w:pos="1440"/>
        </w:tabs>
        <w:ind w:left="1440"/>
      </w:pPr>
      <w:r>
        <w:t>Challenges and barriers to providing strong programs;</w:t>
      </w:r>
    </w:p>
    <w:p w:rsidR="008272DC" w:rsidRDefault="008272DC">
      <w:pPr>
        <w:pStyle w:val="BodyTextIndent"/>
        <w:numPr>
          <w:ilvl w:val="0"/>
          <w:numId w:val="7"/>
        </w:numPr>
        <w:tabs>
          <w:tab w:val="clear" w:pos="1080"/>
          <w:tab w:val="num" w:pos="1440"/>
        </w:tabs>
        <w:ind w:left="1440"/>
      </w:pPr>
      <w:r>
        <w:t>Opportunities for professional development; and</w:t>
      </w:r>
    </w:p>
    <w:p w:rsidR="008272DC" w:rsidRDefault="008272DC">
      <w:pPr>
        <w:pStyle w:val="BodyTextIndent"/>
        <w:numPr>
          <w:ilvl w:val="0"/>
          <w:numId w:val="7"/>
        </w:numPr>
        <w:tabs>
          <w:tab w:val="clear" w:pos="1080"/>
          <w:tab w:val="num" w:pos="1440"/>
        </w:tabs>
        <w:ind w:left="1440"/>
      </w:pPr>
      <w:r>
        <w:t>Expectations/goals for participating in the professional development.</w:t>
      </w:r>
    </w:p>
    <w:p w:rsidR="008272DC" w:rsidRDefault="008272DC">
      <w:pPr>
        <w:pStyle w:val="BodyTextIndent"/>
      </w:pPr>
    </w:p>
    <w:p w:rsidR="008272DC" w:rsidRDefault="008272DC">
      <w:pPr>
        <w:pStyle w:val="BodyTextIndent"/>
      </w:pPr>
      <w:r>
        <w:t>For program administrators, the surveys will also collect information on:</w:t>
      </w:r>
    </w:p>
    <w:p w:rsidR="008272DC" w:rsidRDefault="008272DC">
      <w:pPr>
        <w:pStyle w:val="BodyTextIndent"/>
      </w:pPr>
    </w:p>
    <w:p w:rsidR="008272DC" w:rsidRDefault="008272DC">
      <w:pPr>
        <w:pStyle w:val="BodyTextIndent"/>
        <w:numPr>
          <w:ilvl w:val="0"/>
          <w:numId w:val="7"/>
        </w:numPr>
        <w:tabs>
          <w:tab w:val="clear" w:pos="1080"/>
          <w:tab w:val="num" w:pos="1440"/>
        </w:tabs>
        <w:ind w:left="1440"/>
      </w:pPr>
      <w:r>
        <w:t>Awareness of good practices and expectations for instructional practices in their program;</w:t>
      </w:r>
    </w:p>
    <w:p w:rsidR="008272DC" w:rsidRDefault="008272DC">
      <w:pPr>
        <w:pStyle w:val="BodyTextIndent"/>
        <w:numPr>
          <w:ilvl w:val="0"/>
          <w:numId w:val="7"/>
        </w:numPr>
        <w:tabs>
          <w:tab w:val="clear" w:pos="1080"/>
          <w:tab w:val="num" w:pos="1440"/>
        </w:tabs>
        <w:ind w:left="1440"/>
      </w:pPr>
      <w:r>
        <w:t>Current support offered to teachers and understanding of good support practices;</w:t>
      </w:r>
    </w:p>
    <w:p w:rsidR="008272DC" w:rsidRDefault="008272DC">
      <w:pPr>
        <w:pStyle w:val="BodyTextIndent"/>
        <w:numPr>
          <w:ilvl w:val="0"/>
          <w:numId w:val="7"/>
        </w:numPr>
        <w:tabs>
          <w:tab w:val="clear" w:pos="1080"/>
          <w:tab w:val="num" w:pos="1440"/>
        </w:tabs>
        <w:ind w:left="1440"/>
      </w:pPr>
      <w:r>
        <w:t>Challenges and barriers to providing strong programs;</w:t>
      </w:r>
    </w:p>
    <w:p w:rsidR="008272DC" w:rsidRDefault="008272DC">
      <w:pPr>
        <w:pStyle w:val="BodyTextIndent"/>
        <w:numPr>
          <w:ilvl w:val="0"/>
          <w:numId w:val="7"/>
        </w:numPr>
        <w:tabs>
          <w:tab w:val="clear" w:pos="1080"/>
          <w:tab w:val="num" w:pos="1440"/>
        </w:tabs>
        <w:ind w:left="1440"/>
      </w:pPr>
      <w:r>
        <w:t>Opportunities for professional development; and</w:t>
      </w:r>
    </w:p>
    <w:p w:rsidR="008272DC" w:rsidRDefault="008272DC">
      <w:pPr>
        <w:pStyle w:val="BodyTextIndent"/>
        <w:numPr>
          <w:ilvl w:val="0"/>
          <w:numId w:val="7"/>
        </w:numPr>
        <w:tabs>
          <w:tab w:val="clear" w:pos="1080"/>
          <w:tab w:val="num" w:pos="1440"/>
        </w:tabs>
        <w:ind w:left="1440"/>
      </w:pPr>
      <w:r>
        <w:t>Expectations/goals for participating in the professional development.</w:t>
      </w:r>
    </w:p>
    <w:p w:rsidR="008272DC" w:rsidRDefault="008272DC">
      <w:pPr>
        <w:pStyle w:val="BodyTextIndent"/>
      </w:pPr>
    </w:p>
    <w:p w:rsidR="008272DC" w:rsidRDefault="008272DC">
      <w:pPr>
        <w:pStyle w:val="BodyTextIndent"/>
      </w:pPr>
      <w:r>
        <w:t>For the cognitive assessment, two separate, parallel forms have been developed. The items from these forms were selected from the Teacher Knowledge Assessment System (TKAS) from the Learning Mathematics for Teaching (LMT) Project at the University of Michigan. Items were selected that cover the topics and constructs that will be covered in the ANI. The forms were created by LMT-trained professionals, and a table describing the summary statistics is presented along with the instruments. Two additional items were added from the TIAN Project Assessment 3 (A Focus on Data and Graphs and Algebraic Thinking). A rubric for scoring these items is included with this package. These forms include teacher learning on topics specifically addressed during the professional development sessions, including:</w:t>
      </w:r>
    </w:p>
    <w:p w:rsidR="008272DC" w:rsidRDefault="008272DC">
      <w:pPr>
        <w:pStyle w:val="BodyTextIndent"/>
      </w:pPr>
    </w:p>
    <w:p w:rsidR="00B6036E" w:rsidRPr="00B6036E" w:rsidRDefault="00B6036E" w:rsidP="00B6036E">
      <w:pPr>
        <w:pStyle w:val="BodyTextIndent"/>
        <w:numPr>
          <w:ilvl w:val="0"/>
          <w:numId w:val="7"/>
        </w:numPr>
        <w:tabs>
          <w:tab w:val="clear" w:pos="1080"/>
          <w:tab w:val="num" w:pos="1440"/>
        </w:tabs>
        <w:ind w:left="1440"/>
      </w:pPr>
      <w:r w:rsidRPr="00B6036E">
        <w:t xml:space="preserve">Number and Operation Sense </w:t>
      </w:r>
    </w:p>
    <w:p w:rsidR="00B6036E" w:rsidRPr="00B6036E" w:rsidRDefault="00B6036E" w:rsidP="00B6036E">
      <w:pPr>
        <w:pStyle w:val="BodyTextIndent"/>
        <w:numPr>
          <w:ilvl w:val="0"/>
          <w:numId w:val="7"/>
        </w:numPr>
        <w:tabs>
          <w:tab w:val="clear" w:pos="1080"/>
          <w:tab w:val="num" w:pos="1440"/>
        </w:tabs>
        <w:ind w:left="1440"/>
      </w:pPr>
      <w:r w:rsidRPr="00B6036E">
        <w:t xml:space="preserve">Patterns, Functions, and Algebra </w:t>
      </w:r>
    </w:p>
    <w:p w:rsidR="00B6036E" w:rsidRPr="00B6036E" w:rsidRDefault="00B6036E" w:rsidP="00B6036E">
      <w:pPr>
        <w:pStyle w:val="BodyTextIndent"/>
        <w:numPr>
          <w:ilvl w:val="0"/>
          <w:numId w:val="7"/>
        </w:numPr>
        <w:tabs>
          <w:tab w:val="clear" w:pos="1080"/>
          <w:tab w:val="num" w:pos="1440"/>
        </w:tabs>
        <w:ind w:left="1440"/>
      </w:pPr>
      <w:r w:rsidRPr="00B6036E">
        <w:t xml:space="preserve">Geometry and Measurement </w:t>
      </w:r>
    </w:p>
    <w:p w:rsidR="00B6036E" w:rsidRDefault="00B6036E" w:rsidP="00B6036E">
      <w:pPr>
        <w:pStyle w:val="BodyTextIndent"/>
        <w:numPr>
          <w:ilvl w:val="0"/>
          <w:numId w:val="7"/>
        </w:numPr>
        <w:tabs>
          <w:tab w:val="clear" w:pos="1080"/>
          <w:tab w:val="num" w:pos="1440"/>
        </w:tabs>
        <w:ind w:left="1440"/>
      </w:pPr>
      <w:r w:rsidRPr="00B6036E">
        <w:t>Data, Statistics, and Probability</w:t>
      </w:r>
    </w:p>
    <w:p w:rsidR="008272DC" w:rsidRDefault="008272DC" w:rsidP="00B6036E">
      <w:pPr>
        <w:pStyle w:val="BodyTextIndent"/>
        <w:ind w:left="1440" w:firstLine="0"/>
      </w:pPr>
    </w:p>
    <w:p w:rsidR="008272DC" w:rsidRDefault="008272DC">
      <w:pPr>
        <w:pStyle w:val="BodyTextIndent"/>
      </w:pPr>
      <w:r>
        <w:t xml:space="preserve">Finally, the interviews will allow researchers to obtain detailed information about teacher confidence, current instructional practices, and learning from the professional development </w:t>
      </w:r>
      <w:r w:rsidR="00C60678">
        <w:t>services</w:t>
      </w:r>
      <w:r>
        <w:t>. An additional interview, conducted one year after the third Institute, will provide information on lasting changes to instructional practices and understanding of mathematics.</w:t>
      </w:r>
    </w:p>
    <w:p w:rsidR="008272DC" w:rsidRDefault="008272DC">
      <w:pPr>
        <w:pStyle w:val="BodyTextIndent"/>
      </w:pPr>
    </w:p>
    <w:p w:rsidR="008272DC" w:rsidRDefault="008272DC">
      <w:pPr>
        <w:pStyle w:val="BodyTextIndent"/>
      </w:pPr>
      <w:r>
        <w:t>Some of the primary issues to be investigated in this study include:</w:t>
      </w:r>
    </w:p>
    <w:p w:rsidR="008272DC" w:rsidRDefault="008272DC">
      <w:pPr>
        <w:pStyle w:val="BodyTextIndent"/>
        <w:rPr>
          <w:highlight w:val="yellow"/>
        </w:rPr>
      </w:pPr>
    </w:p>
    <w:p w:rsidR="008272DC" w:rsidRDefault="00675EFE">
      <w:pPr>
        <w:pStyle w:val="BodyTextIndent"/>
        <w:numPr>
          <w:ilvl w:val="0"/>
          <w:numId w:val="7"/>
        </w:numPr>
        <w:rPr>
          <w:color w:val="000000"/>
        </w:rPr>
      </w:pPr>
      <w:r>
        <w:t>What do teachers learn from the institutes about concepts related to Algebra, Geometry, Numbers and Operations, and Data, Probability, and Statistics?</w:t>
      </w:r>
    </w:p>
    <w:p w:rsidR="008272DC" w:rsidRDefault="008272DC">
      <w:pPr>
        <w:pStyle w:val="BodyTextIndent"/>
        <w:numPr>
          <w:ilvl w:val="0"/>
          <w:numId w:val="7"/>
        </w:numPr>
      </w:pPr>
      <w:r>
        <w:t xml:space="preserve">What </w:t>
      </w:r>
      <w:r w:rsidR="00675EFE">
        <w:t>effect does the professional development have on teacher’ confidence in teaching math?</w:t>
      </w:r>
    </w:p>
    <w:p w:rsidR="008272DC" w:rsidRDefault="00675EFE">
      <w:pPr>
        <w:pStyle w:val="BodyTextIndent"/>
        <w:numPr>
          <w:ilvl w:val="0"/>
          <w:numId w:val="7"/>
        </w:numPr>
      </w:pPr>
      <w:r>
        <w:t>What effect does the professional development have on teachers’ plans for using specific instructional practices and on their practices in the classroom?</w:t>
      </w:r>
    </w:p>
    <w:p w:rsidR="008272DC" w:rsidRPr="002578DB" w:rsidRDefault="00675EFE">
      <w:pPr>
        <w:pStyle w:val="BodyTextIndent"/>
        <w:numPr>
          <w:ilvl w:val="0"/>
          <w:numId w:val="7"/>
        </w:numPr>
      </w:pPr>
      <w:r>
        <w:t>What effect does the professional development have on teachers’ perspectives on learning and teaching math?</w:t>
      </w:r>
    </w:p>
    <w:p w:rsidR="008272DC" w:rsidRPr="002578DB" w:rsidRDefault="00675EFE">
      <w:pPr>
        <w:pStyle w:val="BodyTextIndent"/>
        <w:numPr>
          <w:ilvl w:val="0"/>
          <w:numId w:val="7"/>
        </w:numPr>
      </w:pPr>
      <w:r>
        <w:t>How does the professional development affect teachers’</w:t>
      </w:r>
      <w:r w:rsidR="001E3407">
        <w:t xml:space="preserve"> need for support, i.e.,</w:t>
      </w:r>
      <w:r>
        <w:t xml:space="preserve"> the kind of support they need?</w:t>
      </w:r>
    </w:p>
    <w:p w:rsidR="008272DC" w:rsidRDefault="001E3407">
      <w:pPr>
        <w:pStyle w:val="BodyTextIndent"/>
        <w:numPr>
          <w:ilvl w:val="0"/>
          <w:numId w:val="7"/>
        </w:numPr>
      </w:pPr>
      <w:r>
        <w:t>What are teachers’ expectations for the institutes and how well do they feel the goals were met</w:t>
      </w:r>
      <w:r w:rsidR="008272DC">
        <w:t xml:space="preserve">? </w:t>
      </w:r>
    </w:p>
    <w:p w:rsidR="008272DC" w:rsidRDefault="001E3407">
      <w:pPr>
        <w:pStyle w:val="BodyTextIndent"/>
        <w:numPr>
          <w:ilvl w:val="0"/>
          <w:numId w:val="7"/>
        </w:numPr>
      </w:pPr>
      <w:r>
        <w:t>What specific benefits do teachers report for the professional development and what improvements do they suggest?</w:t>
      </w:r>
    </w:p>
    <w:p w:rsidR="008272DC" w:rsidRDefault="001E3407">
      <w:pPr>
        <w:pStyle w:val="BodyTextIndent"/>
        <w:numPr>
          <w:ilvl w:val="0"/>
          <w:numId w:val="7"/>
        </w:numPr>
      </w:pPr>
      <w:r>
        <w:t>What effect does the professional development have on administrators’ knowledge o</w:t>
      </w:r>
      <w:r w:rsidR="00F95448">
        <w:t>f</w:t>
      </w:r>
      <w:r>
        <w:t xml:space="preserve"> math and comfort in supporting teachers?</w:t>
      </w:r>
    </w:p>
    <w:p w:rsidR="008272DC" w:rsidRDefault="001E3407">
      <w:pPr>
        <w:pStyle w:val="BodyTextIndent"/>
        <w:numPr>
          <w:ilvl w:val="0"/>
          <w:numId w:val="7"/>
        </w:numPr>
      </w:pPr>
      <w:r>
        <w:t>What effect does the professional development have on administrators’ awareness of instructional practices and perspectives on teaching math?</w:t>
      </w:r>
    </w:p>
    <w:p w:rsidR="008272DC" w:rsidRDefault="001E3407">
      <w:pPr>
        <w:pStyle w:val="BodyTextIndent"/>
        <w:numPr>
          <w:ilvl w:val="0"/>
          <w:numId w:val="7"/>
        </w:numPr>
      </w:pPr>
      <w:r>
        <w:t>What effect does the professional development have on their plans for supporting teachers in their programs?</w:t>
      </w:r>
      <w:r w:rsidR="008272DC">
        <w:t xml:space="preserve">  </w:t>
      </w:r>
    </w:p>
    <w:p w:rsidR="008272DC" w:rsidRDefault="001E3407">
      <w:pPr>
        <w:pStyle w:val="BodyTextIndent"/>
        <w:numPr>
          <w:ilvl w:val="0"/>
          <w:numId w:val="7"/>
        </w:numPr>
      </w:pPr>
      <w:r>
        <w:t>What are administrators’ expectations for the institutes and how well do they feel the goals were met?</w:t>
      </w:r>
    </w:p>
    <w:p w:rsidR="001E3407" w:rsidRDefault="001E3407">
      <w:pPr>
        <w:pStyle w:val="BodyTextIndent"/>
        <w:numPr>
          <w:ilvl w:val="0"/>
          <w:numId w:val="7"/>
        </w:numPr>
      </w:pPr>
      <w:r>
        <w:t>What specific benefits do administrators report for the professional development, and what improvements do they suggest?</w:t>
      </w:r>
    </w:p>
    <w:p w:rsidR="008272DC" w:rsidRDefault="008272DC">
      <w:pPr>
        <w:pStyle w:val="BodyTextIndent"/>
        <w:ind w:firstLine="0"/>
        <w:rPr>
          <w:highlight w:val="yellow"/>
        </w:rPr>
      </w:pPr>
    </w:p>
    <w:p w:rsidR="008272DC" w:rsidRDefault="008272DC">
      <w:pPr>
        <w:pStyle w:val="BodyTextIndent"/>
      </w:pPr>
      <w:r>
        <w:t xml:space="preserve">Answers to these and other questions will help OVAE understand the </w:t>
      </w:r>
      <w:r w:rsidR="00D850DF">
        <w:t>impact of the professional development on teachers’ content knowledge, confidence in teaching math, and plans to change instruction and classroom practices</w:t>
      </w:r>
      <w:r>
        <w:t xml:space="preserve">. </w:t>
      </w:r>
    </w:p>
    <w:p w:rsidR="008272DC" w:rsidRDefault="00C60678" w:rsidP="00170567">
      <w:pPr>
        <w:pStyle w:val="Heading2"/>
      </w:pPr>
      <w:bookmarkStart w:id="10" w:name="_Toc104905188"/>
      <w:r>
        <w:t xml:space="preserve">A. 3. </w:t>
      </w:r>
      <w:r w:rsidR="008272DC">
        <w:t>Use of Information Technology</w:t>
      </w:r>
      <w:bookmarkEnd w:id="10"/>
    </w:p>
    <w:p w:rsidR="008272DC" w:rsidRDefault="008272DC">
      <w:pPr>
        <w:pStyle w:val="BodyTextIndent"/>
      </w:pPr>
      <w:r>
        <w:t>In order to maximize response rates, the survey will be administered to participants at the professional development sessions. Respondents will complete the survey using pencil and paper. Survey responses will be hand-entered into a database and entries will be double-checked for quality assurance.</w:t>
      </w:r>
      <w:r w:rsidR="00801E66">
        <w:t xml:space="preserve"> </w:t>
      </w:r>
      <w:r w:rsidR="00C60678">
        <w:t xml:space="preserve">In the case of this data collection where respondents are together for a professional development session, it seems more feasible to collect data using paper and pencil instruments rather than try to have computers available for electronic collection. Since we don’t currently know the venues where the professional development will take place in each state, we don’t know what computer resources will be available at the facilities. If, however, we find that the facilities do offer such resources, we will endeavor to use them to reduce the paper burden. </w:t>
      </w:r>
    </w:p>
    <w:p w:rsidR="008272DC" w:rsidRDefault="00C60678" w:rsidP="00170567">
      <w:pPr>
        <w:pStyle w:val="Heading2"/>
      </w:pPr>
      <w:bookmarkStart w:id="11" w:name="_Toc104905189"/>
      <w:r>
        <w:t xml:space="preserve">A.4. </w:t>
      </w:r>
      <w:r w:rsidR="008272DC">
        <w:t>Efforts to Identify Duplication</w:t>
      </w:r>
      <w:bookmarkEnd w:id="11"/>
    </w:p>
    <w:p w:rsidR="008272DC" w:rsidRPr="00C86F87" w:rsidRDefault="008272DC">
      <w:pPr>
        <w:pStyle w:val="BodyTextIndent"/>
      </w:pPr>
      <w:r w:rsidRPr="00C86F87">
        <w:t xml:space="preserve">Because this project represents the evaluation of a new professional development program, no duplicate data collection efforts exist. </w:t>
      </w:r>
    </w:p>
    <w:p w:rsidR="004A65AC" w:rsidRDefault="004A65AC" w:rsidP="004A65AC">
      <w:pPr>
        <w:pStyle w:val="Heading2"/>
        <w:spacing w:before="0" w:after="0"/>
      </w:pPr>
    </w:p>
    <w:p w:rsidR="004A65AC" w:rsidRDefault="004A65AC" w:rsidP="004A65AC">
      <w:pPr>
        <w:pStyle w:val="Heading2"/>
        <w:spacing w:before="0" w:after="0"/>
      </w:pPr>
    </w:p>
    <w:p w:rsidR="004A65AC" w:rsidRDefault="00C60678" w:rsidP="004A65AC">
      <w:pPr>
        <w:pStyle w:val="Heading2"/>
        <w:spacing w:before="0" w:after="0"/>
      </w:pPr>
      <w:bookmarkStart w:id="12" w:name="_Toc104905190"/>
      <w:r>
        <w:t xml:space="preserve">A.5. </w:t>
      </w:r>
      <w:r w:rsidR="008272DC">
        <w:t>Method Used to Minimize Burden on Small Businesses or</w:t>
      </w:r>
      <w:bookmarkEnd w:id="12"/>
    </w:p>
    <w:p w:rsidR="008272DC" w:rsidRDefault="004A65AC" w:rsidP="004A65AC">
      <w:pPr>
        <w:pStyle w:val="Heading2"/>
        <w:spacing w:before="0" w:after="0"/>
      </w:pPr>
      <w:r>
        <w:t xml:space="preserve">    </w:t>
      </w:r>
      <w:r w:rsidR="008272DC">
        <w:t xml:space="preserve"> </w:t>
      </w:r>
      <w:r>
        <w:t xml:space="preserve">  </w:t>
      </w:r>
      <w:bookmarkStart w:id="13" w:name="_Toc104905191"/>
      <w:r w:rsidR="008272DC">
        <w:t>Other</w:t>
      </w:r>
      <w:r w:rsidR="00C60678">
        <w:t xml:space="preserve"> </w:t>
      </w:r>
      <w:r w:rsidR="008272DC">
        <w:t>Small Entities</w:t>
      </w:r>
      <w:bookmarkEnd w:id="13"/>
    </w:p>
    <w:p w:rsidR="008272DC" w:rsidRDefault="008272DC"/>
    <w:p w:rsidR="008272DC" w:rsidRDefault="008272DC">
      <w:pPr>
        <w:pStyle w:val="BodyTextIndent"/>
      </w:pPr>
      <w:r>
        <w:t xml:space="preserve">The survey will be administered to teachers and program </w:t>
      </w:r>
      <w:r w:rsidR="00DE0963">
        <w:t>administrator</w:t>
      </w:r>
      <w:r>
        <w:t xml:space="preserve">s who participate in the professional development, as part of the professional development </w:t>
      </w:r>
      <w:r w:rsidR="00D672AA">
        <w:t>institute;</w:t>
      </w:r>
      <w:r>
        <w:t xml:space="preserve"> therefore, we do not expect data collection to place a large burden on small entities. In addition, the survey is designed to include only a small number of questions critical to addressing the research questions listed above. We estimate that the survey will take only about 20 minutes to complete, on average. Teachers and program staff should be able to answer all of the questions based upon their own attitudes and knowledge and should not require search of records. </w:t>
      </w:r>
    </w:p>
    <w:p w:rsidR="008272DC" w:rsidRPr="004A65AC" w:rsidRDefault="00C60678" w:rsidP="004A65AC">
      <w:pPr>
        <w:pStyle w:val="Heading2"/>
      </w:pPr>
      <w:bookmarkStart w:id="14" w:name="_Toc104905192"/>
      <w:r>
        <w:t xml:space="preserve">A.6. </w:t>
      </w:r>
      <w:r w:rsidR="008272DC">
        <w:t>Frequency of Data Collection</w:t>
      </w:r>
      <w:bookmarkEnd w:id="14"/>
    </w:p>
    <w:p w:rsidR="008272DC" w:rsidRPr="00617F78" w:rsidRDefault="008272DC" w:rsidP="004A65AC">
      <w:pPr>
        <w:pStyle w:val="BodyTextIndent"/>
      </w:pPr>
      <w:r w:rsidRPr="00617F78">
        <w:t xml:space="preserve">Data will be collected at various intervals during this study. The frequency of data collection varies by respondent. Teachers will receive the survey and cognitive assessment at the first and after the third professional development sessions. Program </w:t>
      </w:r>
      <w:r w:rsidR="00DE0963">
        <w:t>administrator</w:t>
      </w:r>
      <w:r w:rsidRPr="00617F78">
        <w:t>s will receive the survey at the first and after the third professional development sessions. Teachers will be interviewed at the end of the third professional develo</w:t>
      </w:r>
      <w:r w:rsidR="001D205C" w:rsidRPr="00617F78">
        <w:t>pment session and at the end of the school year following the first institute</w:t>
      </w:r>
      <w:r w:rsidRPr="00617F78">
        <w:t xml:space="preserve">. </w:t>
      </w:r>
      <w:r w:rsidR="001D205C" w:rsidRPr="00617F78">
        <w:t xml:space="preserve">The institutes will take place in </w:t>
      </w:r>
      <w:r w:rsidR="00D850DF">
        <w:t>October</w:t>
      </w:r>
      <w:r w:rsidR="00D850DF" w:rsidRPr="00617F78">
        <w:t xml:space="preserve"> </w:t>
      </w:r>
      <w:r w:rsidR="001D205C" w:rsidRPr="00617F78">
        <w:t xml:space="preserve">and </w:t>
      </w:r>
      <w:r w:rsidR="00D850DF">
        <w:t>December</w:t>
      </w:r>
      <w:r w:rsidR="00D850DF" w:rsidRPr="00617F78">
        <w:t xml:space="preserve"> </w:t>
      </w:r>
      <w:r w:rsidR="001D205C" w:rsidRPr="00617F78">
        <w:t>of 20</w:t>
      </w:r>
      <w:r w:rsidR="00D850DF">
        <w:t>10</w:t>
      </w:r>
      <w:r w:rsidR="001D205C" w:rsidRPr="00617F78">
        <w:t xml:space="preserve"> and March of 201</w:t>
      </w:r>
      <w:r w:rsidR="00D850DF">
        <w:t>1</w:t>
      </w:r>
      <w:r w:rsidR="001D205C" w:rsidRPr="00617F78">
        <w:t>. The teachers will participate in the last foll</w:t>
      </w:r>
      <w:r w:rsidR="00C871C8" w:rsidRPr="00617F78">
        <w:t>ow-up interview between March-</w:t>
      </w:r>
      <w:r w:rsidR="00D850DF">
        <w:t>April</w:t>
      </w:r>
      <w:r w:rsidR="00D850DF" w:rsidRPr="00617F78">
        <w:t xml:space="preserve"> </w:t>
      </w:r>
      <w:r w:rsidR="001D205C" w:rsidRPr="00617F78">
        <w:t>201</w:t>
      </w:r>
      <w:r w:rsidR="00D850DF">
        <w:t>1</w:t>
      </w:r>
      <w:r w:rsidR="001D205C" w:rsidRPr="00617F78">
        <w:t xml:space="preserve">. </w:t>
      </w:r>
    </w:p>
    <w:p w:rsidR="008272DC" w:rsidRDefault="00C871C8" w:rsidP="00170567">
      <w:pPr>
        <w:pStyle w:val="Heading2"/>
      </w:pPr>
      <w:bookmarkStart w:id="15" w:name="_Toc104905193"/>
      <w:r>
        <w:t xml:space="preserve">A.7. </w:t>
      </w:r>
      <w:r w:rsidR="008272DC">
        <w:t>Special Circumstances of Data Collection</w:t>
      </w:r>
      <w:bookmarkEnd w:id="15"/>
    </w:p>
    <w:p w:rsidR="008272DC" w:rsidRDefault="008272DC">
      <w:pPr>
        <w:pStyle w:val="BodyTextIndent"/>
      </w:pPr>
      <w:r>
        <w:t>No special circumstances of data collection are anticipated.</w:t>
      </w:r>
    </w:p>
    <w:p w:rsidR="008272DC" w:rsidRDefault="00C871C8" w:rsidP="00170567">
      <w:pPr>
        <w:pStyle w:val="Heading2"/>
      </w:pPr>
      <w:bookmarkStart w:id="16" w:name="_Toc104905194"/>
      <w:r>
        <w:t xml:space="preserve">A.8. </w:t>
      </w:r>
      <w:r w:rsidR="008272DC">
        <w:t xml:space="preserve">Consultants </w:t>
      </w:r>
      <w:proofErr w:type="gramStart"/>
      <w:r w:rsidR="008272DC">
        <w:t>Outside</w:t>
      </w:r>
      <w:proofErr w:type="gramEnd"/>
      <w:r w:rsidR="008272DC">
        <w:t xml:space="preserve"> the Agency</w:t>
      </w:r>
      <w:bookmarkEnd w:id="16"/>
    </w:p>
    <w:p w:rsidR="00C871C8" w:rsidRDefault="00C871C8">
      <w:pPr>
        <w:pStyle w:val="BodyTextIndent"/>
      </w:pPr>
      <w:r>
        <w:t xml:space="preserve">There was no publication in the Federal Register related to this project. It was not applicable to this project. </w:t>
      </w:r>
    </w:p>
    <w:p w:rsidR="00C871C8" w:rsidRDefault="00C871C8">
      <w:pPr>
        <w:pStyle w:val="BodyTextIndent"/>
      </w:pPr>
    </w:p>
    <w:p w:rsidR="008272DC" w:rsidRDefault="008272DC">
      <w:pPr>
        <w:pStyle w:val="BodyTextIndent"/>
        <w:rPr>
          <w:highlight w:val="yellow"/>
        </w:rPr>
      </w:pPr>
      <w:r>
        <w:t xml:space="preserve">During the initial stages of design and development, the Agency consulted with: Mary Jane Schmitt and other staff members of TERC, subcontractor to this project and a not-for-profit education research and development organization dedicated to improving mathematics, science, and technology teaching and learning; Lynda Ginsburg, an education researcher at the Center for Mathematics, Science and Computer Education at Rutgers University, a subcontractor to this project; and Myrna Manly, project consultant and </w:t>
      </w:r>
      <w:r>
        <w:rPr>
          <w:szCs w:val="19"/>
        </w:rPr>
        <w:t xml:space="preserve">a mathematics teacher with experience at many academic levels, who was the Mathematics Specialist for the 1988 version of the GED test. </w:t>
      </w:r>
      <w:r>
        <w:t>These individuals gave guidance and feedback on the instruments and ensured alignment between the data collection and the professional development efforts.</w:t>
      </w:r>
    </w:p>
    <w:p w:rsidR="008272DC" w:rsidRDefault="00C871C8" w:rsidP="00170567">
      <w:pPr>
        <w:pStyle w:val="Heading2"/>
      </w:pPr>
      <w:bookmarkStart w:id="17" w:name="_Toc104905195"/>
      <w:r>
        <w:t xml:space="preserve">A.9. </w:t>
      </w:r>
      <w:r w:rsidR="008272DC">
        <w:t>Provision of Payments or Gifts to Respondents</w:t>
      </w:r>
      <w:bookmarkEnd w:id="17"/>
    </w:p>
    <w:p w:rsidR="008272DC" w:rsidRDefault="008272DC">
      <w:pPr>
        <w:pStyle w:val="BodyTextIndent"/>
      </w:pPr>
      <w:r>
        <w:t xml:space="preserve">There will be no payments or gifts provided to respondents for completing this survey. </w:t>
      </w:r>
    </w:p>
    <w:p w:rsidR="008272DC" w:rsidRDefault="00C871C8" w:rsidP="00170567">
      <w:pPr>
        <w:pStyle w:val="Heading2"/>
      </w:pPr>
      <w:bookmarkStart w:id="18" w:name="_Toc104905196"/>
      <w:r>
        <w:t xml:space="preserve">A.10 </w:t>
      </w:r>
      <w:r w:rsidR="008272DC">
        <w:t>Assurance of Confidentiality</w:t>
      </w:r>
      <w:bookmarkEnd w:id="18"/>
    </w:p>
    <w:p w:rsidR="008272DC" w:rsidRDefault="008272DC">
      <w:pPr>
        <w:pStyle w:val="BodyTextIndent"/>
      </w:pPr>
      <w:r>
        <w:t xml:space="preserve">The survey instructions indicate that responses will only be reported in summary form. The data collection contractor, MPR Associates Inc., is a licensed user of individually identifiable data from the National Center for Education Statistics. They adhere strictly to the requirements of the </w:t>
      </w:r>
      <w:r w:rsidR="003A1184" w:rsidRPr="00EB1518">
        <w:t xml:space="preserve">Privacy Act of 1974, </w:t>
      </w:r>
      <w:r w:rsidR="003A1184" w:rsidRPr="00EB1518">
        <w:rPr>
          <w:rFonts w:cs="Arial"/>
          <w:szCs w:val="26"/>
        </w:rPr>
        <w:t>5 U.S.C. § 552a, Public Law No. 93-579</w:t>
      </w:r>
      <w:r w:rsidR="003A1184" w:rsidRPr="00EB1518">
        <w:t xml:space="preserve">, </w:t>
      </w:r>
      <w:r w:rsidR="003A1184">
        <w:t>w</w:t>
      </w:r>
      <w:r>
        <w:t>hich imposes strict constraints on the use of individually identifiable data and serious consequences for the unlawful disclosure of these data. In addition, it is standard practice at MPR to separate survey responses from respondent identifying information, to assign a random respondent ID, and to maintain the cross-walk between the random ID and the identifying information in a secure, locked location. These requirements go above and beyond federal requirements. MPR has always received the highest marks for data confidentiality procedures during site visits for compliance by the federal government. Furthermore, MPR personnel with access to the completed surveys have completed “Contractor Security Screening” in accordance with OM</w:t>
      </w:r>
      <w:proofErr w:type="gramStart"/>
      <w:r>
        <w:t>:5</w:t>
      </w:r>
      <w:proofErr w:type="gramEnd"/>
      <w:r>
        <w:t xml:space="preserve">-101. </w:t>
      </w:r>
    </w:p>
    <w:p w:rsidR="008272DC" w:rsidRDefault="00C871C8" w:rsidP="00170567">
      <w:pPr>
        <w:pStyle w:val="Heading2"/>
      </w:pPr>
      <w:bookmarkStart w:id="19" w:name="_Toc104905197"/>
      <w:r>
        <w:t xml:space="preserve">A.11. </w:t>
      </w:r>
      <w:r w:rsidR="008272DC">
        <w:t>Sensitive Questions</w:t>
      </w:r>
      <w:bookmarkEnd w:id="19"/>
    </w:p>
    <w:p w:rsidR="008272DC" w:rsidRDefault="008272DC">
      <w:pPr>
        <w:pStyle w:val="BodyTextIndent"/>
      </w:pPr>
      <w:r>
        <w:t>The survey does not include any questions of a sensitive nature.</w:t>
      </w:r>
    </w:p>
    <w:p w:rsidR="004A65AC" w:rsidRDefault="00C871C8" w:rsidP="00AA2E76">
      <w:pPr>
        <w:pStyle w:val="Heading2"/>
      </w:pPr>
      <w:bookmarkStart w:id="20" w:name="_Toc104905198"/>
      <w:r>
        <w:t xml:space="preserve">A.12. </w:t>
      </w:r>
      <w:r w:rsidR="008272DC">
        <w:t>Estimates of Response Burden</w:t>
      </w:r>
      <w:bookmarkEnd w:id="20"/>
    </w:p>
    <w:p w:rsidR="00AA2E76" w:rsidRDefault="004A65AC" w:rsidP="004A65AC">
      <w:pPr>
        <w:pStyle w:val="BodyTextIndent"/>
      </w:pPr>
      <w:r>
        <w:t>Projected estimates for response burden for the cognitive assessment are based upon information from the item developers as well as a small-scale pilot test. The summary information is presented in the table below. The time it took to complete the cognitive assessment, including reviewing instructions, and completing the test, was approximately 20 minutes. Similarly, we expect the survey to take approximately 20 minutes to complete. The same group of 20 teachers in each site will take the pre-survey at the beginning of the first institute and the post-survey at the end of the third institute. They will take the first cognitive assessment at the beginning of the first institute and the second cognitive assessment at the end of the third institute. This equals a response burden of 80 minutes for the 20 teachers in each of two sites for a total of 53.33 hours. The ten program administrators in each of two sites will receive the survey two times, for a total of 13.33 hours of administrator time. This equals a grand total of 6</w:t>
      </w:r>
      <w:r w:rsidR="00A7533B">
        <w:t>7</w:t>
      </w:r>
      <w:r>
        <w:t xml:space="preserve"> hours of response burden. Again, because these instruments will be completed during the professional development sessions, they do not represent additional burden on the adult education programs. </w:t>
      </w:r>
    </w:p>
    <w:p w:rsidR="00AA2E76" w:rsidRDefault="00AA2E76" w:rsidP="004A65AC">
      <w:pPr>
        <w:pStyle w:val="BodyTextIndent"/>
      </w:pPr>
    </w:p>
    <w:p w:rsidR="00AA2E76" w:rsidRDefault="00AA2E76" w:rsidP="004A65AC">
      <w:pPr>
        <w:pStyle w:val="BodyTextIndent"/>
      </w:pPr>
    </w:p>
    <w:tbl>
      <w:tblPr>
        <w:tblW w:w="7092" w:type="dxa"/>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1422"/>
        <w:gridCol w:w="1710"/>
        <w:gridCol w:w="2160"/>
        <w:gridCol w:w="1800"/>
      </w:tblGrid>
      <w:tr w:rsidR="00363437">
        <w:trPr>
          <w:trHeight w:val="620"/>
        </w:trPr>
        <w:tc>
          <w:tcPr>
            <w:tcW w:w="1422" w:type="dxa"/>
          </w:tcPr>
          <w:p w:rsidR="00363437" w:rsidRPr="000A49A0" w:rsidRDefault="00A7533B" w:rsidP="00AA2E76">
            <w:pPr>
              <w:pStyle w:val="BodyTextIndent"/>
              <w:ind w:firstLine="0"/>
              <w:rPr>
                <w:rFonts w:ascii="Cambria" w:hAnsi="Cambria"/>
                <w:b/>
                <w:sz w:val="20"/>
              </w:rPr>
            </w:pPr>
            <w:r>
              <w:rPr>
                <w:rFonts w:ascii="Cambria" w:hAnsi="Cambria"/>
                <w:b/>
                <w:sz w:val="20"/>
              </w:rPr>
              <w:t>Field Test</w:t>
            </w:r>
          </w:p>
        </w:tc>
        <w:tc>
          <w:tcPr>
            <w:tcW w:w="1710" w:type="dxa"/>
          </w:tcPr>
          <w:p w:rsidR="00363437" w:rsidRPr="000A49A0" w:rsidRDefault="00A7533B" w:rsidP="00A7533B">
            <w:pPr>
              <w:pStyle w:val="BodyTextIndent"/>
              <w:ind w:firstLine="0"/>
              <w:jc w:val="center"/>
              <w:rPr>
                <w:rFonts w:ascii="Cambria" w:hAnsi="Cambria"/>
                <w:b/>
                <w:sz w:val="20"/>
              </w:rPr>
            </w:pPr>
            <w:r>
              <w:rPr>
                <w:rFonts w:ascii="Cambria" w:hAnsi="Cambria"/>
                <w:b/>
                <w:sz w:val="20"/>
              </w:rPr>
              <w:t>Response Time</w:t>
            </w:r>
          </w:p>
        </w:tc>
        <w:tc>
          <w:tcPr>
            <w:tcW w:w="2160" w:type="dxa"/>
          </w:tcPr>
          <w:p w:rsidR="00363437" w:rsidRDefault="00363437" w:rsidP="00AA2E76">
            <w:pPr>
              <w:pStyle w:val="BodyTextIndent"/>
              <w:ind w:firstLine="0"/>
              <w:jc w:val="center"/>
              <w:rPr>
                <w:rFonts w:ascii="Cambria" w:hAnsi="Cambria"/>
                <w:b/>
                <w:sz w:val="20"/>
              </w:rPr>
            </w:pPr>
            <w:r>
              <w:rPr>
                <w:rFonts w:ascii="Cambria" w:hAnsi="Cambria"/>
                <w:b/>
                <w:sz w:val="20"/>
              </w:rPr>
              <w:t xml:space="preserve"> Teachers  </w:t>
            </w:r>
          </w:p>
          <w:p w:rsidR="00363437" w:rsidRPr="000A49A0" w:rsidRDefault="00363437" w:rsidP="00AA2E76">
            <w:pPr>
              <w:pStyle w:val="BodyTextIndent"/>
              <w:ind w:firstLine="0"/>
              <w:jc w:val="center"/>
              <w:rPr>
                <w:rFonts w:ascii="Cambria" w:hAnsi="Cambria"/>
                <w:b/>
                <w:sz w:val="20"/>
              </w:rPr>
            </w:pPr>
          </w:p>
        </w:tc>
        <w:tc>
          <w:tcPr>
            <w:tcW w:w="1800" w:type="dxa"/>
          </w:tcPr>
          <w:p w:rsidR="00363437" w:rsidRPr="000A49A0" w:rsidRDefault="00363437" w:rsidP="00A7533B">
            <w:pPr>
              <w:pStyle w:val="BodyTextIndent"/>
              <w:ind w:firstLine="0"/>
              <w:jc w:val="center"/>
              <w:rPr>
                <w:rFonts w:ascii="Cambria" w:hAnsi="Cambria"/>
                <w:b/>
                <w:sz w:val="20"/>
              </w:rPr>
            </w:pPr>
            <w:r w:rsidRPr="000A49A0">
              <w:rPr>
                <w:rFonts w:ascii="Cambria" w:hAnsi="Cambria"/>
                <w:b/>
                <w:sz w:val="20"/>
              </w:rPr>
              <w:t xml:space="preserve">Total </w:t>
            </w:r>
            <w:r>
              <w:rPr>
                <w:rFonts w:ascii="Cambria" w:hAnsi="Cambria"/>
                <w:b/>
                <w:sz w:val="20"/>
              </w:rPr>
              <w:t xml:space="preserve">Response Time </w:t>
            </w:r>
          </w:p>
        </w:tc>
      </w:tr>
      <w:tr w:rsidR="00363437">
        <w:tc>
          <w:tcPr>
            <w:tcW w:w="1422" w:type="dxa"/>
          </w:tcPr>
          <w:p w:rsidR="00363437" w:rsidRPr="000A49A0" w:rsidRDefault="00363437" w:rsidP="004A65AC">
            <w:pPr>
              <w:pStyle w:val="BodyTextIndent"/>
              <w:ind w:firstLine="0"/>
              <w:rPr>
                <w:rFonts w:ascii="Cambria" w:hAnsi="Cambria"/>
                <w:sz w:val="20"/>
              </w:rPr>
            </w:pPr>
            <w:r w:rsidRPr="000A49A0">
              <w:rPr>
                <w:rFonts w:ascii="Cambria" w:hAnsi="Cambria"/>
                <w:sz w:val="20"/>
              </w:rPr>
              <w:t>Cognitive Assessment</w:t>
            </w:r>
            <w:r>
              <w:rPr>
                <w:rFonts w:ascii="Cambria" w:hAnsi="Cambria"/>
                <w:sz w:val="20"/>
              </w:rPr>
              <w:t xml:space="preserve"> (Form A)</w:t>
            </w:r>
          </w:p>
        </w:tc>
        <w:tc>
          <w:tcPr>
            <w:tcW w:w="1710" w:type="dxa"/>
          </w:tcPr>
          <w:p w:rsidR="00363437" w:rsidRPr="000A49A0" w:rsidRDefault="00363437" w:rsidP="004A65AC">
            <w:pPr>
              <w:pStyle w:val="BodyTextIndent"/>
              <w:ind w:firstLine="0"/>
              <w:jc w:val="center"/>
              <w:rPr>
                <w:rFonts w:ascii="Cambria" w:hAnsi="Cambria"/>
                <w:sz w:val="20"/>
              </w:rPr>
            </w:pPr>
            <w:r>
              <w:rPr>
                <w:rFonts w:ascii="Cambria" w:hAnsi="Cambria"/>
                <w:sz w:val="20"/>
              </w:rPr>
              <w:t xml:space="preserve">20 </w:t>
            </w:r>
            <w:proofErr w:type="spellStart"/>
            <w:r>
              <w:rPr>
                <w:rFonts w:ascii="Cambria" w:hAnsi="Cambria"/>
                <w:sz w:val="20"/>
              </w:rPr>
              <w:t>mins</w:t>
            </w:r>
            <w:proofErr w:type="spellEnd"/>
            <w:r>
              <w:rPr>
                <w:rFonts w:ascii="Cambria" w:hAnsi="Cambria"/>
                <w:sz w:val="20"/>
              </w:rPr>
              <w:t>.</w:t>
            </w:r>
          </w:p>
        </w:tc>
        <w:tc>
          <w:tcPr>
            <w:tcW w:w="2160" w:type="dxa"/>
          </w:tcPr>
          <w:p w:rsidR="00363437" w:rsidRDefault="00363437" w:rsidP="004A65AC">
            <w:pPr>
              <w:pStyle w:val="BodyTextIndent"/>
              <w:ind w:firstLine="0"/>
              <w:jc w:val="center"/>
              <w:rPr>
                <w:rFonts w:ascii="Cambria" w:hAnsi="Cambria"/>
                <w:sz w:val="20"/>
              </w:rPr>
            </w:pPr>
            <w:r>
              <w:rPr>
                <w:rFonts w:ascii="Cambria" w:hAnsi="Cambria"/>
                <w:sz w:val="20"/>
              </w:rPr>
              <w:t>40</w:t>
            </w:r>
          </w:p>
        </w:tc>
        <w:tc>
          <w:tcPr>
            <w:tcW w:w="1800" w:type="dxa"/>
          </w:tcPr>
          <w:p w:rsidR="00363437" w:rsidRPr="000A49A0" w:rsidRDefault="00363437" w:rsidP="004A65AC">
            <w:pPr>
              <w:pStyle w:val="BodyTextIndent"/>
              <w:ind w:firstLine="0"/>
              <w:jc w:val="center"/>
              <w:rPr>
                <w:rFonts w:ascii="Cambria" w:hAnsi="Cambria"/>
                <w:sz w:val="20"/>
              </w:rPr>
            </w:pPr>
            <w:r>
              <w:rPr>
                <w:rFonts w:ascii="Cambria" w:hAnsi="Cambria"/>
                <w:sz w:val="20"/>
              </w:rPr>
              <w:t xml:space="preserve">800 </w:t>
            </w:r>
            <w:proofErr w:type="spellStart"/>
            <w:r>
              <w:rPr>
                <w:rFonts w:ascii="Cambria" w:hAnsi="Cambria"/>
                <w:sz w:val="20"/>
              </w:rPr>
              <w:t>mins</w:t>
            </w:r>
            <w:proofErr w:type="spellEnd"/>
            <w:r>
              <w:rPr>
                <w:rFonts w:ascii="Cambria" w:hAnsi="Cambria"/>
                <w:sz w:val="20"/>
              </w:rPr>
              <w:t>.</w:t>
            </w:r>
          </w:p>
        </w:tc>
      </w:tr>
      <w:tr w:rsidR="00363437">
        <w:tc>
          <w:tcPr>
            <w:tcW w:w="1422" w:type="dxa"/>
          </w:tcPr>
          <w:p w:rsidR="00363437" w:rsidRPr="000A49A0" w:rsidRDefault="00363437" w:rsidP="00A7533B">
            <w:pPr>
              <w:pStyle w:val="BodyTextIndent"/>
              <w:ind w:firstLine="0"/>
              <w:rPr>
                <w:rFonts w:ascii="Cambria" w:hAnsi="Cambria"/>
                <w:sz w:val="20"/>
              </w:rPr>
            </w:pPr>
            <w:r w:rsidRPr="000A49A0">
              <w:rPr>
                <w:rFonts w:ascii="Cambria" w:hAnsi="Cambria"/>
                <w:sz w:val="20"/>
              </w:rPr>
              <w:t>Cognitive Assessment</w:t>
            </w:r>
            <w:r>
              <w:rPr>
                <w:rFonts w:ascii="Cambria" w:hAnsi="Cambria"/>
                <w:sz w:val="20"/>
              </w:rPr>
              <w:t xml:space="preserve"> (Form </w:t>
            </w:r>
            <w:r w:rsidR="00A7533B">
              <w:rPr>
                <w:rFonts w:ascii="Cambria" w:hAnsi="Cambria"/>
                <w:sz w:val="20"/>
              </w:rPr>
              <w:t>B</w:t>
            </w:r>
            <w:r>
              <w:rPr>
                <w:rFonts w:ascii="Cambria" w:hAnsi="Cambria"/>
                <w:sz w:val="20"/>
              </w:rPr>
              <w:t>)</w:t>
            </w:r>
          </w:p>
        </w:tc>
        <w:tc>
          <w:tcPr>
            <w:tcW w:w="1710" w:type="dxa"/>
          </w:tcPr>
          <w:p w:rsidR="00363437" w:rsidRPr="000A49A0" w:rsidRDefault="00363437" w:rsidP="004A65AC">
            <w:pPr>
              <w:pStyle w:val="BodyTextIndent"/>
              <w:ind w:firstLine="0"/>
              <w:jc w:val="center"/>
              <w:rPr>
                <w:rFonts w:ascii="Cambria" w:hAnsi="Cambria"/>
                <w:sz w:val="20"/>
              </w:rPr>
            </w:pPr>
            <w:r>
              <w:rPr>
                <w:rFonts w:ascii="Cambria" w:hAnsi="Cambria"/>
                <w:sz w:val="20"/>
              </w:rPr>
              <w:t xml:space="preserve">20 </w:t>
            </w:r>
            <w:proofErr w:type="spellStart"/>
            <w:r>
              <w:rPr>
                <w:rFonts w:ascii="Cambria" w:hAnsi="Cambria"/>
                <w:sz w:val="20"/>
              </w:rPr>
              <w:t>mins</w:t>
            </w:r>
            <w:proofErr w:type="spellEnd"/>
            <w:r>
              <w:rPr>
                <w:rFonts w:ascii="Cambria" w:hAnsi="Cambria"/>
                <w:sz w:val="20"/>
              </w:rPr>
              <w:t>.</w:t>
            </w:r>
          </w:p>
        </w:tc>
        <w:tc>
          <w:tcPr>
            <w:tcW w:w="2160" w:type="dxa"/>
          </w:tcPr>
          <w:p w:rsidR="00363437" w:rsidRDefault="00363437" w:rsidP="004A65AC">
            <w:pPr>
              <w:pStyle w:val="BodyTextIndent"/>
              <w:ind w:firstLine="0"/>
              <w:jc w:val="center"/>
              <w:rPr>
                <w:rFonts w:ascii="Cambria" w:hAnsi="Cambria"/>
                <w:sz w:val="20"/>
              </w:rPr>
            </w:pPr>
            <w:r>
              <w:rPr>
                <w:rFonts w:ascii="Cambria" w:hAnsi="Cambria"/>
                <w:sz w:val="20"/>
              </w:rPr>
              <w:t>40</w:t>
            </w:r>
          </w:p>
        </w:tc>
        <w:tc>
          <w:tcPr>
            <w:tcW w:w="1800" w:type="dxa"/>
          </w:tcPr>
          <w:p w:rsidR="00363437" w:rsidRPr="000A49A0" w:rsidRDefault="00363437" w:rsidP="00363437">
            <w:pPr>
              <w:pStyle w:val="BodyTextIndent"/>
              <w:ind w:firstLine="0"/>
              <w:jc w:val="center"/>
              <w:rPr>
                <w:rFonts w:ascii="Cambria" w:hAnsi="Cambria"/>
                <w:sz w:val="20"/>
              </w:rPr>
            </w:pPr>
            <w:r>
              <w:rPr>
                <w:rFonts w:ascii="Cambria" w:hAnsi="Cambria"/>
                <w:sz w:val="20"/>
              </w:rPr>
              <w:t xml:space="preserve">800 </w:t>
            </w:r>
            <w:proofErr w:type="spellStart"/>
            <w:r>
              <w:rPr>
                <w:rFonts w:ascii="Cambria" w:hAnsi="Cambria"/>
                <w:sz w:val="20"/>
              </w:rPr>
              <w:t>mins</w:t>
            </w:r>
            <w:proofErr w:type="spellEnd"/>
            <w:r>
              <w:rPr>
                <w:rFonts w:ascii="Cambria" w:hAnsi="Cambria"/>
                <w:sz w:val="20"/>
              </w:rPr>
              <w:t>.</w:t>
            </w:r>
          </w:p>
        </w:tc>
      </w:tr>
      <w:tr w:rsidR="00363437">
        <w:tc>
          <w:tcPr>
            <w:tcW w:w="1422" w:type="dxa"/>
            <w:tcBorders>
              <w:bottom w:val="single" w:sz="4" w:space="0" w:color="000000"/>
            </w:tcBorders>
          </w:tcPr>
          <w:p w:rsidR="00363437" w:rsidRPr="000A49A0" w:rsidRDefault="00363437" w:rsidP="004A65AC">
            <w:pPr>
              <w:pStyle w:val="BodyTextIndent"/>
              <w:ind w:firstLine="0"/>
              <w:rPr>
                <w:rFonts w:ascii="Cambria" w:hAnsi="Cambria"/>
                <w:sz w:val="20"/>
              </w:rPr>
            </w:pPr>
            <w:r>
              <w:rPr>
                <w:rFonts w:ascii="Cambria" w:hAnsi="Cambria"/>
                <w:sz w:val="20"/>
              </w:rPr>
              <w:t>Pre-survey</w:t>
            </w:r>
          </w:p>
        </w:tc>
        <w:tc>
          <w:tcPr>
            <w:tcW w:w="1710" w:type="dxa"/>
          </w:tcPr>
          <w:p w:rsidR="00363437" w:rsidRPr="000A49A0" w:rsidRDefault="00363437" w:rsidP="004A65AC">
            <w:pPr>
              <w:pStyle w:val="BodyTextIndent"/>
              <w:ind w:firstLine="0"/>
              <w:jc w:val="center"/>
              <w:rPr>
                <w:rFonts w:ascii="Cambria" w:hAnsi="Cambria"/>
                <w:sz w:val="20"/>
              </w:rPr>
            </w:pPr>
            <w:r>
              <w:rPr>
                <w:rFonts w:ascii="Cambria" w:hAnsi="Cambria"/>
                <w:sz w:val="20"/>
              </w:rPr>
              <w:t xml:space="preserve">20 </w:t>
            </w:r>
            <w:proofErr w:type="spellStart"/>
            <w:r>
              <w:rPr>
                <w:rFonts w:ascii="Cambria" w:hAnsi="Cambria"/>
                <w:sz w:val="20"/>
              </w:rPr>
              <w:t>mins</w:t>
            </w:r>
            <w:proofErr w:type="spellEnd"/>
            <w:r>
              <w:rPr>
                <w:rFonts w:ascii="Cambria" w:hAnsi="Cambria"/>
                <w:sz w:val="20"/>
              </w:rPr>
              <w:t>.</w:t>
            </w:r>
          </w:p>
        </w:tc>
        <w:tc>
          <w:tcPr>
            <w:tcW w:w="2160" w:type="dxa"/>
          </w:tcPr>
          <w:p w:rsidR="00363437" w:rsidRDefault="00363437" w:rsidP="004A65AC">
            <w:pPr>
              <w:pStyle w:val="BodyTextIndent"/>
              <w:ind w:firstLine="0"/>
              <w:jc w:val="center"/>
              <w:rPr>
                <w:rFonts w:ascii="Cambria" w:hAnsi="Cambria"/>
                <w:sz w:val="20"/>
              </w:rPr>
            </w:pPr>
            <w:r>
              <w:rPr>
                <w:rFonts w:ascii="Cambria" w:hAnsi="Cambria"/>
                <w:sz w:val="20"/>
              </w:rPr>
              <w:t>40</w:t>
            </w:r>
          </w:p>
        </w:tc>
        <w:tc>
          <w:tcPr>
            <w:tcW w:w="1800" w:type="dxa"/>
          </w:tcPr>
          <w:p w:rsidR="00363437" w:rsidRPr="000A49A0" w:rsidRDefault="00363437" w:rsidP="004A65AC">
            <w:pPr>
              <w:pStyle w:val="BodyTextIndent"/>
              <w:ind w:firstLine="0"/>
              <w:jc w:val="center"/>
              <w:rPr>
                <w:rFonts w:ascii="Cambria" w:hAnsi="Cambria"/>
                <w:sz w:val="20"/>
              </w:rPr>
            </w:pPr>
            <w:r>
              <w:rPr>
                <w:rFonts w:ascii="Cambria" w:hAnsi="Cambria"/>
                <w:sz w:val="20"/>
              </w:rPr>
              <w:t xml:space="preserve">800 </w:t>
            </w:r>
            <w:proofErr w:type="spellStart"/>
            <w:r>
              <w:rPr>
                <w:rFonts w:ascii="Cambria" w:hAnsi="Cambria"/>
                <w:sz w:val="20"/>
              </w:rPr>
              <w:t>mins</w:t>
            </w:r>
            <w:proofErr w:type="spellEnd"/>
            <w:r>
              <w:rPr>
                <w:rFonts w:ascii="Cambria" w:hAnsi="Cambria"/>
                <w:sz w:val="20"/>
              </w:rPr>
              <w:t>.</w:t>
            </w:r>
          </w:p>
        </w:tc>
      </w:tr>
      <w:tr w:rsidR="00363437">
        <w:tc>
          <w:tcPr>
            <w:tcW w:w="1422" w:type="dxa"/>
            <w:tcBorders>
              <w:bottom w:val="single" w:sz="4" w:space="0" w:color="000000"/>
            </w:tcBorders>
          </w:tcPr>
          <w:p w:rsidR="00363437" w:rsidRPr="000A49A0" w:rsidRDefault="00363437" w:rsidP="004A65AC">
            <w:pPr>
              <w:pStyle w:val="BodyTextIndent"/>
              <w:ind w:firstLine="0"/>
              <w:rPr>
                <w:rFonts w:ascii="Cambria" w:hAnsi="Cambria"/>
                <w:sz w:val="20"/>
              </w:rPr>
            </w:pPr>
            <w:r>
              <w:rPr>
                <w:rFonts w:ascii="Cambria" w:hAnsi="Cambria"/>
                <w:sz w:val="20"/>
              </w:rPr>
              <w:t xml:space="preserve">Post-survey </w:t>
            </w:r>
          </w:p>
        </w:tc>
        <w:tc>
          <w:tcPr>
            <w:tcW w:w="1710" w:type="dxa"/>
          </w:tcPr>
          <w:p w:rsidR="00363437" w:rsidRPr="000A49A0" w:rsidRDefault="00363437" w:rsidP="004A65AC">
            <w:pPr>
              <w:pStyle w:val="BodyTextIndent"/>
              <w:ind w:firstLine="0"/>
              <w:jc w:val="center"/>
              <w:rPr>
                <w:rFonts w:ascii="Cambria" w:hAnsi="Cambria"/>
                <w:sz w:val="20"/>
              </w:rPr>
            </w:pPr>
            <w:r>
              <w:rPr>
                <w:rFonts w:ascii="Cambria" w:hAnsi="Cambria"/>
                <w:sz w:val="20"/>
              </w:rPr>
              <w:t xml:space="preserve">20 </w:t>
            </w:r>
            <w:proofErr w:type="spellStart"/>
            <w:r>
              <w:rPr>
                <w:rFonts w:ascii="Cambria" w:hAnsi="Cambria"/>
                <w:sz w:val="20"/>
              </w:rPr>
              <w:t>mins</w:t>
            </w:r>
            <w:proofErr w:type="spellEnd"/>
            <w:r>
              <w:rPr>
                <w:rFonts w:ascii="Cambria" w:hAnsi="Cambria"/>
                <w:sz w:val="20"/>
              </w:rPr>
              <w:t>.</w:t>
            </w:r>
          </w:p>
        </w:tc>
        <w:tc>
          <w:tcPr>
            <w:tcW w:w="2160" w:type="dxa"/>
          </w:tcPr>
          <w:p w:rsidR="00363437" w:rsidRDefault="00363437" w:rsidP="004A65AC">
            <w:pPr>
              <w:pStyle w:val="BodyTextIndent"/>
              <w:ind w:firstLine="0"/>
              <w:jc w:val="center"/>
              <w:rPr>
                <w:rFonts w:ascii="Cambria" w:hAnsi="Cambria"/>
                <w:sz w:val="20"/>
              </w:rPr>
            </w:pPr>
            <w:r>
              <w:rPr>
                <w:rFonts w:ascii="Cambria" w:hAnsi="Cambria"/>
                <w:sz w:val="20"/>
              </w:rPr>
              <w:t>40</w:t>
            </w:r>
          </w:p>
        </w:tc>
        <w:tc>
          <w:tcPr>
            <w:tcW w:w="1800" w:type="dxa"/>
          </w:tcPr>
          <w:p w:rsidR="00363437" w:rsidRPr="000A49A0" w:rsidRDefault="00363437" w:rsidP="004A65AC">
            <w:pPr>
              <w:pStyle w:val="BodyTextIndent"/>
              <w:ind w:firstLine="0"/>
              <w:jc w:val="center"/>
              <w:rPr>
                <w:rFonts w:ascii="Cambria" w:hAnsi="Cambria"/>
                <w:sz w:val="20"/>
              </w:rPr>
            </w:pPr>
            <w:r>
              <w:rPr>
                <w:rFonts w:ascii="Cambria" w:hAnsi="Cambria"/>
                <w:sz w:val="20"/>
              </w:rPr>
              <w:t xml:space="preserve">800 </w:t>
            </w:r>
            <w:proofErr w:type="spellStart"/>
            <w:r>
              <w:rPr>
                <w:rFonts w:ascii="Cambria" w:hAnsi="Cambria"/>
                <w:sz w:val="20"/>
              </w:rPr>
              <w:t>mins</w:t>
            </w:r>
            <w:proofErr w:type="spellEnd"/>
            <w:r>
              <w:rPr>
                <w:rFonts w:ascii="Cambria" w:hAnsi="Cambria"/>
                <w:sz w:val="20"/>
              </w:rPr>
              <w:t>.</w:t>
            </w:r>
          </w:p>
        </w:tc>
      </w:tr>
      <w:tr w:rsidR="00363437">
        <w:tc>
          <w:tcPr>
            <w:tcW w:w="1422" w:type="dxa"/>
            <w:tcBorders>
              <w:left w:val="nil"/>
              <w:bottom w:val="nil"/>
            </w:tcBorders>
          </w:tcPr>
          <w:p w:rsidR="00363437" w:rsidRPr="000A49A0" w:rsidRDefault="00363437" w:rsidP="004A65AC">
            <w:pPr>
              <w:pStyle w:val="BodyTextIndent"/>
              <w:ind w:firstLine="0"/>
              <w:rPr>
                <w:rFonts w:ascii="Cambria" w:hAnsi="Cambria"/>
                <w:sz w:val="20"/>
              </w:rPr>
            </w:pPr>
          </w:p>
        </w:tc>
        <w:tc>
          <w:tcPr>
            <w:tcW w:w="1710" w:type="dxa"/>
          </w:tcPr>
          <w:p w:rsidR="00363437" w:rsidRPr="000A49A0" w:rsidRDefault="00363437" w:rsidP="004A65AC">
            <w:pPr>
              <w:pStyle w:val="BodyTextIndent"/>
              <w:ind w:firstLine="0"/>
              <w:jc w:val="center"/>
              <w:rPr>
                <w:rFonts w:ascii="Cambria" w:hAnsi="Cambria"/>
                <w:sz w:val="20"/>
              </w:rPr>
            </w:pPr>
            <w:r>
              <w:rPr>
                <w:rFonts w:ascii="Cambria" w:hAnsi="Cambria"/>
                <w:sz w:val="20"/>
              </w:rPr>
              <w:t xml:space="preserve">80 </w:t>
            </w:r>
            <w:proofErr w:type="spellStart"/>
            <w:r>
              <w:rPr>
                <w:rFonts w:ascii="Cambria" w:hAnsi="Cambria"/>
                <w:sz w:val="20"/>
              </w:rPr>
              <w:t>mins</w:t>
            </w:r>
            <w:proofErr w:type="spellEnd"/>
            <w:r>
              <w:rPr>
                <w:rFonts w:ascii="Cambria" w:hAnsi="Cambria"/>
                <w:sz w:val="20"/>
              </w:rPr>
              <w:t>.</w:t>
            </w:r>
          </w:p>
        </w:tc>
        <w:tc>
          <w:tcPr>
            <w:tcW w:w="2160" w:type="dxa"/>
          </w:tcPr>
          <w:p w:rsidR="00363437" w:rsidRPr="000A49A0" w:rsidRDefault="00363437" w:rsidP="00363437">
            <w:pPr>
              <w:pStyle w:val="BodyTextIndent"/>
              <w:ind w:firstLine="0"/>
              <w:jc w:val="center"/>
              <w:rPr>
                <w:rFonts w:ascii="Cambria" w:hAnsi="Cambria"/>
                <w:sz w:val="20"/>
              </w:rPr>
            </w:pPr>
            <w:r>
              <w:rPr>
                <w:rFonts w:ascii="Cambria" w:hAnsi="Cambria"/>
                <w:sz w:val="20"/>
              </w:rPr>
              <w:t>40</w:t>
            </w:r>
          </w:p>
        </w:tc>
        <w:tc>
          <w:tcPr>
            <w:tcW w:w="1800" w:type="dxa"/>
          </w:tcPr>
          <w:p w:rsidR="00363437" w:rsidRDefault="00363437" w:rsidP="00363437">
            <w:pPr>
              <w:pStyle w:val="BodyTextIndent"/>
              <w:ind w:firstLine="0"/>
              <w:jc w:val="center"/>
              <w:rPr>
                <w:rFonts w:ascii="Cambria" w:hAnsi="Cambria"/>
                <w:sz w:val="20"/>
              </w:rPr>
            </w:pPr>
            <w:r w:rsidRPr="000A49A0">
              <w:rPr>
                <w:rFonts w:ascii="Cambria" w:hAnsi="Cambria"/>
                <w:sz w:val="20"/>
              </w:rPr>
              <w:t xml:space="preserve">3200 </w:t>
            </w:r>
            <w:proofErr w:type="spellStart"/>
            <w:r w:rsidRPr="000A49A0">
              <w:rPr>
                <w:rFonts w:ascii="Cambria" w:hAnsi="Cambria"/>
                <w:sz w:val="20"/>
              </w:rPr>
              <w:t>mins</w:t>
            </w:r>
            <w:proofErr w:type="spellEnd"/>
            <w:r w:rsidRPr="000A49A0">
              <w:rPr>
                <w:rFonts w:ascii="Cambria" w:hAnsi="Cambria"/>
                <w:sz w:val="20"/>
              </w:rPr>
              <w:t>. =</w:t>
            </w:r>
          </w:p>
          <w:p w:rsidR="00363437" w:rsidRPr="000A49A0" w:rsidRDefault="00363437" w:rsidP="00363437">
            <w:pPr>
              <w:pStyle w:val="BodyTextIndent"/>
              <w:ind w:firstLine="0"/>
              <w:jc w:val="center"/>
              <w:rPr>
                <w:rFonts w:ascii="Cambria" w:hAnsi="Cambria"/>
                <w:sz w:val="20"/>
              </w:rPr>
            </w:pPr>
            <w:r w:rsidRPr="000A49A0">
              <w:rPr>
                <w:rFonts w:ascii="Cambria" w:hAnsi="Cambria"/>
                <w:sz w:val="20"/>
              </w:rPr>
              <w:t>53.33 hrs.</w:t>
            </w:r>
          </w:p>
        </w:tc>
      </w:tr>
    </w:tbl>
    <w:p w:rsidR="004A65AC" w:rsidRDefault="004A65AC" w:rsidP="004A65AC">
      <w:pPr>
        <w:pStyle w:val="BodyTextIndent"/>
        <w:ind w:firstLine="0"/>
      </w:pPr>
    </w:p>
    <w:p w:rsidR="004A65AC" w:rsidRDefault="004A65AC" w:rsidP="004A65AC">
      <w:pPr>
        <w:pStyle w:val="BodyTextIndent"/>
      </w:pPr>
    </w:p>
    <w:tbl>
      <w:tblPr>
        <w:tblW w:w="7092" w:type="dxa"/>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1422"/>
        <w:gridCol w:w="1710"/>
        <w:gridCol w:w="2160"/>
        <w:gridCol w:w="1800"/>
      </w:tblGrid>
      <w:tr w:rsidR="004A65AC">
        <w:trPr>
          <w:trHeight w:val="953"/>
        </w:trPr>
        <w:tc>
          <w:tcPr>
            <w:tcW w:w="1422" w:type="dxa"/>
          </w:tcPr>
          <w:p w:rsidR="004A65AC" w:rsidRPr="000A49A0" w:rsidRDefault="004A65AC" w:rsidP="004A65AC">
            <w:pPr>
              <w:pStyle w:val="BodyTextIndent"/>
              <w:ind w:firstLine="0"/>
              <w:jc w:val="center"/>
              <w:rPr>
                <w:rFonts w:ascii="Cambria" w:hAnsi="Cambria"/>
                <w:b/>
                <w:sz w:val="20"/>
              </w:rPr>
            </w:pPr>
            <w:r w:rsidRPr="000A49A0">
              <w:rPr>
                <w:rFonts w:ascii="Cambria" w:hAnsi="Cambria"/>
                <w:b/>
                <w:sz w:val="20"/>
              </w:rPr>
              <w:t>Instrument</w:t>
            </w:r>
          </w:p>
        </w:tc>
        <w:tc>
          <w:tcPr>
            <w:tcW w:w="1710" w:type="dxa"/>
            <w:shd w:val="clear" w:color="auto" w:fill="auto"/>
          </w:tcPr>
          <w:p w:rsidR="004A65AC" w:rsidRPr="000A49A0" w:rsidRDefault="00363437" w:rsidP="00A7533B">
            <w:pPr>
              <w:pStyle w:val="BodyTextIndent"/>
              <w:ind w:firstLine="0"/>
              <w:jc w:val="center"/>
              <w:rPr>
                <w:rFonts w:ascii="Cambria" w:hAnsi="Cambria"/>
                <w:sz w:val="20"/>
              </w:rPr>
            </w:pPr>
            <w:r w:rsidRPr="000A49A0">
              <w:rPr>
                <w:rFonts w:ascii="Cambria" w:hAnsi="Cambria"/>
                <w:b/>
                <w:sz w:val="20"/>
              </w:rPr>
              <w:t>Response Time</w:t>
            </w:r>
          </w:p>
        </w:tc>
        <w:tc>
          <w:tcPr>
            <w:tcW w:w="2160" w:type="dxa"/>
            <w:shd w:val="clear" w:color="auto" w:fill="auto"/>
          </w:tcPr>
          <w:p w:rsidR="00363437" w:rsidRPr="000A49A0" w:rsidRDefault="00363437" w:rsidP="00363437">
            <w:pPr>
              <w:pStyle w:val="BodyTextIndent"/>
              <w:ind w:firstLine="0"/>
              <w:rPr>
                <w:rFonts w:ascii="Cambria" w:hAnsi="Cambria"/>
                <w:b/>
                <w:sz w:val="20"/>
              </w:rPr>
            </w:pPr>
            <w:r>
              <w:rPr>
                <w:rFonts w:ascii="Cambria" w:hAnsi="Cambria"/>
                <w:b/>
                <w:sz w:val="20"/>
              </w:rPr>
              <w:t xml:space="preserve"> </w:t>
            </w:r>
            <w:r w:rsidR="005E1A39">
              <w:rPr>
                <w:rFonts w:ascii="Cambria" w:hAnsi="Cambria"/>
                <w:b/>
                <w:sz w:val="20"/>
              </w:rPr>
              <w:t>Adminis</w:t>
            </w:r>
            <w:r w:rsidRPr="000A49A0">
              <w:rPr>
                <w:rFonts w:ascii="Cambria" w:hAnsi="Cambria"/>
                <w:b/>
                <w:sz w:val="20"/>
              </w:rPr>
              <w:t>trators</w:t>
            </w:r>
            <w:r>
              <w:rPr>
                <w:rFonts w:ascii="Cambria" w:hAnsi="Cambria"/>
                <w:b/>
                <w:sz w:val="20"/>
              </w:rPr>
              <w:t xml:space="preserve"> </w:t>
            </w:r>
          </w:p>
          <w:p w:rsidR="004A65AC" w:rsidRPr="000A49A0" w:rsidRDefault="004A65AC" w:rsidP="004A65AC">
            <w:pPr>
              <w:pStyle w:val="BodyTextIndent"/>
              <w:ind w:firstLine="0"/>
              <w:jc w:val="center"/>
              <w:rPr>
                <w:rFonts w:ascii="Cambria" w:hAnsi="Cambria"/>
                <w:b/>
                <w:sz w:val="20"/>
              </w:rPr>
            </w:pPr>
          </w:p>
        </w:tc>
        <w:tc>
          <w:tcPr>
            <w:tcW w:w="1800" w:type="dxa"/>
          </w:tcPr>
          <w:p w:rsidR="004A65AC" w:rsidRPr="000A49A0" w:rsidRDefault="004A65AC" w:rsidP="00A7533B">
            <w:pPr>
              <w:pStyle w:val="BodyTextIndent"/>
              <w:ind w:firstLine="0"/>
              <w:jc w:val="center"/>
              <w:rPr>
                <w:rFonts w:ascii="Cambria" w:hAnsi="Cambria"/>
                <w:b/>
                <w:sz w:val="20"/>
              </w:rPr>
            </w:pPr>
            <w:r w:rsidRPr="000A49A0">
              <w:rPr>
                <w:rFonts w:ascii="Cambria" w:hAnsi="Cambria"/>
                <w:b/>
                <w:sz w:val="20"/>
              </w:rPr>
              <w:t xml:space="preserve">Total </w:t>
            </w:r>
            <w:r w:rsidR="00A7533B">
              <w:rPr>
                <w:rFonts w:ascii="Cambria" w:hAnsi="Cambria"/>
                <w:b/>
                <w:sz w:val="20"/>
              </w:rPr>
              <w:t>Response time</w:t>
            </w:r>
          </w:p>
        </w:tc>
      </w:tr>
      <w:tr w:rsidR="004A65AC">
        <w:tc>
          <w:tcPr>
            <w:tcW w:w="1422" w:type="dxa"/>
            <w:tcBorders>
              <w:bottom w:val="single" w:sz="4" w:space="0" w:color="000000"/>
            </w:tcBorders>
          </w:tcPr>
          <w:p w:rsidR="004A65AC" w:rsidRPr="000A49A0" w:rsidRDefault="004A65AC" w:rsidP="00363437">
            <w:pPr>
              <w:pStyle w:val="BodyTextIndent"/>
              <w:ind w:firstLine="0"/>
              <w:rPr>
                <w:rFonts w:ascii="Cambria" w:hAnsi="Cambria"/>
                <w:sz w:val="20"/>
              </w:rPr>
            </w:pPr>
            <w:r w:rsidRPr="000A49A0">
              <w:rPr>
                <w:rFonts w:ascii="Cambria" w:hAnsi="Cambria"/>
                <w:sz w:val="20"/>
              </w:rPr>
              <w:t>Pre- Survey</w:t>
            </w:r>
          </w:p>
        </w:tc>
        <w:tc>
          <w:tcPr>
            <w:tcW w:w="1710" w:type="dxa"/>
            <w:shd w:val="clear" w:color="auto" w:fill="auto"/>
          </w:tcPr>
          <w:p w:rsidR="004A65AC" w:rsidRPr="000A49A0" w:rsidRDefault="00363437" w:rsidP="004A65AC">
            <w:pPr>
              <w:pStyle w:val="BodyTextIndent"/>
              <w:ind w:firstLine="0"/>
              <w:jc w:val="center"/>
              <w:rPr>
                <w:rFonts w:ascii="Cambria" w:hAnsi="Cambria"/>
                <w:sz w:val="20"/>
              </w:rPr>
            </w:pPr>
            <w:r>
              <w:rPr>
                <w:rFonts w:ascii="Cambria" w:hAnsi="Cambria"/>
                <w:sz w:val="20"/>
              </w:rPr>
              <w:t xml:space="preserve">20 </w:t>
            </w:r>
            <w:proofErr w:type="spellStart"/>
            <w:r>
              <w:rPr>
                <w:rFonts w:ascii="Cambria" w:hAnsi="Cambria"/>
                <w:sz w:val="20"/>
              </w:rPr>
              <w:t>mins</w:t>
            </w:r>
            <w:proofErr w:type="spellEnd"/>
            <w:r>
              <w:rPr>
                <w:rFonts w:ascii="Cambria" w:hAnsi="Cambria"/>
                <w:sz w:val="20"/>
              </w:rPr>
              <w:t>.</w:t>
            </w:r>
            <w:r w:rsidR="004A65AC" w:rsidRPr="000A49A0">
              <w:rPr>
                <w:rFonts w:ascii="Cambria" w:hAnsi="Cambria"/>
                <w:sz w:val="20"/>
              </w:rPr>
              <w:t xml:space="preserve"> </w:t>
            </w:r>
          </w:p>
        </w:tc>
        <w:tc>
          <w:tcPr>
            <w:tcW w:w="2160" w:type="dxa"/>
            <w:shd w:val="clear" w:color="auto" w:fill="auto"/>
          </w:tcPr>
          <w:p w:rsidR="004A65AC" w:rsidRPr="000A49A0" w:rsidRDefault="00363437" w:rsidP="004A65AC">
            <w:pPr>
              <w:pStyle w:val="BodyTextIndent"/>
              <w:ind w:firstLine="0"/>
              <w:jc w:val="center"/>
              <w:rPr>
                <w:rFonts w:ascii="Cambria" w:hAnsi="Cambria"/>
                <w:sz w:val="20"/>
              </w:rPr>
            </w:pPr>
            <w:r>
              <w:rPr>
                <w:rFonts w:ascii="Cambria" w:hAnsi="Cambria"/>
                <w:sz w:val="20"/>
              </w:rPr>
              <w:t>20</w:t>
            </w:r>
          </w:p>
        </w:tc>
        <w:tc>
          <w:tcPr>
            <w:tcW w:w="1800" w:type="dxa"/>
          </w:tcPr>
          <w:p w:rsidR="004A65AC" w:rsidRPr="000A49A0" w:rsidRDefault="00363437" w:rsidP="004A65AC">
            <w:pPr>
              <w:pStyle w:val="BodyTextIndent"/>
              <w:ind w:firstLine="0"/>
              <w:jc w:val="center"/>
              <w:rPr>
                <w:rFonts w:ascii="Cambria" w:hAnsi="Cambria"/>
                <w:sz w:val="20"/>
              </w:rPr>
            </w:pPr>
            <w:r>
              <w:rPr>
                <w:rFonts w:ascii="Cambria" w:hAnsi="Cambria"/>
                <w:sz w:val="20"/>
              </w:rPr>
              <w:t xml:space="preserve">400 </w:t>
            </w:r>
            <w:proofErr w:type="spellStart"/>
            <w:r>
              <w:rPr>
                <w:rFonts w:ascii="Cambria" w:hAnsi="Cambria"/>
                <w:sz w:val="20"/>
              </w:rPr>
              <w:t>mins</w:t>
            </w:r>
            <w:proofErr w:type="spellEnd"/>
            <w:r>
              <w:rPr>
                <w:rFonts w:ascii="Cambria" w:hAnsi="Cambria"/>
                <w:sz w:val="20"/>
              </w:rPr>
              <w:t>.</w:t>
            </w:r>
          </w:p>
        </w:tc>
      </w:tr>
      <w:tr w:rsidR="00363437">
        <w:tc>
          <w:tcPr>
            <w:tcW w:w="1422" w:type="dxa"/>
            <w:tcBorders>
              <w:bottom w:val="single" w:sz="4" w:space="0" w:color="000000"/>
            </w:tcBorders>
          </w:tcPr>
          <w:p w:rsidR="00363437" w:rsidRPr="00363437" w:rsidRDefault="00363437" w:rsidP="004A65AC">
            <w:pPr>
              <w:pStyle w:val="BodyTextIndent"/>
              <w:ind w:firstLine="0"/>
              <w:rPr>
                <w:rFonts w:ascii="Cambria" w:hAnsi="Cambria"/>
                <w:sz w:val="20"/>
              </w:rPr>
            </w:pPr>
            <w:r w:rsidRPr="00363437">
              <w:rPr>
                <w:rFonts w:ascii="Cambria" w:hAnsi="Cambria"/>
                <w:sz w:val="20"/>
              </w:rPr>
              <w:t>Post-Survey</w:t>
            </w:r>
          </w:p>
        </w:tc>
        <w:tc>
          <w:tcPr>
            <w:tcW w:w="1710" w:type="dxa"/>
            <w:shd w:val="clear" w:color="auto" w:fill="auto"/>
          </w:tcPr>
          <w:p w:rsidR="00363437" w:rsidRDefault="00363437" w:rsidP="004A65AC">
            <w:pPr>
              <w:pStyle w:val="BodyTextIndent"/>
              <w:ind w:firstLine="0"/>
              <w:jc w:val="center"/>
              <w:rPr>
                <w:rFonts w:ascii="Cambria" w:hAnsi="Cambria"/>
                <w:sz w:val="20"/>
              </w:rPr>
            </w:pPr>
            <w:r>
              <w:rPr>
                <w:rFonts w:ascii="Cambria" w:hAnsi="Cambria"/>
                <w:sz w:val="20"/>
              </w:rPr>
              <w:t xml:space="preserve">20 </w:t>
            </w:r>
            <w:proofErr w:type="spellStart"/>
            <w:r>
              <w:rPr>
                <w:rFonts w:ascii="Cambria" w:hAnsi="Cambria"/>
                <w:sz w:val="20"/>
              </w:rPr>
              <w:t>mins</w:t>
            </w:r>
            <w:proofErr w:type="spellEnd"/>
            <w:r>
              <w:rPr>
                <w:rFonts w:ascii="Cambria" w:hAnsi="Cambria"/>
                <w:sz w:val="20"/>
              </w:rPr>
              <w:t>.</w:t>
            </w:r>
          </w:p>
        </w:tc>
        <w:tc>
          <w:tcPr>
            <w:tcW w:w="2160" w:type="dxa"/>
            <w:shd w:val="clear" w:color="auto" w:fill="auto"/>
          </w:tcPr>
          <w:p w:rsidR="00363437" w:rsidRPr="000A49A0" w:rsidRDefault="00363437" w:rsidP="004A65AC">
            <w:pPr>
              <w:pStyle w:val="BodyTextIndent"/>
              <w:ind w:firstLine="0"/>
              <w:jc w:val="center"/>
              <w:rPr>
                <w:rFonts w:ascii="Cambria" w:hAnsi="Cambria"/>
                <w:sz w:val="20"/>
              </w:rPr>
            </w:pPr>
            <w:r>
              <w:rPr>
                <w:rFonts w:ascii="Cambria" w:hAnsi="Cambria"/>
                <w:sz w:val="20"/>
              </w:rPr>
              <w:t>20</w:t>
            </w:r>
          </w:p>
        </w:tc>
        <w:tc>
          <w:tcPr>
            <w:tcW w:w="1800" w:type="dxa"/>
          </w:tcPr>
          <w:p w:rsidR="00363437" w:rsidRPr="000A49A0" w:rsidRDefault="00363437" w:rsidP="004A65AC">
            <w:pPr>
              <w:pStyle w:val="BodyTextIndent"/>
              <w:ind w:firstLine="0"/>
              <w:jc w:val="center"/>
              <w:rPr>
                <w:rFonts w:ascii="Cambria" w:hAnsi="Cambria"/>
                <w:sz w:val="20"/>
              </w:rPr>
            </w:pPr>
            <w:r>
              <w:rPr>
                <w:rFonts w:ascii="Cambria" w:hAnsi="Cambria"/>
                <w:sz w:val="20"/>
              </w:rPr>
              <w:t xml:space="preserve">400 </w:t>
            </w:r>
            <w:proofErr w:type="spellStart"/>
            <w:r>
              <w:rPr>
                <w:rFonts w:ascii="Cambria" w:hAnsi="Cambria"/>
                <w:sz w:val="20"/>
              </w:rPr>
              <w:t>mins</w:t>
            </w:r>
            <w:proofErr w:type="spellEnd"/>
            <w:r>
              <w:rPr>
                <w:rFonts w:ascii="Cambria" w:hAnsi="Cambria"/>
                <w:sz w:val="20"/>
              </w:rPr>
              <w:t>.</w:t>
            </w:r>
          </w:p>
        </w:tc>
      </w:tr>
      <w:tr w:rsidR="004A65AC">
        <w:tc>
          <w:tcPr>
            <w:tcW w:w="1422" w:type="dxa"/>
            <w:tcBorders>
              <w:left w:val="nil"/>
              <w:bottom w:val="nil"/>
            </w:tcBorders>
          </w:tcPr>
          <w:p w:rsidR="004A65AC" w:rsidRPr="000A49A0" w:rsidRDefault="004A65AC" w:rsidP="004A65AC">
            <w:pPr>
              <w:pStyle w:val="BodyTextIndent"/>
              <w:ind w:firstLine="0"/>
              <w:rPr>
                <w:rFonts w:ascii="Cambria" w:hAnsi="Cambria"/>
                <w:sz w:val="20"/>
              </w:rPr>
            </w:pPr>
          </w:p>
        </w:tc>
        <w:tc>
          <w:tcPr>
            <w:tcW w:w="1710" w:type="dxa"/>
            <w:shd w:val="clear" w:color="auto" w:fill="auto"/>
          </w:tcPr>
          <w:p w:rsidR="004A65AC" w:rsidRPr="000A49A0" w:rsidRDefault="00363437" w:rsidP="004A65AC">
            <w:pPr>
              <w:pStyle w:val="BodyTextIndent"/>
              <w:ind w:firstLine="0"/>
              <w:jc w:val="center"/>
              <w:rPr>
                <w:rFonts w:ascii="Cambria" w:hAnsi="Cambria"/>
                <w:sz w:val="20"/>
              </w:rPr>
            </w:pPr>
            <w:r>
              <w:rPr>
                <w:rFonts w:ascii="Cambria" w:hAnsi="Cambria"/>
                <w:sz w:val="20"/>
              </w:rPr>
              <w:t xml:space="preserve">40 </w:t>
            </w:r>
            <w:proofErr w:type="spellStart"/>
            <w:r>
              <w:rPr>
                <w:rFonts w:ascii="Cambria" w:hAnsi="Cambria"/>
                <w:sz w:val="20"/>
              </w:rPr>
              <w:t>mins</w:t>
            </w:r>
            <w:proofErr w:type="spellEnd"/>
            <w:r>
              <w:rPr>
                <w:rFonts w:ascii="Cambria" w:hAnsi="Cambria"/>
                <w:sz w:val="20"/>
              </w:rPr>
              <w:t>.</w:t>
            </w:r>
          </w:p>
        </w:tc>
        <w:tc>
          <w:tcPr>
            <w:tcW w:w="2160" w:type="dxa"/>
            <w:shd w:val="clear" w:color="auto" w:fill="auto"/>
          </w:tcPr>
          <w:p w:rsidR="004A65AC" w:rsidRPr="000A49A0" w:rsidRDefault="00363437" w:rsidP="004A65AC">
            <w:pPr>
              <w:pStyle w:val="BodyTextIndent"/>
              <w:ind w:firstLine="0"/>
              <w:jc w:val="center"/>
              <w:rPr>
                <w:rFonts w:ascii="Cambria" w:hAnsi="Cambria"/>
                <w:sz w:val="20"/>
              </w:rPr>
            </w:pPr>
            <w:r>
              <w:rPr>
                <w:rFonts w:ascii="Cambria" w:hAnsi="Cambria"/>
                <w:sz w:val="20"/>
              </w:rPr>
              <w:t xml:space="preserve">40 </w:t>
            </w:r>
          </w:p>
        </w:tc>
        <w:tc>
          <w:tcPr>
            <w:tcW w:w="1800" w:type="dxa"/>
          </w:tcPr>
          <w:p w:rsidR="005E1A39" w:rsidRDefault="00B6036E" w:rsidP="004A65AC">
            <w:pPr>
              <w:pStyle w:val="BodyTextIndent"/>
              <w:ind w:firstLine="0"/>
              <w:jc w:val="center"/>
              <w:rPr>
                <w:rFonts w:ascii="Cambria" w:hAnsi="Cambria"/>
                <w:sz w:val="20"/>
              </w:rPr>
            </w:pPr>
            <w:r>
              <w:rPr>
                <w:rFonts w:ascii="Cambria" w:hAnsi="Cambria"/>
                <w:sz w:val="20"/>
              </w:rPr>
              <w:t xml:space="preserve">    </w:t>
            </w:r>
            <w:r w:rsidR="004A65AC" w:rsidRPr="000A49A0">
              <w:rPr>
                <w:rFonts w:ascii="Cambria" w:hAnsi="Cambria"/>
                <w:sz w:val="20"/>
              </w:rPr>
              <w:t xml:space="preserve">800 </w:t>
            </w:r>
            <w:proofErr w:type="spellStart"/>
            <w:r w:rsidR="004A65AC" w:rsidRPr="000A49A0">
              <w:rPr>
                <w:rFonts w:ascii="Cambria" w:hAnsi="Cambria"/>
                <w:sz w:val="20"/>
              </w:rPr>
              <w:t>mins</w:t>
            </w:r>
            <w:proofErr w:type="spellEnd"/>
            <w:r w:rsidR="004A65AC" w:rsidRPr="000A49A0">
              <w:rPr>
                <w:rFonts w:ascii="Cambria" w:hAnsi="Cambria"/>
                <w:sz w:val="20"/>
              </w:rPr>
              <w:t xml:space="preserve">. = </w:t>
            </w:r>
          </w:p>
          <w:p w:rsidR="004A65AC" w:rsidRPr="000A49A0" w:rsidRDefault="004A65AC" w:rsidP="004A65AC">
            <w:pPr>
              <w:pStyle w:val="BodyTextIndent"/>
              <w:ind w:firstLine="0"/>
              <w:jc w:val="center"/>
              <w:rPr>
                <w:rFonts w:ascii="Cambria" w:hAnsi="Cambria"/>
                <w:sz w:val="20"/>
              </w:rPr>
            </w:pPr>
            <w:r w:rsidRPr="000A49A0">
              <w:rPr>
                <w:rFonts w:ascii="Cambria" w:hAnsi="Cambria"/>
                <w:sz w:val="20"/>
              </w:rPr>
              <w:t>13.33 hrs</w:t>
            </w:r>
          </w:p>
        </w:tc>
      </w:tr>
    </w:tbl>
    <w:p w:rsidR="004A65AC" w:rsidRDefault="004A65AC" w:rsidP="004A65AC">
      <w:pPr>
        <w:pStyle w:val="BodyTextIndent"/>
      </w:pPr>
    </w:p>
    <w:p w:rsidR="00D672AA" w:rsidRDefault="00D672AA" w:rsidP="004A65AC">
      <w:pPr>
        <w:pStyle w:val="BodyTextIndent"/>
        <w:ind w:firstLine="0"/>
      </w:pPr>
      <w:r>
        <w:t xml:space="preserve">Total for </w:t>
      </w:r>
      <w:r w:rsidR="00363437">
        <w:t>instruments for teachers</w:t>
      </w:r>
      <w:r>
        <w:t xml:space="preserve"> = </w:t>
      </w:r>
      <w:r w:rsidR="00363437">
        <w:t xml:space="preserve">53 </w:t>
      </w:r>
      <w:r>
        <w:t xml:space="preserve">hrs. </w:t>
      </w:r>
    </w:p>
    <w:p w:rsidR="00363437" w:rsidRDefault="00363437" w:rsidP="004A65AC">
      <w:pPr>
        <w:pStyle w:val="BodyTextIndent"/>
        <w:ind w:firstLine="0"/>
      </w:pPr>
      <w:r>
        <w:t xml:space="preserve">Total for instruments for administrators= 13 hrs. </w:t>
      </w:r>
    </w:p>
    <w:p w:rsidR="004A65AC" w:rsidRDefault="00363437" w:rsidP="004A65AC">
      <w:pPr>
        <w:pStyle w:val="BodyTextIndent"/>
        <w:ind w:firstLine="0"/>
      </w:pPr>
      <w:r>
        <w:t>Total for teachers and administrators = 67</w:t>
      </w:r>
      <w:r w:rsidR="004A65AC">
        <w:t xml:space="preserve"> hrs. </w:t>
      </w:r>
    </w:p>
    <w:p w:rsidR="004A65AC" w:rsidRDefault="00D672AA" w:rsidP="00D672AA">
      <w:pPr>
        <w:pStyle w:val="BodyTextIndent"/>
        <w:ind w:firstLine="0"/>
      </w:pPr>
      <w:r>
        <w:t xml:space="preserve"> </w:t>
      </w:r>
    </w:p>
    <w:p w:rsidR="008272DC" w:rsidRDefault="008272DC" w:rsidP="00D672AA">
      <w:pPr>
        <w:pStyle w:val="BodyTextIndent"/>
        <w:ind w:firstLine="0"/>
      </w:pPr>
    </w:p>
    <w:p w:rsidR="008272DC" w:rsidRDefault="008272DC">
      <w:pPr>
        <w:pStyle w:val="BodyTextIndent"/>
      </w:pPr>
      <w:r>
        <w:t xml:space="preserve">The first round </w:t>
      </w:r>
      <w:r w:rsidRPr="004B5695">
        <w:t>of interviews will be conducted at the</w:t>
      </w:r>
      <w:r w:rsidR="00D672AA" w:rsidRPr="004B5695">
        <w:t xml:space="preserve"> end of the third Institute,</w:t>
      </w:r>
      <w:r w:rsidR="00D672AA">
        <w:t xml:space="preserve"> and we will be conducting them with a sample of fe</w:t>
      </w:r>
      <w:r w:rsidR="00B6036E">
        <w:t>wer than 10 of the participants (30 minutes each</w:t>
      </w:r>
      <w:r w:rsidR="00D672AA">
        <w:t xml:space="preserve"> </w:t>
      </w:r>
      <w:r w:rsidR="004B5695">
        <w:t xml:space="preserve">for a total of 4.5 hours). </w:t>
      </w:r>
      <w:r>
        <w:t xml:space="preserve">The final data collection effort, the interviews conducted </w:t>
      </w:r>
      <w:r w:rsidR="00617F78">
        <w:t>at the end of the school year after participation in the professional development</w:t>
      </w:r>
      <w:r>
        <w:t xml:space="preserve">, are </w:t>
      </w:r>
      <w:r w:rsidR="004B5695">
        <w:t xml:space="preserve">also </w:t>
      </w:r>
      <w:r>
        <w:t>expec</w:t>
      </w:r>
      <w:r w:rsidR="00B6036E">
        <w:t xml:space="preserve">ted to last approximately 30 </w:t>
      </w:r>
      <w:r>
        <w:t xml:space="preserve">minutes. </w:t>
      </w:r>
      <w:r w:rsidR="00B6036E">
        <w:t xml:space="preserve">Researchers will interview up to 9 teachers, for approximately 4.5 hours of total time. </w:t>
      </w:r>
    </w:p>
    <w:p w:rsidR="008272DC" w:rsidRDefault="00C871C8" w:rsidP="00170567">
      <w:pPr>
        <w:pStyle w:val="Heading2"/>
      </w:pPr>
      <w:bookmarkStart w:id="21" w:name="_Toc104905199"/>
      <w:r>
        <w:t xml:space="preserve">A.13. </w:t>
      </w:r>
      <w:r w:rsidR="008272DC">
        <w:t>Estimates of Cost</w:t>
      </w:r>
      <w:bookmarkEnd w:id="21"/>
    </w:p>
    <w:p w:rsidR="008272DC" w:rsidRDefault="008272DC">
      <w:pPr>
        <w:pStyle w:val="BodyTextIndent"/>
      </w:pPr>
      <w:r>
        <w:t xml:space="preserve">There </w:t>
      </w:r>
      <w:proofErr w:type="gramStart"/>
      <w:r>
        <w:t>are no capital</w:t>
      </w:r>
      <w:proofErr w:type="gramEnd"/>
      <w:r>
        <w:t>, startup, or operating costs to programs for participation in the survey. No equipment, printing, or postage charges will be incurred by respondents.</w:t>
      </w:r>
    </w:p>
    <w:p w:rsidR="008272DC" w:rsidRDefault="00C871C8" w:rsidP="00170567">
      <w:pPr>
        <w:pStyle w:val="Heading2"/>
      </w:pPr>
      <w:bookmarkStart w:id="22" w:name="_Toc104905200"/>
      <w:r>
        <w:t xml:space="preserve">A.14. </w:t>
      </w:r>
      <w:r w:rsidR="008272DC">
        <w:t>Costs to Federal Government</w:t>
      </w:r>
      <w:bookmarkEnd w:id="22"/>
    </w:p>
    <w:p w:rsidR="008272DC" w:rsidRDefault="008272DC">
      <w:pPr>
        <w:pStyle w:val="BodyTextIndent"/>
      </w:pPr>
      <w:r>
        <w:t xml:space="preserve">The total cost to the federal government of the data collection, analysis, and reporting will be approximately $236,468. The breakdown of these costs include $82,779 for developing the instruments; $153,689 for data collection, data analysis and reporting. Direct costs to the federal government include time for staff to review and comment on the reports. </w:t>
      </w:r>
    </w:p>
    <w:p w:rsidR="008272DC" w:rsidRDefault="00C871C8" w:rsidP="00170567">
      <w:pPr>
        <w:pStyle w:val="Heading2"/>
      </w:pPr>
      <w:bookmarkStart w:id="23" w:name="_Toc104905201"/>
      <w:r>
        <w:t xml:space="preserve">A.15. </w:t>
      </w:r>
      <w:r w:rsidR="008272DC">
        <w:t>Reasons for Changes in Response Burden and Costs</w:t>
      </w:r>
      <w:bookmarkEnd w:id="23"/>
    </w:p>
    <w:p w:rsidR="008272DC" w:rsidRDefault="008272DC">
      <w:pPr>
        <w:pStyle w:val="BodyTextIndent"/>
      </w:pPr>
      <w:r>
        <w:t>This is a new program, so changes are due to program change.</w:t>
      </w:r>
    </w:p>
    <w:p w:rsidR="008272DC" w:rsidRDefault="00C871C8" w:rsidP="00170567">
      <w:pPr>
        <w:pStyle w:val="Heading2"/>
      </w:pPr>
      <w:bookmarkStart w:id="24" w:name="_Toc104905202"/>
      <w:r>
        <w:t xml:space="preserve">A.16. </w:t>
      </w:r>
      <w:r w:rsidR="008272DC">
        <w:t>Publication Plans and Time Schedule</w:t>
      </w:r>
      <w:bookmarkEnd w:id="24"/>
    </w:p>
    <w:p w:rsidR="008272DC" w:rsidRDefault="008272DC">
      <w:pPr>
        <w:pStyle w:val="BodyTextIndent"/>
      </w:pPr>
      <w:r>
        <w:t>The formal contract for this project requires a final technical report on the results of the evaluation of the professional development. The current data collection and reporting schedule is as follows:</w:t>
      </w:r>
    </w:p>
    <w:p w:rsidR="008272DC" w:rsidRDefault="008272DC">
      <w:pPr>
        <w:pStyle w:val="BodyTextIndent"/>
      </w:pPr>
    </w:p>
    <w:p w:rsidR="008272DC" w:rsidRDefault="008272DC">
      <w:pPr>
        <w:pStyle w:val="BodyTextIndent"/>
        <w:rPr>
          <w:b/>
        </w:rPr>
      </w:pPr>
      <w:r>
        <w:rPr>
          <w:b/>
        </w:rPr>
        <w:t>Activity</w:t>
      </w:r>
      <w:r>
        <w:rPr>
          <w:b/>
        </w:rPr>
        <w:tab/>
      </w:r>
      <w:r>
        <w:rPr>
          <w:b/>
        </w:rPr>
        <w:tab/>
      </w:r>
      <w:r>
        <w:rPr>
          <w:b/>
        </w:rPr>
        <w:tab/>
      </w:r>
      <w:r>
        <w:rPr>
          <w:b/>
        </w:rPr>
        <w:tab/>
      </w:r>
      <w:r>
        <w:rPr>
          <w:b/>
        </w:rPr>
        <w:tab/>
      </w:r>
      <w:r>
        <w:rPr>
          <w:b/>
        </w:rPr>
        <w:tab/>
      </w:r>
      <w:r>
        <w:rPr>
          <w:b/>
        </w:rPr>
        <w:tab/>
      </w:r>
      <w:r>
        <w:rPr>
          <w:b/>
        </w:rPr>
        <w:tab/>
        <w:t>Date</w:t>
      </w:r>
    </w:p>
    <w:p w:rsidR="008272DC" w:rsidRDefault="008272DC">
      <w:pPr>
        <w:pStyle w:val="BodyTextIndent"/>
      </w:pPr>
      <w:r>
        <w:t>Da</w:t>
      </w:r>
      <w:r w:rsidR="00CC12C7">
        <w:t>ta collection begins</w:t>
      </w:r>
      <w:r w:rsidR="00CC12C7">
        <w:tab/>
      </w:r>
      <w:r w:rsidR="00CC12C7">
        <w:tab/>
      </w:r>
      <w:r w:rsidR="00CC12C7">
        <w:tab/>
      </w:r>
      <w:r w:rsidR="00CC12C7">
        <w:tab/>
      </w:r>
      <w:r w:rsidR="00CC12C7">
        <w:tab/>
      </w:r>
      <w:r w:rsidR="00CC12C7">
        <w:tab/>
      </w:r>
      <w:r w:rsidR="00CC12C7">
        <w:tab/>
      </w:r>
      <w:r w:rsidR="007328BD">
        <w:t>09</w:t>
      </w:r>
      <w:r w:rsidR="00CC12C7">
        <w:t>/</w:t>
      </w:r>
      <w:r w:rsidR="007328BD">
        <w:t>1</w:t>
      </w:r>
      <w:r w:rsidR="004B5695">
        <w:t>/2010</w:t>
      </w:r>
    </w:p>
    <w:p w:rsidR="008272DC" w:rsidRDefault="008272DC">
      <w:pPr>
        <w:pStyle w:val="BodyTextIndent"/>
      </w:pPr>
      <w:r>
        <w:t>Dat</w:t>
      </w:r>
      <w:r w:rsidR="00CC12C7">
        <w:t>a collection complete</w:t>
      </w:r>
      <w:r w:rsidR="004B5695">
        <w:t xml:space="preserve"> </w:t>
      </w:r>
      <w:r w:rsidR="00CC12C7">
        <w:tab/>
      </w:r>
      <w:r w:rsidR="00CC12C7">
        <w:tab/>
      </w:r>
      <w:r w:rsidR="00CC12C7">
        <w:tab/>
      </w:r>
      <w:r w:rsidR="00CC12C7">
        <w:tab/>
      </w:r>
      <w:r w:rsidR="00CC12C7">
        <w:tab/>
      </w:r>
      <w:r w:rsidR="00CC12C7">
        <w:tab/>
      </w:r>
      <w:r w:rsidR="007328BD">
        <w:t>06</w:t>
      </w:r>
      <w:r w:rsidR="00CC12C7">
        <w:t>/</w:t>
      </w:r>
      <w:r w:rsidR="007328BD">
        <w:t>30</w:t>
      </w:r>
      <w:r>
        <w:t>/201</w:t>
      </w:r>
      <w:r w:rsidR="007328BD">
        <w:t>1</w:t>
      </w:r>
    </w:p>
    <w:p w:rsidR="008272DC" w:rsidRDefault="008272DC">
      <w:pPr>
        <w:pStyle w:val="BodyTextIndent"/>
      </w:pPr>
      <w:r>
        <w:t>F</w:t>
      </w:r>
      <w:r w:rsidR="00CC12C7">
        <w:t>inal report first draft</w:t>
      </w:r>
      <w:r w:rsidR="00CC12C7">
        <w:tab/>
      </w:r>
      <w:r w:rsidR="00CC12C7">
        <w:tab/>
      </w:r>
      <w:r w:rsidR="00CC12C7">
        <w:tab/>
      </w:r>
      <w:r w:rsidR="00CC12C7">
        <w:tab/>
      </w:r>
      <w:r w:rsidR="00CC12C7">
        <w:tab/>
      </w:r>
      <w:r w:rsidR="00CC12C7">
        <w:tab/>
      </w:r>
      <w:r w:rsidR="00CC12C7">
        <w:tab/>
      </w:r>
      <w:r w:rsidR="007328BD">
        <w:t>08</w:t>
      </w:r>
      <w:r w:rsidR="00CC12C7">
        <w:t>/</w:t>
      </w:r>
      <w:r w:rsidR="007328BD">
        <w:t>15</w:t>
      </w:r>
      <w:r w:rsidR="004B5695">
        <w:t>/2011</w:t>
      </w:r>
    </w:p>
    <w:p w:rsidR="008272DC" w:rsidRDefault="008272DC">
      <w:pPr>
        <w:pStyle w:val="BodyTextIndent"/>
      </w:pPr>
      <w:r>
        <w:t>Final report fi</w:t>
      </w:r>
      <w:r w:rsidR="00CC12C7">
        <w:t>nal draft</w:t>
      </w:r>
      <w:r w:rsidR="00CC12C7">
        <w:tab/>
      </w:r>
      <w:r w:rsidR="00CC12C7">
        <w:tab/>
      </w:r>
      <w:r w:rsidR="00CC12C7">
        <w:tab/>
      </w:r>
      <w:r w:rsidR="00CC12C7">
        <w:tab/>
      </w:r>
      <w:r w:rsidR="00CC12C7">
        <w:tab/>
      </w:r>
      <w:r w:rsidR="00CC12C7">
        <w:tab/>
      </w:r>
      <w:r w:rsidR="00CC12C7">
        <w:tab/>
      </w:r>
      <w:r w:rsidR="007328BD">
        <w:t>09</w:t>
      </w:r>
      <w:r w:rsidR="00CC12C7">
        <w:t>/</w:t>
      </w:r>
      <w:r w:rsidR="007328BD">
        <w:t>10</w:t>
      </w:r>
      <w:r w:rsidR="004B5695">
        <w:t>/2011</w:t>
      </w:r>
    </w:p>
    <w:p w:rsidR="008272DC" w:rsidRDefault="008272DC">
      <w:pPr>
        <w:pStyle w:val="BodyTextIndent"/>
      </w:pPr>
    </w:p>
    <w:p w:rsidR="008272DC" w:rsidRDefault="00C871C8" w:rsidP="00170567">
      <w:pPr>
        <w:pStyle w:val="Heading2"/>
      </w:pPr>
      <w:bookmarkStart w:id="25" w:name="_Toc104905203"/>
      <w:r>
        <w:t xml:space="preserve">A.17. </w:t>
      </w:r>
      <w:r w:rsidR="008272DC">
        <w:t>Approval to Not Display Expiration Date for OMB Approval</w:t>
      </w:r>
      <w:bookmarkEnd w:id="25"/>
    </w:p>
    <w:p w:rsidR="00CC12C7" w:rsidRDefault="008272DC">
      <w:pPr>
        <w:pStyle w:val="BodyTextIndent"/>
      </w:pPr>
      <w:r>
        <w:t xml:space="preserve">The expiration date for OMB approval of the information collection </w:t>
      </w:r>
      <w:r>
        <w:rPr>
          <w:i/>
        </w:rPr>
        <w:t xml:space="preserve">will be displayed </w:t>
      </w:r>
      <w:r>
        <w:t>on the data collection instrument and materials. No special exception to this request is requested.</w:t>
      </w:r>
    </w:p>
    <w:p w:rsidR="008272DC" w:rsidRDefault="00C871C8" w:rsidP="00170567">
      <w:pPr>
        <w:pStyle w:val="Heading2"/>
      </w:pPr>
      <w:bookmarkStart w:id="26" w:name="_Toc104905204"/>
      <w:r>
        <w:t xml:space="preserve">A.18. </w:t>
      </w:r>
      <w:r w:rsidR="008272DC">
        <w:t>Exceptions to Certification for Paperwork Reduction Act Submissions</w:t>
      </w:r>
      <w:bookmarkEnd w:id="26"/>
    </w:p>
    <w:p w:rsidR="008272DC" w:rsidRDefault="008272DC">
      <w:pPr>
        <w:pStyle w:val="BodyTextIndent"/>
      </w:pPr>
      <w:r>
        <w:t>There are no exceptions to the certification statement identified in the Certification for Paperwork Reduction Act Submissions of OMB Form 83-i.</w:t>
      </w:r>
    </w:p>
    <w:p w:rsidR="008272DC" w:rsidRDefault="008272DC"/>
    <w:sectPr w:rsidR="008272DC" w:rsidSect="0056407B">
      <w:type w:val="continuous"/>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184" w:rsidRDefault="003A1184">
      <w:r>
        <w:separator/>
      </w:r>
    </w:p>
  </w:endnote>
  <w:endnote w:type="continuationSeparator" w:id="0">
    <w:p w:rsidR="003A1184" w:rsidRDefault="003A11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184" w:rsidRDefault="007A22EB" w:rsidP="004160C2">
    <w:pPr>
      <w:pStyle w:val="Footer"/>
      <w:framePr w:wrap="around" w:vAnchor="text" w:hAnchor="margin" w:xAlign="center" w:y="1"/>
      <w:rPr>
        <w:rStyle w:val="PageNumber"/>
      </w:rPr>
    </w:pPr>
    <w:r>
      <w:rPr>
        <w:rStyle w:val="PageNumber"/>
      </w:rPr>
      <w:fldChar w:fldCharType="begin"/>
    </w:r>
    <w:r w:rsidR="003A1184">
      <w:rPr>
        <w:rStyle w:val="PageNumber"/>
      </w:rPr>
      <w:instrText xml:space="preserve">PAGE  </w:instrText>
    </w:r>
    <w:r>
      <w:rPr>
        <w:rStyle w:val="PageNumber"/>
      </w:rPr>
      <w:fldChar w:fldCharType="end"/>
    </w:r>
  </w:p>
  <w:p w:rsidR="003A1184" w:rsidRDefault="003A1184" w:rsidP="003E54A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184" w:rsidRDefault="007A22EB" w:rsidP="004160C2">
    <w:pPr>
      <w:pStyle w:val="Footer"/>
      <w:framePr w:wrap="around" w:vAnchor="text" w:hAnchor="margin" w:xAlign="center" w:y="1"/>
      <w:rPr>
        <w:rStyle w:val="PageNumber"/>
      </w:rPr>
    </w:pPr>
    <w:r>
      <w:rPr>
        <w:rStyle w:val="PageNumber"/>
      </w:rPr>
      <w:fldChar w:fldCharType="begin"/>
    </w:r>
    <w:r w:rsidR="003A1184">
      <w:rPr>
        <w:rStyle w:val="PageNumber"/>
      </w:rPr>
      <w:instrText xml:space="preserve">PAGE  </w:instrText>
    </w:r>
    <w:r>
      <w:rPr>
        <w:rStyle w:val="PageNumber"/>
      </w:rPr>
      <w:fldChar w:fldCharType="separate"/>
    </w:r>
    <w:r w:rsidR="00DE56D2">
      <w:rPr>
        <w:rStyle w:val="PageNumber"/>
        <w:noProof/>
      </w:rPr>
      <w:t>11</w:t>
    </w:r>
    <w:r>
      <w:rPr>
        <w:rStyle w:val="PageNumber"/>
      </w:rPr>
      <w:fldChar w:fldCharType="end"/>
    </w:r>
  </w:p>
  <w:p w:rsidR="003A1184" w:rsidRDefault="003A1184" w:rsidP="003E54A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184" w:rsidRDefault="003A1184">
      <w:r>
        <w:separator/>
      </w:r>
    </w:p>
  </w:footnote>
  <w:footnote w:type="continuationSeparator" w:id="0">
    <w:p w:rsidR="003A1184" w:rsidRDefault="003A11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4E28"/>
    <w:multiLevelType w:val="hybridMultilevel"/>
    <w:tmpl w:val="61E62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F86545"/>
    <w:multiLevelType w:val="hybridMultilevel"/>
    <w:tmpl w:val="9E1C1EDE"/>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58B47FA"/>
    <w:multiLevelType w:val="hybridMultilevel"/>
    <w:tmpl w:val="201E65A0"/>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73D5B09"/>
    <w:multiLevelType w:val="hybridMultilevel"/>
    <w:tmpl w:val="61E62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AB491A"/>
    <w:multiLevelType w:val="hybridMultilevel"/>
    <w:tmpl w:val="59207BD4"/>
    <w:lvl w:ilvl="0" w:tplc="025A7A96">
      <w:start w:val="1"/>
      <w:numFmt w:val="decimal"/>
      <w:lvlText w:val="%1."/>
      <w:lvlJc w:val="left"/>
      <w:pPr>
        <w:tabs>
          <w:tab w:val="num" w:pos="1800"/>
        </w:tabs>
        <w:ind w:left="1800" w:hanging="360"/>
      </w:pPr>
      <w:rPr>
        <w:rFonts w:hint="default"/>
      </w:rPr>
    </w:lvl>
    <w:lvl w:ilvl="1" w:tplc="30A0DF2C" w:tentative="1">
      <w:start w:val="1"/>
      <w:numFmt w:val="lowerLetter"/>
      <w:lvlText w:val="%2."/>
      <w:lvlJc w:val="left"/>
      <w:pPr>
        <w:tabs>
          <w:tab w:val="num" w:pos="2160"/>
        </w:tabs>
        <w:ind w:left="2160" w:hanging="360"/>
      </w:pPr>
    </w:lvl>
    <w:lvl w:ilvl="2" w:tplc="3E92EE1E" w:tentative="1">
      <w:start w:val="1"/>
      <w:numFmt w:val="lowerRoman"/>
      <w:lvlText w:val="%3."/>
      <w:lvlJc w:val="right"/>
      <w:pPr>
        <w:tabs>
          <w:tab w:val="num" w:pos="2880"/>
        </w:tabs>
        <w:ind w:left="2880" w:hanging="180"/>
      </w:pPr>
    </w:lvl>
    <w:lvl w:ilvl="3" w:tplc="A346349E" w:tentative="1">
      <w:start w:val="1"/>
      <w:numFmt w:val="decimal"/>
      <w:lvlText w:val="%4."/>
      <w:lvlJc w:val="left"/>
      <w:pPr>
        <w:tabs>
          <w:tab w:val="num" w:pos="3600"/>
        </w:tabs>
        <w:ind w:left="3600" w:hanging="360"/>
      </w:pPr>
    </w:lvl>
    <w:lvl w:ilvl="4" w:tplc="0A8AD244" w:tentative="1">
      <w:start w:val="1"/>
      <w:numFmt w:val="lowerLetter"/>
      <w:lvlText w:val="%5."/>
      <w:lvlJc w:val="left"/>
      <w:pPr>
        <w:tabs>
          <w:tab w:val="num" w:pos="4320"/>
        </w:tabs>
        <w:ind w:left="4320" w:hanging="360"/>
      </w:pPr>
    </w:lvl>
    <w:lvl w:ilvl="5" w:tplc="11984144" w:tentative="1">
      <w:start w:val="1"/>
      <w:numFmt w:val="lowerRoman"/>
      <w:lvlText w:val="%6."/>
      <w:lvlJc w:val="right"/>
      <w:pPr>
        <w:tabs>
          <w:tab w:val="num" w:pos="5040"/>
        </w:tabs>
        <w:ind w:left="5040" w:hanging="180"/>
      </w:pPr>
    </w:lvl>
    <w:lvl w:ilvl="6" w:tplc="330A53E8" w:tentative="1">
      <w:start w:val="1"/>
      <w:numFmt w:val="decimal"/>
      <w:lvlText w:val="%7."/>
      <w:lvlJc w:val="left"/>
      <w:pPr>
        <w:tabs>
          <w:tab w:val="num" w:pos="5760"/>
        </w:tabs>
        <w:ind w:left="5760" w:hanging="360"/>
      </w:pPr>
    </w:lvl>
    <w:lvl w:ilvl="7" w:tplc="3C26D716" w:tentative="1">
      <w:start w:val="1"/>
      <w:numFmt w:val="lowerLetter"/>
      <w:lvlText w:val="%8."/>
      <w:lvlJc w:val="left"/>
      <w:pPr>
        <w:tabs>
          <w:tab w:val="num" w:pos="6480"/>
        </w:tabs>
        <w:ind w:left="6480" w:hanging="360"/>
      </w:pPr>
    </w:lvl>
    <w:lvl w:ilvl="8" w:tplc="E4EE1B5A" w:tentative="1">
      <w:start w:val="1"/>
      <w:numFmt w:val="lowerRoman"/>
      <w:lvlText w:val="%9."/>
      <w:lvlJc w:val="right"/>
      <w:pPr>
        <w:tabs>
          <w:tab w:val="num" w:pos="7200"/>
        </w:tabs>
        <w:ind w:left="7200" w:hanging="180"/>
      </w:pPr>
    </w:lvl>
  </w:abstractNum>
  <w:abstractNum w:abstractNumId="5">
    <w:nsid w:val="08CE7188"/>
    <w:multiLevelType w:val="hybridMultilevel"/>
    <w:tmpl w:val="916A0184"/>
    <w:lvl w:ilvl="0" w:tplc="5B88C45A">
      <w:start w:val="1"/>
      <w:numFmt w:val="bullet"/>
      <w:lvlText w:val=""/>
      <w:lvlJc w:val="left"/>
      <w:pPr>
        <w:tabs>
          <w:tab w:val="num" w:pos="1080"/>
        </w:tabs>
        <w:ind w:left="1080" w:hanging="360"/>
      </w:pPr>
      <w:rPr>
        <w:rFonts w:ascii="Symbol" w:hAnsi="Symbol" w:hint="default"/>
        <w:color w:val="auto"/>
      </w:rPr>
    </w:lvl>
    <w:lvl w:ilvl="1" w:tplc="69B84D1C" w:tentative="1">
      <w:start w:val="1"/>
      <w:numFmt w:val="bullet"/>
      <w:lvlText w:val="o"/>
      <w:lvlJc w:val="left"/>
      <w:pPr>
        <w:tabs>
          <w:tab w:val="num" w:pos="1260"/>
        </w:tabs>
        <w:ind w:left="1260" w:hanging="360"/>
      </w:pPr>
      <w:rPr>
        <w:rFonts w:ascii="Courier New" w:hAnsi="Courier New" w:hint="default"/>
      </w:rPr>
    </w:lvl>
    <w:lvl w:ilvl="2" w:tplc="C096F670" w:tentative="1">
      <w:start w:val="1"/>
      <w:numFmt w:val="bullet"/>
      <w:lvlText w:val=""/>
      <w:lvlJc w:val="left"/>
      <w:pPr>
        <w:tabs>
          <w:tab w:val="num" w:pos="1980"/>
        </w:tabs>
        <w:ind w:left="1980" w:hanging="360"/>
      </w:pPr>
      <w:rPr>
        <w:rFonts w:ascii="Wingdings" w:hAnsi="Wingdings" w:hint="default"/>
      </w:rPr>
    </w:lvl>
    <w:lvl w:ilvl="3" w:tplc="B98A716C" w:tentative="1">
      <w:start w:val="1"/>
      <w:numFmt w:val="bullet"/>
      <w:lvlText w:val=""/>
      <w:lvlJc w:val="left"/>
      <w:pPr>
        <w:tabs>
          <w:tab w:val="num" w:pos="2700"/>
        </w:tabs>
        <w:ind w:left="2700" w:hanging="360"/>
      </w:pPr>
      <w:rPr>
        <w:rFonts w:ascii="Symbol" w:hAnsi="Symbol" w:hint="default"/>
      </w:rPr>
    </w:lvl>
    <w:lvl w:ilvl="4" w:tplc="C7B4F9A0" w:tentative="1">
      <w:start w:val="1"/>
      <w:numFmt w:val="bullet"/>
      <w:lvlText w:val="o"/>
      <w:lvlJc w:val="left"/>
      <w:pPr>
        <w:tabs>
          <w:tab w:val="num" w:pos="3420"/>
        </w:tabs>
        <w:ind w:left="3420" w:hanging="360"/>
      </w:pPr>
      <w:rPr>
        <w:rFonts w:ascii="Courier New" w:hAnsi="Courier New" w:hint="default"/>
      </w:rPr>
    </w:lvl>
    <w:lvl w:ilvl="5" w:tplc="12B4F532" w:tentative="1">
      <w:start w:val="1"/>
      <w:numFmt w:val="bullet"/>
      <w:lvlText w:val=""/>
      <w:lvlJc w:val="left"/>
      <w:pPr>
        <w:tabs>
          <w:tab w:val="num" w:pos="4140"/>
        </w:tabs>
        <w:ind w:left="4140" w:hanging="360"/>
      </w:pPr>
      <w:rPr>
        <w:rFonts w:ascii="Wingdings" w:hAnsi="Wingdings" w:hint="default"/>
      </w:rPr>
    </w:lvl>
    <w:lvl w:ilvl="6" w:tplc="16E00784" w:tentative="1">
      <w:start w:val="1"/>
      <w:numFmt w:val="bullet"/>
      <w:lvlText w:val=""/>
      <w:lvlJc w:val="left"/>
      <w:pPr>
        <w:tabs>
          <w:tab w:val="num" w:pos="4860"/>
        </w:tabs>
        <w:ind w:left="4860" w:hanging="360"/>
      </w:pPr>
      <w:rPr>
        <w:rFonts w:ascii="Symbol" w:hAnsi="Symbol" w:hint="default"/>
      </w:rPr>
    </w:lvl>
    <w:lvl w:ilvl="7" w:tplc="BC3E4920" w:tentative="1">
      <w:start w:val="1"/>
      <w:numFmt w:val="bullet"/>
      <w:lvlText w:val="o"/>
      <w:lvlJc w:val="left"/>
      <w:pPr>
        <w:tabs>
          <w:tab w:val="num" w:pos="5580"/>
        </w:tabs>
        <w:ind w:left="5580" w:hanging="360"/>
      </w:pPr>
      <w:rPr>
        <w:rFonts w:ascii="Courier New" w:hAnsi="Courier New" w:hint="default"/>
      </w:rPr>
    </w:lvl>
    <w:lvl w:ilvl="8" w:tplc="BDA2A5C8" w:tentative="1">
      <w:start w:val="1"/>
      <w:numFmt w:val="bullet"/>
      <w:lvlText w:val=""/>
      <w:lvlJc w:val="left"/>
      <w:pPr>
        <w:tabs>
          <w:tab w:val="num" w:pos="6300"/>
        </w:tabs>
        <w:ind w:left="6300" w:hanging="360"/>
      </w:pPr>
      <w:rPr>
        <w:rFonts w:ascii="Wingdings" w:hAnsi="Wingdings" w:hint="default"/>
      </w:rPr>
    </w:lvl>
  </w:abstractNum>
  <w:abstractNum w:abstractNumId="6">
    <w:nsid w:val="0F944EFC"/>
    <w:multiLevelType w:val="hybridMultilevel"/>
    <w:tmpl w:val="61E629CC"/>
    <w:lvl w:ilvl="0" w:tplc="0186B598">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633E8E"/>
    <w:multiLevelType w:val="hybridMultilevel"/>
    <w:tmpl w:val="19DEBB00"/>
    <w:lvl w:ilvl="0" w:tplc="70E2E70A">
      <w:start w:val="1"/>
      <w:numFmt w:val="bullet"/>
      <w:lvlText w:val="o"/>
      <w:lvlJc w:val="left"/>
      <w:pPr>
        <w:tabs>
          <w:tab w:val="num" w:pos="720"/>
        </w:tabs>
        <w:ind w:left="720" w:hanging="360"/>
      </w:pPr>
      <w:rPr>
        <w:rFonts w:ascii="Courier New" w:hAnsi="Courier New" w:hint="default"/>
      </w:rPr>
    </w:lvl>
    <w:lvl w:ilvl="1" w:tplc="07103802">
      <w:start w:val="1"/>
      <w:numFmt w:val="bullet"/>
      <w:lvlText w:val="o"/>
      <w:lvlJc w:val="left"/>
      <w:pPr>
        <w:tabs>
          <w:tab w:val="num" w:pos="1440"/>
        </w:tabs>
        <w:ind w:left="1440" w:hanging="360"/>
      </w:pPr>
      <w:rPr>
        <w:rFonts w:ascii="Courier New" w:hAnsi="Courier New" w:hint="default"/>
      </w:rPr>
    </w:lvl>
    <w:lvl w:ilvl="2" w:tplc="F8E4D5A8" w:tentative="1">
      <w:start w:val="1"/>
      <w:numFmt w:val="bullet"/>
      <w:lvlText w:val=""/>
      <w:lvlJc w:val="left"/>
      <w:pPr>
        <w:tabs>
          <w:tab w:val="num" w:pos="2160"/>
        </w:tabs>
        <w:ind w:left="2160" w:hanging="360"/>
      </w:pPr>
      <w:rPr>
        <w:rFonts w:ascii="Wingdings" w:hAnsi="Wingdings" w:hint="default"/>
      </w:rPr>
    </w:lvl>
    <w:lvl w:ilvl="3" w:tplc="25B4F352" w:tentative="1">
      <w:start w:val="1"/>
      <w:numFmt w:val="bullet"/>
      <w:lvlText w:val=""/>
      <w:lvlJc w:val="left"/>
      <w:pPr>
        <w:tabs>
          <w:tab w:val="num" w:pos="2880"/>
        </w:tabs>
        <w:ind w:left="2880" w:hanging="360"/>
      </w:pPr>
      <w:rPr>
        <w:rFonts w:ascii="Symbol" w:hAnsi="Symbol" w:hint="default"/>
      </w:rPr>
    </w:lvl>
    <w:lvl w:ilvl="4" w:tplc="508A4206" w:tentative="1">
      <w:start w:val="1"/>
      <w:numFmt w:val="bullet"/>
      <w:lvlText w:val="o"/>
      <w:lvlJc w:val="left"/>
      <w:pPr>
        <w:tabs>
          <w:tab w:val="num" w:pos="3600"/>
        </w:tabs>
        <w:ind w:left="3600" w:hanging="360"/>
      </w:pPr>
      <w:rPr>
        <w:rFonts w:ascii="Courier New" w:hAnsi="Courier New" w:hint="default"/>
      </w:rPr>
    </w:lvl>
    <w:lvl w:ilvl="5" w:tplc="4A38B2D6" w:tentative="1">
      <w:start w:val="1"/>
      <w:numFmt w:val="bullet"/>
      <w:lvlText w:val=""/>
      <w:lvlJc w:val="left"/>
      <w:pPr>
        <w:tabs>
          <w:tab w:val="num" w:pos="4320"/>
        </w:tabs>
        <w:ind w:left="4320" w:hanging="360"/>
      </w:pPr>
      <w:rPr>
        <w:rFonts w:ascii="Wingdings" w:hAnsi="Wingdings" w:hint="default"/>
      </w:rPr>
    </w:lvl>
    <w:lvl w:ilvl="6" w:tplc="6C627FD2" w:tentative="1">
      <w:start w:val="1"/>
      <w:numFmt w:val="bullet"/>
      <w:lvlText w:val=""/>
      <w:lvlJc w:val="left"/>
      <w:pPr>
        <w:tabs>
          <w:tab w:val="num" w:pos="5040"/>
        </w:tabs>
        <w:ind w:left="5040" w:hanging="360"/>
      </w:pPr>
      <w:rPr>
        <w:rFonts w:ascii="Symbol" w:hAnsi="Symbol" w:hint="default"/>
      </w:rPr>
    </w:lvl>
    <w:lvl w:ilvl="7" w:tplc="02086C1E" w:tentative="1">
      <w:start w:val="1"/>
      <w:numFmt w:val="bullet"/>
      <w:lvlText w:val="o"/>
      <w:lvlJc w:val="left"/>
      <w:pPr>
        <w:tabs>
          <w:tab w:val="num" w:pos="5760"/>
        </w:tabs>
        <w:ind w:left="5760" w:hanging="360"/>
      </w:pPr>
      <w:rPr>
        <w:rFonts w:ascii="Courier New" w:hAnsi="Courier New" w:hint="default"/>
      </w:rPr>
    </w:lvl>
    <w:lvl w:ilvl="8" w:tplc="41445F54" w:tentative="1">
      <w:start w:val="1"/>
      <w:numFmt w:val="bullet"/>
      <w:lvlText w:val=""/>
      <w:lvlJc w:val="left"/>
      <w:pPr>
        <w:tabs>
          <w:tab w:val="num" w:pos="6480"/>
        </w:tabs>
        <w:ind w:left="6480" w:hanging="360"/>
      </w:pPr>
      <w:rPr>
        <w:rFonts w:ascii="Wingdings" w:hAnsi="Wingdings" w:hint="default"/>
      </w:rPr>
    </w:lvl>
  </w:abstractNum>
  <w:abstractNum w:abstractNumId="8">
    <w:nsid w:val="226B11B7"/>
    <w:multiLevelType w:val="hybridMultilevel"/>
    <w:tmpl w:val="3F4A87F8"/>
    <w:lvl w:ilvl="0" w:tplc="AE5C6CAE">
      <w:start w:val="1"/>
      <w:numFmt w:val="decimal"/>
      <w:lvlText w:val="(%1)"/>
      <w:lvlJc w:val="left"/>
      <w:pPr>
        <w:tabs>
          <w:tab w:val="num" w:pos="1080"/>
        </w:tabs>
        <w:ind w:left="1080" w:hanging="360"/>
      </w:pPr>
      <w:rPr>
        <w:rFonts w:hint="default"/>
      </w:rPr>
    </w:lvl>
    <w:lvl w:ilvl="1" w:tplc="E4E832EA" w:tentative="1">
      <w:start w:val="1"/>
      <w:numFmt w:val="lowerLetter"/>
      <w:lvlText w:val="%2."/>
      <w:lvlJc w:val="left"/>
      <w:pPr>
        <w:tabs>
          <w:tab w:val="num" w:pos="1800"/>
        </w:tabs>
        <w:ind w:left="1800" w:hanging="360"/>
      </w:pPr>
    </w:lvl>
    <w:lvl w:ilvl="2" w:tplc="9D0AF004" w:tentative="1">
      <w:start w:val="1"/>
      <w:numFmt w:val="lowerRoman"/>
      <w:lvlText w:val="%3."/>
      <w:lvlJc w:val="right"/>
      <w:pPr>
        <w:tabs>
          <w:tab w:val="num" w:pos="2520"/>
        </w:tabs>
        <w:ind w:left="2520" w:hanging="180"/>
      </w:pPr>
    </w:lvl>
    <w:lvl w:ilvl="3" w:tplc="5E1CB71C" w:tentative="1">
      <w:start w:val="1"/>
      <w:numFmt w:val="decimal"/>
      <w:lvlText w:val="%4."/>
      <w:lvlJc w:val="left"/>
      <w:pPr>
        <w:tabs>
          <w:tab w:val="num" w:pos="3240"/>
        </w:tabs>
        <w:ind w:left="3240" w:hanging="360"/>
      </w:pPr>
    </w:lvl>
    <w:lvl w:ilvl="4" w:tplc="1AC0AE16" w:tentative="1">
      <w:start w:val="1"/>
      <w:numFmt w:val="lowerLetter"/>
      <w:lvlText w:val="%5."/>
      <w:lvlJc w:val="left"/>
      <w:pPr>
        <w:tabs>
          <w:tab w:val="num" w:pos="3960"/>
        </w:tabs>
        <w:ind w:left="3960" w:hanging="360"/>
      </w:pPr>
    </w:lvl>
    <w:lvl w:ilvl="5" w:tplc="F1A264DA" w:tentative="1">
      <w:start w:val="1"/>
      <w:numFmt w:val="lowerRoman"/>
      <w:lvlText w:val="%6."/>
      <w:lvlJc w:val="right"/>
      <w:pPr>
        <w:tabs>
          <w:tab w:val="num" w:pos="4680"/>
        </w:tabs>
        <w:ind w:left="4680" w:hanging="180"/>
      </w:pPr>
    </w:lvl>
    <w:lvl w:ilvl="6" w:tplc="943A0CC4" w:tentative="1">
      <w:start w:val="1"/>
      <w:numFmt w:val="decimal"/>
      <w:lvlText w:val="%7."/>
      <w:lvlJc w:val="left"/>
      <w:pPr>
        <w:tabs>
          <w:tab w:val="num" w:pos="5400"/>
        </w:tabs>
        <w:ind w:left="5400" w:hanging="360"/>
      </w:pPr>
    </w:lvl>
    <w:lvl w:ilvl="7" w:tplc="F8D80774" w:tentative="1">
      <w:start w:val="1"/>
      <w:numFmt w:val="lowerLetter"/>
      <w:lvlText w:val="%8."/>
      <w:lvlJc w:val="left"/>
      <w:pPr>
        <w:tabs>
          <w:tab w:val="num" w:pos="6120"/>
        </w:tabs>
        <w:ind w:left="6120" w:hanging="360"/>
      </w:pPr>
    </w:lvl>
    <w:lvl w:ilvl="8" w:tplc="6EA40F5E" w:tentative="1">
      <w:start w:val="1"/>
      <w:numFmt w:val="lowerRoman"/>
      <w:lvlText w:val="%9."/>
      <w:lvlJc w:val="right"/>
      <w:pPr>
        <w:tabs>
          <w:tab w:val="num" w:pos="6840"/>
        </w:tabs>
        <w:ind w:left="6840" w:hanging="180"/>
      </w:pPr>
    </w:lvl>
  </w:abstractNum>
  <w:abstractNum w:abstractNumId="9">
    <w:nsid w:val="266414E4"/>
    <w:multiLevelType w:val="hybridMultilevel"/>
    <w:tmpl w:val="01E4E2C6"/>
    <w:lvl w:ilvl="0" w:tplc="FFFFFFFF" w:tentative="1">
      <w:start w:val="1"/>
      <w:numFmt w:val="lowerLetter"/>
      <w:lvlText w:val="%1."/>
      <w:lvlJc w:val="left"/>
      <w:pPr>
        <w:tabs>
          <w:tab w:val="num" w:pos="2880"/>
        </w:tabs>
        <w:ind w:left="2880" w:hanging="360"/>
      </w:pPr>
    </w:lvl>
    <w:lvl w:ilvl="1" w:tplc="00190409">
      <w:start w:val="1"/>
      <w:numFmt w:val="lowerLetter"/>
      <w:lvlText w:val="%2."/>
      <w:lvlJc w:val="left"/>
      <w:pPr>
        <w:tabs>
          <w:tab w:val="num" w:pos="2520"/>
        </w:tabs>
        <w:ind w:left="2520" w:hanging="360"/>
      </w:pPr>
    </w:lvl>
    <w:lvl w:ilvl="2" w:tplc="FFFFFFFF" w:tentative="1">
      <w:start w:val="1"/>
      <w:numFmt w:val="lowerLetter"/>
      <w:lvlText w:val="%3."/>
      <w:lvlJc w:val="left"/>
      <w:pPr>
        <w:tabs>
          <w:tab w:val="num" w:pos="3420"/>
        </w:tabs>
        <w:ind w:left="3420" w:hanging="360"/>
      </w:p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10">
    <w:nsid w:val="30D469BF"/>
    <w:multiLevelType w:val="hybridMultilevel"/>
    <w:tmpl w:val="9CBED386"/>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3A2A2B69"/>
    <w:multiLevelType w:val="hybridMultilevel"/>
    <w:tmpl w:val="411C1F24"/>
    <w:lvl w:ilvl="0" w:tplc="AE8CE0FA">
      <w:start w:val="1"/>
      <w:numFmt w:val="decimal"/>
      <w:lvlText w:val="%1."/>
      <w:lvlJc w:val="left"/>
      <w:pPr>
        <w:tabs>
          <w:tab w:val="num" w:pos="1080"/>
        </w:tabs>
        <w:ind w:left="1080" w:hanging="360"/>
      </w:pPr>
      <w:rPr>
        <w:rFonts w:hint="default"/>
      </w:rPr>
    </w:lvl>
    <w:lvl w:ilvl="1" w:tplc="8676E248">
      <w:start w:val="1"/>
      <w:numFmt w:val="bullet"/>
      <w:lvlText w:val=""/>
      <w:lvlJc w:val="left"/>
      <w:pPr>
        <w:tabs>
          <w:tab w:val="num" w:pos="1800"/>
        </w:tabs>
        <w:ind w:left="1800" w:hanging="360"/>
      </w:pPr>
      <w:rPr>
        <w:rFonts w:ascii="Symbol" w:hAnsi="Symbol" w:hint="default"/>
        <w:color w:val="auto"/>
      </w:rPr>
    </w:lvl>
    <w:lvl w:ilvl="2" w:tplc="5EE04E80" w:tentative="1">
      <w:start w:val="1"/>
      <w:numFmt w:val="lowerRoman"/>
      <w:lvlText w:val="%3."/>
      <w:lvlJc w:val="right"/>
      <w:pPr>
        <w:tabs>
          <w:tab w:val="num" w:pos="2520"/>
        </w:tabs>
        <w:ind w:left="2520" w:hanging="180"/>
      </w:pPr>
    </w:lvl>
    <w:lvl w:ilvl="3" w:tplc="11FA0128" w:tentative="1">
      <w:start w:val="1"/>
      <w:numFmt w:val="decimal"/>
      <w:lvlText w:val="%4."/>
      <w:lvlJc w:val="left"/>
      <w:pPr>
        <w:tabs>
          <w:tab w:val="num" w:pos="3240"/>
        </w:tabs>
        <w:ind w:left="3240" w:hanging="360"/>
      </w:pPr>
    </w:lvl>
    <w:lvl w:ilvl="4" w:tplc="D0D03DD8" w:tentative="1">
      <w:start w:val="1"/>
      <w:numFmt w:val="lowerLetter"/>
      <w:lvlText w:val="%5."/>
      <w:lvlJc w:val="left"/>
      <w:pPr>
        <w:tabs>
          <w:tab w:val="num" w:pos="3960"/>
        </w:tabs>
        <w:ind w:left="3960" w:hanging="360"/>
      </w:pPr>
    </w:lvl>
    <w:lvl w:ilvl="5" w:tplc="15CA68A4" w:tentative="1">
      <w:start w:val="1"/>
      <w:numFmt w:val="lowerRoman"/>
      <w:lvlText w:val="%6."/>
      <w:lvlJc w:val="right"/>
      <w:pPr>
        <w:tabs>
          <w:tab w:val="num" w:pos="4680"/>
        </w:tabs>
        <w:ind w:left="4680" w:hanging="180"/>
      </w:pPr>
    </w:lvl>
    <w:lvl w:ilvl="6" w:tplc="DB5C0794" w:tentative="1">
      <w:start w:val="1"/>
      <w:numFmt w:val="decimal"/>
      <w:lvlText w:val="%7."/>
      <w:lvlJc w:val="left"/>
      <w:pPr>
        <w:tabs>
          <w:tab w:val="num" w:pos="5400"/>
        </w:tabs>
        <w:ind w:left="5400" w:hanging="360"/>
      </w:pPr>
    </w:lvl>
    <w:lvl w:ilvl="7" w:tplc="2A8A40F0" w:tentative="1">
      <w:start w:val="1"/>
      <w:numFmt w:val="lowerLetter"/>
      <w:lvlText w:val="%8."/>
      <w:lvlJc w:val="left"/>
      <w:pPr>
        <w:tabs>
          <w:tab w:val="num" w:pos="6120"/>
        </w:tabs>
        <w:ind w:left="6120" w:hanging="360"/>
      </w:pPr>
    </w:lvl>
    <w:lvl w:ilvl="8" w:tplc="88E648A6" w:tentative="1">
      <w:start w:val="1"/>
      <w:numFmt w:val="lowerRoman"/>
      <w:lvlText w:val="%9."/>
      <w:lvlJc w:val="right"/>
      <w:pPr>
        <w:tabs>
          <w:tab w:val="num" w:pos="6840"/>
        </w:tabs>
        <w:ind w:left="6840" w:hanging="180"/>
      </w:pPr>
    </w:lvl>
  </w:abstractNum>
  <w:abstractNum w:abstractNumId="12">
    <w:nsid w:val="425F0168"/>
    <w:multiLevelType w:val="hybridMultilevel"/>
    <w:tmpl w:val="250469BC"/>
    <w:lvl w:ilvl="0" w:tplc="4A3C6160">
      <w:start w:val="1"/>
      <w:numFmt w:val="bullet"/>
      <w:lvlText w:val=""/>
      <w:lvlJc w:val="left"/>
      <w:pPr>
        <w:tabs>
          <w:tab w:val="num" w:pos="1080"/>
        </w:tabs>
        <w:ind w:left="1080" w:hanging="360"/>
      </w:pPr>
      <w:rPr>
        <w:rFonts w:ascii="Symbol" w:hAnsi="Symbol" w:hint="default"/>
        <w:color w:val="auto"/>
      </w:rPr>
    </w:lvl>
    <w:lvl w:ilvl="1" w:tplc="2E88A61C" w:tentative="1">
      <w:start w:val="1"/>
      <w:numFmt w:val="bullet"/>
      <w:lvlText w:val="o"/>
      <w:lvlJc w:val="left"/>
      <w:pPr>
        <w:tabs>
          <w:tab w:val="num" w:pos="1260"/>
        </w:tabs>
        <w:ind w:left="1260" w:hanging="360"/>
      </w:pPr>
      <w:rPr>
        <w:rFonts w:ascii="Courier New" w:hAnsi="Courier New" w:hint="default"/>
      </w:rPr>
    </w:lvl>
    <w:lvl w:ilvl="2" w:tplc="002279AC" w:tentative="1">
      <w:start w:val="1"/>
      <w:numFmt w:val="bullet"/>
      <w:lvlText w:val=""/>
      <w:lvlJc w:val="left"/>
      <w:pPr>
        <w:tabs>
          <w:tab w:val="num" w:pos="1980"/>
        </w:tabs>
        <w:ind w:left="1980" w:hanging="360"/>
      </w:pPr>
      <w:rPr>
        <w:rFonts w:ascii="Wingdings" w:hAnsi="Wingdings" w:hint="default"/>
      </w:rPr>
    </w:lvl>
    <w:lvl w:ilvl="3" w:tplc="57AE2FE2" w:tentative="1">
      <w:start w:val="1"/>
      <w:numFmt w:val="bullet"/>
      <w:lvlText w:val=""/>
      <w:lvlJc w:val="left"/>
      <w:pPr>
        <w:tabs>
          <w:tab w:val="num" w:pos="2700"/>
        </w:tabs>
        <w:ind w:left="2700" w:hanging="360"/>
      </w:pPr>
      <w:rPr>
        <w:rFonts w:ascii="Symbol" w:hAnsi="Symbol" w:hint="default"/>
      </w:rPr>
    </w:lvl>
    <w:lvl w:ilvl="4" w:tplc="59C8C0EC" w:tentative="1">
      <w:start w:val="1"/>
      <w:numFmt w:val="bullet"/>
      <w:lvlText w:val="o"/>
      <w:lvlJc w:val="left"/>
      <w:pPr>
        <w:tabs>
          <w:tab w:val="num" w:pos="3420"/>
        </w:tabs>
        <w:ind w:left="3420" w:hanging="360"/>
      </w:pPr>
      <w:rPr>
        <w:rFonts w:ascii="Courier New" w:hAnsi="Courier New" w:hint="default"/>
      </w:rPr>
    </w:lvl>
    <w:lvl w:ilvl="5" w:tplc="AB882592" w:tentative="1">
      <w:start w:val="1"/>
      <w:numFmt w:val="bullet"/>
      <w:lvlText w:val=""/>
      <w:lvlJc w:val="left"/>
      <w:pPr>
        <w:tabs>
          <w:tab w:val="num" w:pos="4140"/>
        </w:tabs>
        <w:ind w:left="4140" w:hanging="360"/>
      </w:pPr>
      <w:rPr>
        <w:rFonts w:ascii="Wingdings" w:hAnsi="Wingdings" w:hint="default"/>
      </w:rPr>
    </w:lvl>
    <w:lvl w:ilvl="6" w:tplc="B3A2E49C" w:tentative="1">
      <w:start w:val="1"/>
      <w:numFmt w:val="bullet"/>
      <w:lvlText w:val=""/>
      <w:lvlJc w:val="left"/>
      <w:pPr>
        <w:tabs>
          <w:tab w:val="num" w:pos="4860"/>
        </w:tabs>
        <w:ind w:left="4860" w:hanging="360"/>
      </w:pPr>
      <w:rPr>
        <w:rFonts w:ascii="Symbol" w:hAnsi="Symbol" w:hint="default"/>
      </w:rPr>
    </w:lvl>
    <w:lvl w:ilvl="7" w:tplc="D03AE5C0" w:tentative="1">
      <w:start w:val="1"/>
      <w:numFmt w:val="bullet"/>
      <w:lvlText w:val="o"/>
      <w:lvlJc w:val="left"/>
      <w:pPr>
        <w:tabs>
          <w:tab w:val="num" w:pos="5580"/>
        </w:tabs>
        <w:ind w:left="5580" w:hanging="360"/>
      </w:pPr>
      <w:rPr>
        <w:rFonts w:ascii="Courier New" w:hAnsi="Courier New" w:hint="default"/>
      </w:rPr>
    </w:lvl>
    <w:lvl w:ilvl="8" w:tplc="A7A01D74" w:tentative="1">
      <w:start w:val="1"/>
      <w:numFmt w:val="bullet"/>
      <w:lvlText w:val=""/>
      <w:lvlJc w:val="left"/>
      <w:pPr>
        <w:tabs>
          <w:tab w:val="num" w:pos="6300"/>
        </w:tabs>
        <w:ind w:left="6300" w:hanging="360"/>
      </w:pPr>
      <w:rPr>
        <w:rFonts w:ascii="Wingdings" w:hAnsi="Wingdings" w:hint="default"/>
      </w:rPr>
    </w:lvl>
  </w:abstractNum>
  <w:abstractNum w:abstractNumId="13">
    <w:nsid w:val="4AFC6EC5"/>
    <w:multiLevelType w:val="hybridMultilevel"/>
    <w:tmpl w:val="9DB48A6E"/>
    <w:lvl w:ilvl="0" w:tplc="033A1D5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0C56FC"/>
    <w:multiLevelType w:val="multilevel"/>
    <w:tmpl w:val="CA56C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1184924"/>
    <w:multiLevelType w:val="hybridMultilevel"/>
    <w:tmpl w:val="3400546C"/>
    <w:lvl w:ilvl="0" w:tplc="FFFFFFFF">
      <w:start w:val="1"/>
      <w:numFmt w:val="upperLetter"/>
      <w:lvlText w:val="%1."/>
      <w:lvlJc w:val="left"/>
      <w:pPr>
        <w:tabs>
          <w:tab w:val="num" w:pos="405"/>
        </w:tabs>
        <w:ind w:left="405" w:hanging="405"/>
      </w:pPr>
      <w:rPr>
        <w:rFonts w:hint="default"/>
      </w:rPr>
    </w:lvl>
    <w:lvl w:ilvl="1" w:tplc="FFFFFFFF">
      <w:start w:val="1"/>
      <w:numFmt w:val="decimal"/>
      <w:lvlText w:val="%2."/>
      <w:lvlJc w:val="left"/>
      <w:pPr>
        <w:tabs>
          <w:tab w:val="num" w:pos="1080"/>
        </w:tabs>
        <w:ind w:left="1080" w:hanging="360"/>
      </w:pPr>
      <w:rPr>
        <w:rFonts w:hint="default"/>
      </w:rPr>
    </w:lvl>
    <w:lvl w:ilvl="2" w:tplc="FFFFFFFF">
      <w:start w:val="1"/>
      <w:numFmt w:val="lowerLetter"/>
      <w:lvlText w:val="%3."/>
      <w:lvlJc w:val="left"/>
      <w:pPr>
        <w:tabs>
          <w:tab w:val="num" w:pos="1980"/>
        </w:tabs>
        <w:ind w:left="1980" w:hanging="360"/>
      </w:pPr>
      <w:rPr>
        <w:rFonts w:hint="default"/>
      </w:rPr>
    </w:lvl>
    <w:lvl w:ilvl="3" w:tplc="04090005">
      <w:start w:val="1"/>
      <w:numFmt w:val="bullet"/>
      <w:lvlText w:val=""/>
      <w:lvlJc w:val="left"/>
      <w:pPr>
        <w:tabs>
          <w:tab w:val="num" w:pos="2520"/>
        </w:tabs>
        <w:ind w:left="2520" w:hanging="360"/>
      </w:pPr>
      <w:rPr>
        <w:rFonts w:ascii="Wingdings" w:hAnsi="Wingding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570A50C2"/>
    <w:multiLevelType w:val="hybridMultilevel"/>
    <w:tmpl w:val="180CFC9C"/>
    <w:lvl w:ilvl="0" w:tplc="0930CA3C">
      <w:start w:val="1"/>
      <w:numFmt w:val="decimal"/>
      <w:lvlText w:val="%1."/>
      <w:lvlJc w:val="left"/>
      <w:pPr>
        <w:tabs>
          <w:tab w:val="num" w:pos="1440"/>
        </w:tabs>
        <w:ind w:left="1440" w:hanging="360"/>
      </w:pPr>
      <w:rPr>
        <w:rFonts w:hint="default"/>
      </w:rPr>
    </w:lvl>
    <w:lvl w:ilvl="1" w:tplc="DA667AD0">
      <w:start w:val="1"/>
      <w:numFmt w:val="low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nsid w:val="60155447"/>
    <w:multiLevelType w:val="multilevel"/>
    <w:tmpl w:val="61E629C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6FD41E6"/>
    <w:multiLevelType w:val="hybridMultilevel"/>
    <w:tmpl w:val="B91AD45C"/>
    <w:lvl w:ilvl="0" w:tplc="D6983D8E">
      <w:start w:val="1"/>
      <w:numFmt w:val="bullet"/>
      <w:lvlText w:val=""/>
      <w:lvlJc w:val="left"/>
      <w:pPr>
        <w:tabs>
          <w:tab w:val="num" w:pos="1080"/>
        </w:tabs>
        <w:ind w:left="1080" w:hanging="360"/>
      </w:pPr>
      <w:rPr>
        <w:rFonts w:ascii="Symbol" w:hAnsi="Symbol" w:hint="default"/>
        <w:color w:val="auto"/>
      </w:rPr>
    </w:lvl>
    <w:lvl w:ilvl="1" w:tplc="DCBA7900" w:tentative="1">
      <w:start w:val="1"/>
      <w:numFmt w:val="bullet"/>
      <w:lvlText w:val="o"/>
      <w:lvlJc w:val="left"/>
      <w:pPr>
        <w:tabs>
          <w:tab w:val="num" w:pos="1260"/>
        </w:tabs>
        <w:ind w:left="1260" w:hanging="360"/>
      </w:pPr>
      <w:rPr>
        <w:rFonts w:ascii="Courier New" w:hAnsi="Courier New" w:hint="default"/>
      </w:rPr>
    </w:lvl>
    <w:lvl w:ilvl="2" w:tplc="889A1472" w:tentative="1">
      <w:start w:val="1"/>
      <w:numFmt w:val="bullet"/>
      <w:lvlText w:val=""/>
      <w:lvlJc w:val="left"/>
      <w:pPr>
        <w:tabs>
          <w:tab w:val="num" w:pos="1980"/>
        </w:tabs>
        <w:ind w:left="1980" w:hanging="360"/>
      </w:pPr>
      <w:rPr>
        <w:rFonts w:ascii="Wingdings" w:hAnsi="Wingdings" w:hint="default"/>
      </w:rPr>
    </w:lvl>
    <w:lvl w:ilvl="3" w:tplc="9DE2908C" w:tentative="1">
      <w:start w:val="1"/>
      <w:numFmt w:val="bullet"/>
      <w:lvlText w:val=""/>
      <w:lvlJc w:val="left"/>
      <w:pPr>
        <w:tabs>
          <w:tab w:val="num" w:pos="2700"/>
        </w:tabs>
        <w:ind w:left="2700" w:hanging="360"/>
      </w:pPr>
      <w:rPr>
        <w:rFonts w:ascii="Symbol" w:hAnsi="Symbol" w:hint="default"/>
      </w:rPr>
    </w:lvl>
    <w:lvl w:ilvl="4" w:tplc="DA28AAA2" w:tentative="1">
      <w:start w:val="1"/>
      <w:numFmt w:val="bullet"/>
      <w:lvlText w:val="o"/>
      <w:lvlJc w:val="left"/>
      <w:pPr>
        <w:tabs>
          <w:tab w:val="num" w:pos="3420"/>
        </w:tabs>
        <w:ind w:left="3420" w:hanging="360"/>
      </w:pPr>
      <w:rPr>
        <w:rFonts w:ascii="Courier New" w:hAnsi="Courier New" w:hint="default"/>
      </w:rPr>
    </w:lvl>
    <w:lvl w:ilvl="5" w:tplc="A9F0CD3E" w:tentative="1">
      <w:start w:val="1"/>
      <w:numFmt w:val="bullet"/>
      <w:lvlText w:val=""/>
      <w:lvlJc w:val="left"/>
      <w:pPr>
        <w:tabs>
          <w:tab w:val="num" w:pos="4140"/>
        </w:tabs>
        <w:ind w:left="4140" w:hanging="360"/>
      </w:pPr>
      <w:rPr>
        <w:rFonts w:ascii="Wingdings" w:hAnsi="Wingdings" w:hint="default"/>
      </w:rPr>
    </w:lvl>
    <w:lvl w:ilvl="6" w:tplc="46DCCD18" w:tentative="1">
      <w:start w:val="1"/>
      <w:numFmt w:val="bullet"/>
      <w:lvlText w:val=""/>
      <w:lvlJc w:val="left"/>
      <w:pPr>
        <w:tabs>
          <w:tab w:val="num" w:pos="4860"/>
        </w:tabs>
        <w:ind w:left="4860" w:hanging="360"/>
      </w:pPr>
      <w:rPr>
        <w:rFonts w:ascii="Symbol" w:hAnsi="Symbol" w:hint="default"/>
      </w:rPr>
    </w:lvl>
    <w:lvl w:ilvl="7" w:tplc="C034FE9A" w:tentative="1">
      <w:start w:val="1"/>
      <w:numFmt w:val="bullet"/>
      <w:lvlText w:val="o"/>
      <w:lvlJc w:val="left"/>
      <w:pPr>
        <w:tabs>
          <w:tab w:val="num" w:pos="5580"/>
        </w:tabs>
        <w:ind w:left="5580" w:hanging="360"/>
      </w:pPr>
      <w:rPr>
        <w:rFonts w:ascii="Courier New" w:hAnsi="Courier New" w:hint="default"/>
      </w:rPr>
    </w:lvl>
    <w:lvl w:ilvl="8" w:tplc="F8C2E1B4" w:tentative="1">
      <w:start w:val="1"/>
      <w:numFmt w:val="bullet"/>
      <w:lvlText w:val=""/>
      <w:lvlJc w:val="left"/>
      <w:pPr>
        <w:tabs>
          <w:tab w:val="num" w:pos="6300"/>
        </w:tabs>
        <w:ind w:left="6300" w:hanging="360"/>
      </w:pPr>
      <w:rPr>
        <w:rFonts w:ascii="Wingdings" w:hAnsi="Wingdings" w:hint="default"/>
      </w:rPr>
    </w:lvl>
  </w:abstractNum>
  <w:abstractNum w:abstractNumId="19">
    <w:nsid w:val="685A24D2"/>
    <w:multiLevelType w:val="hybridMultilevel"/>
    <w:tmpl w:val="97005AC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0">
    <w:nsid w:val="6C0E2367"/>
    <w:multiLevelType w:val="hybridMultilevel"/>
    <w:tmpl w:val="CA56CB76"/>
    <w:lvl w:ilvl="0" w:tplc="4126AE6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805206"/>
    <w:multiLevelType w:val="hybridMultilevel"/>
    <w:tmpl w:val="61E629CC"/>
    <w:lvl w:ilvl="0" w:tplc="F9721D2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4B23112"/>
    <w:multiLevelType w:val="hybridMultilevel"/>
    <w:tmpl w:val="6B4E102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4FD5008"/>
    <w:multiLevelType w:val="hybridMultilevel"/>
    <w:tmpl w:val="049406DE"/>
    <w:lvl w:ilvl="0" w:tplc="FFFFFFFF">
      <w:start w:val="1"/>
      <w:numFmt w:val="bullet"/>
      <w:pStyle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7AF85AB4"/>
    <w:multiLevelType w:val="hybridMultilevel"/>
    <w:tmpl w:val="61E629CC"/>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8"/>
  </w:num>
  <w:num w:numId="3">
    <w:abstractNumId w:val="12"/>
  </w:num>
  <w:num w:numId="4">
    <w:abstractNumId w:val="18"/>
  </w:num>
  <w:num w:numId="5">
    <w:abstractNumId w:val="11"/>
  </w:num>
  <w:num w:numId="6">
    <w:abstractNumId w:val="4"/>
  </w:num>
  <w:num w:numId="7">
    <w:abstractNumId w:val="5"/>
  </w:num>
  <w:num w:numId="8">
    <w:abstractNumId w:val="7"/>
  </w:num>
  <w:num w:numId="9">
    <w:abstractNumId w:val="3"/>
  </w:num>
  <w:num w:numId="10">
    <w:abstractNumId w:val="0"/>
  </w:num>
  <w:num w:numId="11">
    <w:abstractNumId w:val="24"/>
  </w:num>
  <w:num w:numId="12">
    <w:abstractNumId w:val="21"/>
  </w:num>
  <w:num w:numId="13">
    <w:abstractNumId w:val="6"/>
  </w:num>
  <w:num w:numId="14">
    <w:abstractNumId w:val="10"/>
  </w:num>
  <w:num w:numId="15">
    <w:abstractNumId w:val="19"/>
  </w:num>
  <w:num w:numId="16">
    <w:abstractNumId w:val="16"/>
  </w:num>
  <w:num w:numId="17">
    <w:abstractNumId w:val="9"/>
  </w:num>
  <w:num w:numId="18">
    <w:abstractNumId w:val="1"/>
  </w:num>
  <w:num w:numId="19">
    <w:abstractNumId w:val="2"/>
  </w:num>
  <w:num w:numId="20">
    <w:abstractNumId w:val="22"/>
  </w:num>
  <w:num w:numId="21">
    <w:abstractNumId w:val="23"/>
  </w:num>
  <w:num w:numId="22">
    <w:abstractNumId w:val="17"/>
  </w:num>
  <w:num w:numId="23">
    <w:abstractNumId w:val="20"/>
  </w:num>
  <w:num w:numId="24">
    <w:abstractNumId w:val="14"/>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oNotTrackMoves/>
  <w:defaultTabStop w:val="720"/>
  <w:noPunctuationKerning/>
  <w:characterSpacingControl w:val="doNotCompress"/>
  <w:footnotePr>
    <w:footnote w:id="-1"/>
    <w:footnote w:id="0"/>
  </w:footnotePr>
  <w:endnotePr>
    <w:endnote w:id="-1"/>
    <w:endnote w:id="0"/>
  </w:endnotePr>
  <w:compat/>
  <w:rsids>
    <w:rsidRoot w:val="009D6F84"/>
    <w:rsid w:val="00000E01"/>
    <w:rsid w:val="00013E19"/>
    <w:rsid w:val="00061A7A"/>
    <w:rsid w:val="00091013"/>
    <w:rsid w:val="001114CC"/>
    <w:rsid w:val="00112359"/>
    <w:rsid w:val="00164BF0"/>
    <w:rsid w:val="00170567"/>
    <w:rsid w:val="001D205C"/>
    <w:rsid w:val="001D52D6"/>
    <w:rsid w:val="001E3407"/>
    <w:rsid w:val="002301FB"/>
    <w:rsid w:val="00274FDD"/>
    <w:rsid w:val="00363437"/>
    <w:rsid w:val="003A1184"/>
    <w:rsid w:val="003E3973"/>
    <w:rsid w:val="003E54A8"/>
    <w:rsid w:val="004160C2"/>
    <w:rsid w:val="00446F61"/>
    <w:rsid w:val="004A65AC"/>
    <w:rsid w:val="004B5695"/>
    <w:rsid w:val="004D7229"/>
    <w:rsid w:val="0056407B"/>
    <w:rsid w:val="005C22EC"/>
    <w:rsid w:val="005E1A39"/>
    <w:rsid w:val="00602F88"/>
    <w:rsid w:val="00615E89"/>
    <w:rsid w:val="00617F78"/>
    <w:rsid w:val="00630958"/>
    <w:rsid w:val="006526AA"/>
    <w:rsid w:val="00675EFE"/>
    <w:rsid w:val="006A1F54"/>
    <w:rsid w:val="006B4CF6"/>
    <w:rsid w:val="006F6675"/>
    <w:rsid w:val="007328BD"/>
    <w:rsid w:val="00765DD9"/>
    <w:rsid w:val="007A22EB"/>
    <w:rsid w:val="007B573E"/>
    <w:rsid w:val="007D7B91"/>
    <w:rsid w:val="00801E66"/>
    <w:rsid w:val="00821A84"/>
    <w:rsid w:val="008272DC"/>
    <w:rsid w:val="00882159"/>
    <w:rsid w:val="009B1A90"/>
    <w:rsid w:val="009D6F84"/>
    <w:rsid w:val="009F1F9D"/>
    <w:rsid w:val="009F4911"/>
    <w:rsid w:val="00A508C4"/>
    <w:rsid w:val="00A7533B"/>
    <w:rsid w:val="00AA1713"/>
    <w:rsid w:val="00AA2E76"/>
    <w:rsid w:val="00AC15E9"/>
    <w:rsid w:val="00AE1F85"/>
    <w:rsid w:val="00AF72AC"/>
    <w:rsid w:val="00B24F6E"/>
    <w:rsid w:val="00B6036E"/>
    <w:rsid w:val="00BA0110"/>
    <w:rsid w:val="00BF6292"/>
    <w:rsid w:val="00C160D4"/>
    <w:rsid w:val="00C60678"/>
    <w:rsid w:val="00C67A62"/>
    <w:rsid w:val="00C871C8"/>
    <w:rsid w:val="00C96C67"/>
    <w:rsid w:val="00CC12C7"/>
    <w:rsid w:val="00D322CB"/>
    <w:rsid w:val="00D330DB"/>
    <w:rsid w:val="00D370D8"/>
    <w:rsid w:val="00D672AA"/>
    <w:rsid w:val="00D7574A"/>
    <w:rsid w:val="00D850DF"/>
    <w:rsid w:val="00DE0963"/>
    <w:rsid w:val="00DE56D2"/>
    <w:rsid w:val="00DF2D2D"/>
    <w:rsid w:val="00DF6DF9"/>
    <w:rsid w:val="00E76F84"/>
    <w:rsid w:val="00EB1518"/>
    <w:rsid w:val="00EB5D7A"/>
    <w:rsid w:val="00EC7471"/>
    <w:rsid w:val="00F51E1F"/>
    <w:rsid w:val="00F95448"/>
    <w:rsid w:val="00FF32A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322CB"/>
  </w:style>
  <w:style w:type="paragraph" w:styleId="Heading1">
    <w:name w:val="heading 1"/>
    <w:basedOn w:val="Normal"/>
    <w:next w:val="Normal"/>
    <w:qFormat/>
    <w:rsid w:val="00D322CB"/>
    <w:pPr>
      <w:keepNext/>
      <w:spacing w:before="240" w:after="60"/>
      <w:outlineLvl w:val="0"/>
    </w:pPr>
    <w:rPr>
      <w:rFonts w:ascii="Arial" w:hAnsi="Arial"/>
      <w:b/>
      <w:kern w:val="32"/>
      <w:sz w:val="32"/>
    </w:rPr>
  </w:style>
  <w:style w:type="paragraph" w:styleId="Heading2">
    <w:name w:val="heading 2"/>
    <w:basedOn w:val="Normal"/>
    <w:next w:val="Normal"/>
    <w:qFormat/>
    <w:rsid w:val="00170567"/>
    <w:pPr>
      <w:keepNext/>
      <w:spacing w:before="360" w:after="240"/>
      <w:outlineLvl w:val="1"/>
    </w:pPr>
    <w:rPr>
      <w:rFonts w:ascii="Arial" w:hAnsi="Arial"/>
      <w:b/>
      <w:i/>
      <w:sz w:val="28"/>
    </w:rPr>
  </w:style>
  <w:style w:type="paragraph" w:styleId="Heading3">
    <w:name w:val="heading 3"/>
    <w:basedOn w:val="Normal"/>
    <w:next w:val="Normal"/>
    <w:qFormat/>
    <w:rsid w:val="00D322CB"/>
    <w:pPr>
      <w:keepNext/>
      <w:spacing w:before="240" w:after="60"/>
      <w:outlineLvl w:val="2"/>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3196F"/>
    <w:rPr>
      <w:rFonts w:ascii="Lucida Grande" w:hAnsi="Lucida Grande"/>
      <w:sz w:val="18"/>
      <w:szCs w:val="18"/>
    </w:rPr>
  </w:style>
  <w:style w:type="character" w:customStyle="1" w:styleId="BalloonTextChar">
    <w:name w:val="Balloon Text Char"/>
    <w:basedOn w:val="DefaultParagraphFont"/>
    <w:link w:val="BalloonText"/>
    <w:uiPriority w:val="99"/>
    <w:semiHidden/>
    <w:rsid w:val="000C03CB"/>
    <w:rPr>
      <w:rFonts w:ascii="Lucida Grande" w:hAnsi="Lucida Grande"/>
      <w:sz w:val="18"/>
      <w:szCs w:val="18"/>
    </w:rPr>
  </w:style>
  <w:style w:type="character" w:customStyle="1" w:styleId="BalloonTextChar0">
    <w:name w:val="Balloon Text Char"/>
    <w:basedOn w:val="DefaultParagraphFont"/>
    <w:link w:val="BalloonText"/>
    <w:uiPriority w:val="99"/>
    <w:semiHidden/>
    <w:rsid w:val="00ED120A"/>
    <w:rPr>
      <w:rFonts w:ascii="Lucida Grande" w:hAnsi="Lucida Grande"/>
      <w:sz w:val="18"/>
      <w:szCs w:val="18"/>
    </w:rPr>
  </w:style>
  <w:style w:type="character" w:customStyle="1" w:styleId="BalloonTextChar2">
    <w:name w:val="Balloon Text Char"/>
    <w:basedOn w:val="DefaultParagraphFont"/>
    <w:link w:val="BalloonText"/>
    <w:uiPriority w:val="99"/>
    <w:semiHidden/>
    <w:rsid w:val="00761E4D"/>
    <w:rPr>
      <w:rFonts w:ascii="Lucida Grande" w:hAnsi="Lucida Grande"/>
      <w:sz w:val="18"/>
      <w:szCs w:val="18"/>
    </w:rPr>
  </w:style>
  <w:style w:type="character" w:customStyle="1" w:styleId="BalloonTextChar3">
    <w:name w:val="Balloon Text Char"/>
    <w:basedOn w:val="DefaultParagraphFont"/>
    <w:link w:val="BalloonText"/>
    <w:uiPriority w:val="99"/>
    <w:semiHidden/>
    <w:rsid w:val="00CB0CC4"/>
    <w:rPr>
      <w:rFonts w:ascii="Lucida Grande" w:hAnsi="Lucida Grande"/>
      <w:sz w:val="18"/>
      <w:szCs w:val="18"/>
    </w:rPr>
  </w:style>
  <w:style w:type="paragraph" w:styleId="BodyTextIndent">
    <w:name w:val="Body Text Indent"/>
    <w:basedOn w:val="Normal"/>
    <w:rsid w:val="00D322CB"/>
    <w:pPr>
      <w:ind w:firstLine="720"/>
    </w:pPr>
  </w:style>
  <w:style w:type="paragraph" w:customStyle="1" w:styleId="Body">
    <w:name w:val="Body"/>
    <w:basedOn w:val="Normal"/>
    <w:rsid w:val="00D322CB"/>
    <w:pPr>
      <w:spacing w:line="240" w:lineRule="exact"/>
      <w:ind w:left="720"/>
    </w:pPr>
    <w:rPr>
      <w:rFonts w:ascii="Arial" w:hAnsi="Arial"/>
      <w:b/>
      <w:sz w:val="20"/>
    </w:rPr>
  </w:style>
  <w:style w:type="character" w:styleId="Hyperlink">
    <w:name w:val="Hyperlink"/>
    <w:basedOn w:val="DefaultParagraphFont"/>
    <w:rsid w:val="00D322CB"/>
    <w:rPr>
      <w:color w:val="0000FF"/>
      <w:u w:val="single"/>
    </w:rPr>
  </w:style>
  <w:style w:type="paragraph" w:styleId="BodyText">
    <w:name w:val="Body Text"/>
    <w:basedOn w:val="Normal"/>
    <w:rsid w:val="00D322CB"/>
    <w:pPr>
      <w:jc w:val="both"/>
    </w:pPr>
  </w:style>
  <w:style w:type="character" w:styleId="Strong">
    <w:name w:val="Strong"/>
    <w:basedOn w:val="DefaultParagraphFont"/>
    <w:qFormat/>
    <w:rsid w:val="00D322CB"/>
    <w:rPr>
      <w:b/>
    </w:rPr>
  </w:style>
  <w:style w:type="paragraph" w:customStyle="1" w:styleId="Default">
    <w:name w:val="Default"/>
    <w:rsid w:val="00D322CB"/>
    <w:pPr>
      <w:autoSpaceDE w:val="0"/>
      <w:autoSpaceDN w:val="0"/>
      <w:adjustRightInd w:val="0"/>
    </w:pPr>
    <w:rPr>
      <w:color w:val="000000"/>
    </w:rPr>
  </w:style>
  <w:style w:type="character" w:styleId="FootnoteReference">
    <w:name w:val="footnote reference"/>
    <w:basedOn w:val="DefaultParagraphFont"/>
    <w:semiHidden/>
    <w:rsid w:val="00D322CB"/>
    <w:rPr>
      <w:vertAlign w:val="superscript"/>
    </w:rPr>
  </w:style>
  <w:style w:type="paragraph" w:customStyle="1" w:styleId="small">
    <w:name w:val="small"/>
    <w:basedOn w:val="Normal"/>
    <w:rsid w:val="00D322CB"/>
    <w:pPr>
      <w:spacing w:before="100" w:beforeAutospacing="1" w:after="100" w:afterAutospacing="1"/>
    </w:pPr>
  </w:style>
  <w:style w:type="paragraph" w:styleId="NormalWeb">
    <w:name w:val="Normal (Web)"/>
    <w:basedOn w:val="Normal"/>
    <w:rsid w:val="00D322CB"/>
    <w:pPr>
      <w:spacing w:before="100" w:beforeAutospacing="1" w:after="100" w:afterAutospacing="1"/>
    </w:pPr>
  </w:style>
  <w:style w:type="character" w:styleId="Emphasis">
    <w:name w:val="Emphasis"/>
    <w:basedOn w:val="DefaultParagraphFont"/>
    <w:qFormat/>
    <w:rsid w:val="00D322CB"/>
    <w:rPr>
      <w:i/>
    </w:rPr>
  </w:style>
  <w:style w:type="paragraph" w:styleId="FootnoteText">
    <w:name w:val="footnote text"/>
    <w:basedOn w:val="Normal"/>
    <w:semiHidden/>
    <w:rsid w:val="00D322CB"/>
  </w:style>
  <w:style w:type="paragraph" w:styleId="NormalIndent">
    <w:name w:val="Normal Indent"/>
    <w:basedOn w:val="Normal"/>
    <w:rsid w:val="00D322CB"/>
    <w:pPr>
      <w:ind w:left="720"/>
    </w:pPr>
  </w:style>
  <w:style w:type="paragraph" w:styleId="BodyTextIndent2">
    <w:name w:val="Body Text Indent 2"/>
    <w:basedOn w:val="Normal"/>
    <w:rsid w:val="00D322CB"/>
    <w:pPr>
      <w:spacing w:after="120" w:line="480" w:lineRule="auto"/>
      <w:ind w:left="360"/>
    </w:pPr>
  </w:style>
  <w:style w:type="paragraph" w:styleId="Header">
    <w:name w:val="header"/>
    <w:basedOn w:val="Normal"/>
    <w:rsid w:val="00D322CB"/>
    <w:pPr>
      <w:tabs>
        <w:tab w:val="center" w:pos="4320"/>
        <w:tab w:val="right" w:pos="8640"/>
      </w:tabs>
    </w:pPr>
  </w:style>
  <w:style w:type="paragraph" w:styleId="Footer">
    <w:name w:val="footer"/>
    <w:basedOn w:val="Normal"/>
    <w:rsid w:val="00D322CB"/>
    <w:pPr>
      <w:tabs>
        <w:tab w:val="center" w:pos="4320"/>
        <w:tab w:val="right" w:pos="8640"/>
      </w:tabs>
    </w:pPr>
  </w:style>
  <w:style w:type="character" w:customStyle="1" w:styleId="BalloonTextChar1">
    <w:name w:val="Balloon Text Char1"/>
    <w:basedOn w:val="DefaultParagraphFont"/>
    <w:link w:val="BalloonText"/>
    <w:uiPriority w:val="99"/>
    <w:semiHidden/>
    <w:rsid w:val="0053196F"/>
    <w:rPr>
      <w:rFonts w:ascii="Lucida Grande" w:hAnsi="Lucida Grande"/>
      <w:sz w:val="18"/>
      <w:szCs w:val="18"/>
    </w:rPr>
  </w:style>
  <w:style w:type="character" w:styleId="PageNumber">
    <w:name w:val="page number"/>
    <w:basedOn w:val="DefaultParagraphFont"/>
    <w:uiPriority w:val="99"/>
    <w:semiHidden/>
    <w:unhideWhenUsed/>
    <w:rsid w:val="0014087B"/>
  </w:style>
  <w:style w:type="table" w:styleId="TableGrid">
    <w:name w:val="Table Grid"/>
    <w:basedOn w:val="TableNormal"/>
    <w:uiPriority w:val="59"/>
    <w:rsid w:val="00D356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BodyText"/>
    <w:next w:val="BodyText"/>
    <w:uiPriority w:val="39"/>
    <w:semiHidden/>
    <w:rsid w:val="00013E19"/>
    <w:pPr>
      <w:spacing w:line="264" w:lineRule="auto"/>
      <w:ind w:left="576"/>
      <w:jc w:val="left"/>
    </w:pPr>
    <w:rPr>
      <w:sz w:val="22"/>
    </w:rPr>
  </w:style>
  <w:style w:type="paragraph" w:styleId="TOC3">
    <w:name w:val="toc 3"/>
    <w:basedOn w:val="BodyText"/>
    <w:next w:val="BodyText"/>
    <w:semiHidden/>
    <w:rsid w:val="00013E19"/>
    <w:pPr>
      <w:spacing w:line="264" w:lineRule="auto"/>
      <w:ind w:left="1152"/>
      <w:jc w:val="left"/>
    </w:pPr>
    <w:rPr>
      <w:sz w:val="22"/>
    </w:rPr>
  </w:style>
  <w:style w:type="paragraph" w:customStyle="1" w:styleId="Bullet">
    <w:name w:val="Bullet"/>
    <w:basedOn w:val="Normal"/>
    <w:rsid w:val="00C871C8"/>
    <w:pPr>
      <w:numPr>
        <w:numId w:val="21"/>
      </w:numPr>
      <w:spacing w:after="180" w:line="240" w:lineRule="exact"/>
    </w:pPr>
    <w:rPr>
      <w:sz w:val="20"/>
      <w:szCs w:val="20"/>
    </w:rPr>
  </w:style>
  <w:style w:type="paragraph" w:styleId="TOC1">
    <w:name w:val="toc 1"/>
    <w:basedOn w:val="Normal"/>
    <w:next w:val="Normal"/>
    <w:autoRedefine/>
    <w:uiPriority w:val="39"/>
    <w:unhideWhenUsed/>
    <w:rsid w:val="007D7B91"/>
  </w:style>
  <w:style w:type="paragraph" w:styleId="TOC4">
    <w:name w:val="toc 4"/>
    <w:basedOn w:val="Normal"/>
    <w:next w:val="Normal"/>
    <w:autoRedefine/>
    <w:uiPriority w:val="39"/>
    <w:semiHidden/>
    <w:unhideWhenUsed/>
    <w:rsid w:val="007D7B91"/>
    <w:pPr>
      <w:ind w:left="720"/>
    </w:pPr>
  </w:style>
  <w:style w:type="paragraph" w:styleId="TOC5">
    <w:name w:val="toc 5"/>
    <w:basedOn w:val="Normal"/>
    <w:next w:val="Normal"/>
    <w:autoRedefine/>
    <w:uiPriority w:val="39"/>
    <w:semiHidden/>
    <w:unhideWhenUsed/>
    <w:rsid w:val="007D7B91"/>
    <w:pPr>
      <w:ind w:left="960"/>
    </w:pPr>
  </w:style>
  <w:style w:type="paragraph" w:styleId="TOC6">
    <w:name w:val="toc 6"/>
    <w:basedOn w:val="Normal"/>
    <w:next w:val="Normal"/>
    <w:autoRedefine/>
    <w:uiPriority w:val="39"/>
    <w:semiHidden/>
    <w:unhideWhenUsed/>
    <w:rsid w:val="007D7B91"/>
    <w:pPr>
      <w:ind w:left="1200"/>
    </w:pPr>
  </w:style>
  <w:style w:type="paragraph" w:styleId="TOC7">
    <w:name w:val="toc 7"/>
    <w:basedOn w:val="Normal"/>
    <w:next w:val="Normal"/>
    <w:autoRedefine/>
    <w:uiPriority w:val="39"/>
    <w:semiHidden/>
    <w:unhideWhenUsed/>
    <w:rsid w:val="007D7B91"/>
    <w:pPr>
      <w:ind w:left="1440"/>
    </w:pPr>
  </w:style>
  <w:style w:type="paragraph" w:styleId="TOC8">
    <w:name w:val="toc 8"/>
    <w:basedOn w:val="Normal"/>
    <w:next w:val="Normal"/>
    <w:autoRedefine/>
    <w:uiPriority w:val="39"/>
    <w:semiHidden/>
    <w:unhideWhenUsed/>
    <w:rsid w:val="007D7B91"/>
    <w:pPr>
      <w:ind w:left="1680"/>
    </w:pPr>
  </w:style>
  <w:style w:type="paragraph" w:styleId="TOC9">
    <w:name w:val="toc 9"/>
    <w:basedOn w:val="Normal"/>
    <w:next w:val="Normal"/>
    <w:autoRedefine/>
    <w:uiPriority w:val="39"/>
    <w:semiHidden/>
    <w:unhideWhenUsed/>
    <w:rsid w:val="007D7B91"/>
    <w:pPr>
      <w:ind w:left="1920"/>
    </w:pPr>
  </w:style>
  <w:style w:type="paragraph" w:customStyle="1" w:styleId="Entry">
    <w:name w:val="Entry"/>
    <w:basedOn w:val="Normal"/>
    <w:rsid w:val="00000E01"/>
    <w:pPr>
      <w:spacing w:before="240" w:line="240" w:lineRule="exact"/>
      <w:ind w:left="360" w:hanging="360"/>
    </w:pPr>
    <w:rPr>
      <w:rFonts w:ascii="Arial" w:hAnsi="Arial"/>
      <w:sz w:val="20"/>
      <w:szCs w:val="20"/>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3107</Words>
  <Characters>17713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Measuring Learner Progress in Adult Education Study: 2007</vt:lpstr>
    </vt:vector>
  </TitlesOfParts>
  <Company>U.S. Department of Education</Company>
  <LinksUpToDate>false</LinksUpToDate>
  <CharactersWithSpaces>20779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Learner Progress in Adult Education Study: 2007</dc:title>
  <dc:creator>sharona</dc:creator>
  <cp:lastModifiedBy>Authorised User</cp:lastModifiedBy>
  <cp:revision>2</cp:revision>
  <cp:lastPrinted>2009-07-02T14:13:00Z</cp:lastPrinted>
  <dcterms:created xsi:type="dcterms:W3CDTF">2010-03-05T14:56:00Z</dcterms:created>
  <dcterms:modified xsi:type="dcterms:W3CDTF">2010-03-05T14:56:00Z</dcterms:modified>
</cp:coreProperties>
</file>