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FA5" w:rsidRPr="0095682F" w:rsidRDefault="00C87FA5" w:rsidP="00C87FA5">
      <w:pPr>
        <w:rPr>
          <w:sz w:val="24"/>
          <w:szCs w:val="24"/>
        </w:rPr>
      </w:pPr>
      <w:r w:rsidRPr="0095682F">
        <w:rPr>
          <w:sz w:val="24"/>
          <w:szCs w:val="24"/>
        </w:rPr>
        <w:t>Dear all,</w:t>
      </w:r>
    </w:p>
    <w:p w:rsidR="00321723" w:rsidRPr="0095682F" w:rsidRDefault="00C87FA5" w:rsidP="00C87FA5">
      <w:pPr>
        <w:rPr>
          <w:sz w:val="24"/>
          <w:szCs w:val="24"/>
        </w:rPr>
      </w:pPr>
      <w:r w:rsidRPr="0095682F">
        <w:rPr>
          <w:sz w:val="24"/>
          <w:szCs w:val="24"/>
        </w:rPr>
        <w:t>Thank you all for attending the recent</w:t>
      </w:r>
      <w:r w:rsidR="00321723" w:rsidRPr="0095682F">
        <w:rPr>
          <w:sz w:val="24"/>
          <w:szCs w:val="24"/>
        </w:rPr>
        <w:t xml:space="preserve"> (21 Jan 2011)</w:t>
      </w:r>
      <w:r w:rsidRPr="0095682F">
        <w:rPr>
          <w:sz w:val="24"/>
          <w:szCs w:val="24"/>
        </w:rPr>
        <w:t xml:space="preserve"> </w:t>
      </w:r>
      <w:r w:rsidR="00B81B98" w:rsidRPr="0095682F">
        <w:rPr>
          <w:sz w:val="24"/>
          <w:szCs w:val="24"/>
        </w:rPr>
        <w:t>Electroshock Weapon (ESW)</w:t>
      </w:r>
      <w:r w:rsidRPr="0095682F">
        <w:rPr>
          <w:sz w:val="24"/>
          <w:szCs w:val="24"/>
        </w:rPr>
        <w:t xml:space="preserve"> workshop that was held at NIST in Gaithersburg, MD.  The objective of the meeting, “to discuss the need for standardized methods of testing the proper operation and performance of ESWs,” was successfully met.  We also had fruitful discussions regarding the necessity of other standards relevant to ESW use.  Although not unanimous, there was a clear majority opinion among the workshop participants that standards would benefit the ESW stakeholder community.  </w:t>
      </w:r>
    </w:p>
    <w:p w:rsidR="00321723" w:rsidRPr="0095682F" w:rsidRDefault="00321723" w:rsidP="00321723">
      <w:pPr>
        <w:rPr>
          <w:sz w:val="24"/>
          <w:szCs w:val="24"/>
        </w:rPr>
      </w:pPr>
      <w:r w:rsidRPr="0095682F">
        <w:rPr>
          <w:sz w:val="24"/>
          <w:szCs w:val="24"/>
        </w:rPr>
        <w:t>We, at the Law Enforcement Standards Office (OLES) of the National Institute of Standards and Technology (NIST), are willing to continue to foster this communication in support of our stakeholders, namely the law enforcement and corrections agencies that use these devices.  To this end, we would like to determine what ESW-related topics are worthy for continued discussion and how and if you would like to participate.  Based on our workshop discussions, the following topics were noted:</w:t>
      </w:r>
    </w:p>
    <w:p w:rsidR="00321723" w:rsidRDefault="00321723" w:rsidP="00321723">
      <w:pPr>
        <w:pStyle w:val="ListParagraph"/>
        <w:numPr>
          <w:ilvl w:val="0"/>
          <w:numId w:val="1"/>
        </w:numPr>
        <w:rPr>
          <w:sz w:val="24"/>
          <w:szCs w:val="24"/>
        </w:rPr>
      </w:pPr>
      <w:r w:rsidRPr="0095682F">
        <w:rPr>
          <w:sz w:val="24"/>
          <w:szCs w:val="24"/>
        </w:rPr>
        <w:t>Standard test methods f</w:t>
      </w:r>
      <w:r w:rsidR="0095682F">
        <w:rPr>
          <w:sz w:val="24"/>
          <w:szCs w:val="24"/>
        </w:rPr>
        <w:t>or measuring the output of ESWs.</w:t>
      </w:r>
    </w:p>
    <w:p w:rsidR="0095682F" w:rsidRPr="0095682F" w:rsidRDefault="0095682F" w:rsidP="0095682F">
      <w:pPr>
        <w:pStyle w:val="ListParagraph"/>
        <w:rPr>
          <w:sz w:val="24"/>
          <w:szCs w:val="24"/>
        </w:rPr>
      </w:pPr>
    </w:p>
    <w:p w:rsidR="0095682F" w:rsidRDefault="00321723" w:rsidP="0095682F">
      <w:pPr>
        <w:pStyle w:val="ListParagraph"/>
        <w:numPr>
          <w:ilvl w:val="0"/>
          <w:numId w:val="1"/>
        </w:numPr>
        <w:rPr>
          <w:sz w:val="24"/>
          <w:szCs w:val="24"/>
        </w:rPr>
      </w:pPr>
      <w:r w:rsidRPr="0095682F">
        <w:rPr>
          <w:sz w:val="24"/>
          <w:szCs w:val="24"/>
        </w:rPr>
        <w:t>Performance requirements for operating and using the ESW – these would be requirements established by law enforcement and corrections to allow them to effectively use ESW.  This activity would including identifying the performance parameters, establishing acceptable limits (if applicable), and developing new or adopting existing test methods.</w:t>
      </w:r>
    </w:p>
    <w:p w:rsidR="0095682F" w:rsidRPr="0095682F" w:rsidRDefault="0095682F" w:rsidP="0095682F">
      <w:pPr>
        <w:pStyle w:val="ListParagraph"/>
        <w:rPr>
          <w:sz w:val="24"/>
          <w:szCs w:val="24"/>
        </w:rPr>
      </w:pPr>
    </w:p>
    <w:p w:rsidR="00321723" w:rsidRPr="0095682F" w:rsidRDefault="00321723" w:rsidP="00321723">
      <w:pPr>
        <w:pStyle w:val="ListParagraph"/>
        <w:numPr>
          <w:ilvl w:val="0"/>
          <w:numId w:val="1"/>
        </w:numPr>
        <w:rPr>
          <w:sz w:val="24"/>
          <w:szCs w:val="24"/>
        </w:rPr>
      </w:pPr>
      <w:r w:rsidRPr="0095682F">
        <w:rPr>
          <w:sz w:val="24"/>
          <w:szCs w:val="24"/>
        </w:rPr>
        <w:t>Performance requirements limiting harmful exposure – these would be the threshold limits above which there is some likelihood of harm to a person.  This activity would require understanding the mechanism of interaction of an ESW with a human, understanding the variability of this interaction within the human population, establishing acceptable degrees of harm to an individual, establishing an acceptable likelihood of harm in the population, and then determining threshold limits for the general population.</w:t>
      </w:r>
    </w:p>
    <w:p w:rsidR="00321723" w:rsidRDefault="00321723" w:rsidP="00321723">
      <w:pPr>
        <w:pStyle w:val="ListParagraph"/>
        <w:numPr>
          <w:ilvl w:val="0"/>
          <w:numId w:val="1"/>
        </w:numPr>
        <w:rPr>
          <w:sz w:val="24"/>
          <w:szCs w:val="24"/>
        </w:rPr>
      </w:pPr>
      <w:r w:rsidRPr="0095682F">
        <w:rPr>
          <w:sz w:val="24"/>
          <w:szCs w:val="24"/>
        </w:rPr>
        <w:t>Training and policy guidelines and/or standards.</w:t>
      </w:r>
    </w:p>
    <w:p w:rsidR="0095682F" w:rsidRPr="0095682F" w:rsidRDefault="0095682F" w:rsidP="0095682F">
      <w:pPr>
        <w:pStyle w:val="ListParagraph"/>
        <w:rPr>
          <w:sz w:val="24"/>
          <w:szCs w:val="24"/>
        </w:rPr>
      </w:pPr>
    </w:p>
    <w:p w:rsidR="00321723" w:rsidRPr="0095682F" w:rsidRDefault="00321723" w:rsidP="00321723">
      <w:pPr>
        <w:pStyle w:val="ListParagraph"/>
        <w:numPr>
          <w:ilvl w:val="0"/>
          <w:numId w:val="1"/>
        </w:numPr>
        <w:rPr>
          <w:sz w:val="24"/>
          <w:szCs w:val="24"/>
        </w:rPr>
      </w:pPr>
      <w:r w:rsidRPr="0095682F">
        <w:rPr>
          <w:sz w:val="24"/>
          <w:szCs w:val="24"/>
        </w:rPr>
        <w:t>Ensuring ESWs meet manufacturer claims and/or to-be-developed standards (this is conformity assessment)</w:t>
      </w:r>
    </w:p>
    <w:p w:rsidR="0095682F" w:rsidRDefault="0095682F" w:rsidP="00321723">
      <w:pPr>
        <w:rPr>
          <w:sz w:val="24"/>
          <w:szCs w:val="24"/>
        </w:rPr>
      </w:pPr>
    </w:p>
    <w:p w:rsidR="00321723" w:rsidRPr="0095682F" w:rsidRDefault="00321723" w:rsidP="00321723">
      <w:pPr>
        <w:rPr>
          <w:sz w:val="24"/>
          <w:szCs w:val="24"/>
        </w:rPr>
      </w:pPr>
      <w:r w:rsidRPr="0095682F">
        <w:rPr>
          <w:sz w:val="24"/>
          <w:szCs w:val="24"/>
        </w:rPr>
        <w:lastRenderedPageBreak/>
        <w:t>Please indicate your level of interest by completing the table below using a ‘yes’ or ‘no’ response.  To ensure everyone understands the headings, this is what they mean in the context of this table:</w:t>
      </w:r>
    </w:p>
    <w:p w:rsidR="00321723" w:rsidRPr="0095682F" w:rsidRDefault="00321723" w:rsidP="00321723">
      <w:pPr>
        <w:spacing w:after="0" w:line="240" w:lineRule="auto"/>
        <w:ind w:left="720"/>
        <w:rPr>
          <w:sz w:val="24"/>
          <w:szCs w:val="24"/>
        </w:rPr>
      </w:pPr>
      <w:r w:rsidRPr="0095682F">
        <w:rPr>
          <w:sz w:val="24"/>
          <w:szCs w:val="24"/>
        </w:rPr>
        <w:t>Topic – one of the five listed above</w:t>
      </w:r>
    </w:p>
    <w:p w:rsidR="00321723" w:rsidRPr="0095682F" w:rsidRDefault="00321723" w:rsidP="00321723">
      <w:pPr>
        <w:spacing w:after="0" w:line="240" w:lineRule="auto"/>
        <w:ind w:left="720"/>
        <w:rPr>
          <w:sz w:val="24"/>
          <w:szCs w:val="24"/>
        </w:rPr>
      </w:pPr>
      <w:r w:rsidRPr="0095682F">
        <w:rPr>
          <w:sz w:val="24"/>
          <w:szCs w:val="24"/>
        </w:rPr>
        <w:t>Important – a topic that is important to you and/or your organization</w:t>
      </w:r>
    </w:p>
    <w:p w:rsidR="00321723" w:rsidRPr="0095682F" w:rsidRDefault="00321723" w:rsidP="00321723">
      <w:pPr>
        <w:spacing w:after="0" w:line="240" w:lineRule="auto"/>
        <w:ind w:left="720"/>
        <w:rPr>
          <w:sz w:val="24"/>
          <w:szCs w:val="24"/>
        </w:rPr>
      </w:pPr>
      <w:r w:rsidRPr="0095682F">
        <w:rPr>
          <w:sz w:val="24"/>
          <w:szCs w:val="24"/>
        </w:rPr>
        <w:t>Continue – the group assembled at the workshop, or a subset, should pursue this topic</w:t>
      </w:r>
    </w:p>
    <w:p w:rsidR="00321723" w:rsidRPr="0095682F" w:rsidRDefault="00321723" w:rsidP="00321723">
      <w:pPr>
        <w:spacing w:after="0" w:line="240" w:lineRule="auto"/>
        <w:ind w:left="720"/>
        <w:rPr>
          <w:sz w:val="24"/>
          <w:szCs w:val="24"/>
        </w:rPr>
      </w:pPr>
      <w:r w:rsidRPr="0095682F">
        <w:rPr>
          <w:sz w:val="24"/>
          <w:szCs w:val="24"/>
        </w:rPr>
        <w:t>Monitor – you like to be informed of any activity in this topic but not participate</w:t>
      </w:r>
    </w:p>
    <w:p w:rsidR="00321723" w:rsidRPr="0095682F" w:rsidRDefault="00321723" w:rsidP="00321723">
      <w:pPr>
        <w:spacing w:after="0" w:line="240" w:lineRule="auto"/>
        <w:ind w:left="720"/>
        <w:rPr>
          <w:sz w:val="24"/>
          <w:szCs w:val="24"/>
        </w:rPr>
      </w:pPr>
      <w:r w:rsidRPr="0095682F">
        <w:rPr>
          <w:sz w:val="24"/>
          <w:szCs w:val="24"/>
        </w:rPr>
        <w:t xml:space="preserve">Contribute – would you like to participate in any activities of this </w:t>
      </w:r>
      <w:proofErr w:type="gramStart"/>
      <w:r w:rsidRPr="0095682F">
        <w:rPr>
          <w:sz w:val="24"/>
          <w:szCs w:val="24"/>
        </w:rPr>
        <w:t>topic</w:t>
      </w:r>
      <w:proofErr w:type="gramEnd"/>
      <w:r w:rsidRPr="0095682F">
        <w:rPr>
          <w:sz w:val="24"/>
          <w:szCs w:val="24"/>
        </w:rPr>
        <w:t xml:space="preserve">  </w:t>
      </w:r>
    </w:p>
    <w:p w:rsidR="00321723" w:rsidRPr="0095682F" w:rsidRDefault="00321723" w:rsidP="00321723">
      <w:pPr>
        <w:spacing w:after="0" w:line="240" w:lineRule="auto"/>
        <w:ind w:left="720"/>
        <w:rPr>
          <w:sz w:val="24"/>
          <w:szCs w:val="24"/>
        </w:rPr>
      </w:pPr>
    </w:p>
    <w:tbl>
      <w:tblPr>
        <w:tblStyle w:val="TableGrid"/>
        <w:tblW w:w="0" w:type="auto"/>
        <w:tblLook w:val="04A0"/>
      </w:tblPr>
      <w:tblGrid>
        <w:gridCol w:w="1915"/>
        <w:gridCol w:w="1915"/>
        <w:gridCol w:w="1915"/>
        <w:gridCol w:w="1915"/>
        <w:gridCol w:w="1916"/>
      </w:tblGrid>
      <w:tr w:rsidR="00321723" w:rsidRPr="0095682F" w:rsidTr="00321723">
        <w:tc>
          <w:tcPr>
            <w:tcW w:w="1915" w:type="dxa"/>
          </w:tcPr>
          <w:p w:rsidR="00321723" w:rsidRPr="0095682F" w:rsidRDefault="00321723" w:rsidP="00321723">
            <w:pPr>
              <w:jc w:val="center"/>
              <w:rPr>
                <w:sz w:val="24"/>
                <w:szCs w:val="24"/>
              </w:rPr>
            </w:pPr>
            <w:r w:rsidRPr="0095682F">
              <w:rPr>
                <w:sz w:val="24"/>
                <w:szCs w:val="24"/>
              </w:rPr>
              <w:t>Topic</w:t>
            </w:r>
          </w:p>
        </w:tc>
        <w:tc>
          <w:tcPr>
            <w:tcW w:w="1915" w:type="dxa"/>
          </w:tcPr>
          <w:p w:rsidR="00321723" w:rsidRPr="0095682F" w:rsidRDefault="00321723" w:rsidP="00321723">
            <w:pPr>
              <w:jc w:val="center"/>
              <w:rPr>
                <w:sz w:val="24"/>
                <w:szCs w:val="24"/>
              </w:rPr>
            </w:pPr>
            <w:r w:rsidRPr="0095682F">
              <w:rPr>
                <w:sz w:val="24"/>
                <w:szCs w:val="24"/>
              </w:rPr>
              <w:t>Important</w:t>
            </w:r>
          </w:p>
        </w:tc>
        <w:tc>
          <w:tcPr>
            <w:tcW w:w="1915" w:type="dxa"/>
          </w:tcPr>
          <w:p w:rsidR="00321723" w:rsidRPr="0095682F" w:rsidRDefault="00321723" w:rsidP="00321723">
            <w:pPr>
              <w:jc w:val="center"/>
              <w:rPr>
                <w:sz w:val="24"/>
                <w:szCs w:val="24"/>
              </w:rPr>
            </w:pPr>
            <w:r w:rsidRPr="0095682F">
              <w:rPr>
                <w:sz w:val="24"/>
                <w:szCs w:val="24"/>
              </w:rPr>
              <w:t>Continue</w:t>
            </w:r>
          </w:p>
        </w:tc>
        <w:tc>
          <w:tcPr>
            <w:tcW w:w="1915" w:type="dxa"/>
          </w:tcPr>
          <w:p w:rsidR="00321723" w:rsidRPr="0095682F" w:rsidRDefault="00321723" w:rsidP="00321723">
            <w:pPr>
              <w:jc w:val="center"/>
              <w:rPr>
                <w:sz w:val="24"/>
                <w:szCs w:val="24"/>
              </w:rPr>
            </w:pPr>
            <w:r w:rsidRPr="0095682F">
              <w:rPr>
                <w:sz w:val="24"/>
                <w:szCs w:val="24"/>
              </w:rPr>
              <w:t>Monitor</w:t>
            </w:r>
          </w:p>
        </w:tc>
        <w:tc>
          <w:tcPr>
            <w:tcW w:w="1916" w:type="dxa"/>
          </w:tcPr>
          <w:p w:rsidR="00321723" w:rsidRPr="0095682F" w:rsidRDefault="00321723" w:rsidP="00321723">
            <w:pPr>
              <w:jc w:val="center"/>
              <w:rPr>
                <w:sz w:val="24"/>
                <w:szCs w:val="24"/>
              </w:rPr>
            </w:pPr>
            <w:r w:rsidRPr="0095682F">
              <w:rPr>
                <w:sz w:val="24"/>
                <w:szCs w:val="24"/>
              </w:rPr>
              <w:t>Contribute</w:t>
            </w:r>
          </w:p>
        </w:tc>
      </w:tr>
      <w:tr w:rsidR="00321723" w:rsidRPr="0095682F" w:rsidTr="00321723">
        <w:tc>
          <w:tcPr>
            <w:tcW w:w="1915" w:type="dxa"/>
          </w:tcPr>
          <w:p w:rsidR="00321723" w:rsidRPr="0095682F" w:rsidRDefault="00321723" w:rsidP="00321723">
            <w:pPr>
              <w:jc w:val="center"/>
              <w:rPr>
                <w:sz w:val="24"/>
                <w:szCs w:val="24"/>
              </w:rPr>
            </w:pPr>
            <w:r w:rsidRPr="0095682F">
              <w:rPr>
                <w:sz w:val="24"/>
                <w:szCs w:val="24"/>
              </w:rPr>
              <w:t>1</w:t>
            </w:r>
          </w:p>
        </w:tc>
        <w:tc>
          <w:tcPr>
            <w:tcW w:w="1915" w:type="dxa"/>
          </w:tcPr>
          <w:p w:rsidR="00321723" w:rsidRPr="0095682F" w:rsidRDefault="00321723" w:rsidP="00321723">
            <w:pPr>
              <w:jc w:val="center"/>
              <w:rPr>
                <w:sz w:val="24"/>
                <w:szCs w:val="24"/>
              </w:rPr>
            </w:pPr>
          </w:p>
        </w:tc>
        <w:tc>
          <w:tcPr>
            <w:tcW w:w="1915" w:type="dxa"/>
          </w:tcPr>
          <w:p w:rsidR="00321723" w:rsidRPr="0095682F" w:rsidRDefault="00321723" w:rsidP="00321723">
            <w:pPr>
              <w:jc w:val="center"/>
              <w:rPr>
                <w:sz w:val="24"/>
                <w:szCs w:val="24"/>
              </w:rPr>
            </w:pPr>
          </w:p>
        </w:tc>
        <w:tc>
          <w:tcPr>
            <w:tcW w:w="1915" w:type="dxa"/>
          </w:tcPr>
          <w:p w:rsidR="00321723" w:rsidRPr="0095682F" w:rsidRDefault="00321723" w:rsidP="00321723">
            <w:pPr>
              <w:jc w:val="center"/>
              <w:rPr>
                <w:sz w:val="24"/>
                <w:szCs w:val="24"/>
              </w:rPr>
            </w:pPr>
          </w:p>
        </w:tc>
        <w:tc>
          <w:tcPr>
            <w:tcW w:w="1916" w:type="dxa"/>
          </w:tcPr>
          <w:p w:rsidR="00321723" w:rsidRPr="0095682F" w:rsidRDefault="00321723" w:rsidP="00321723">
            <w:pPr>
              <w:jc w:val="center"/>
              <w:rPr>
                <w:sz w:val="24"/>
                <w:szCs w:val="24"/>
              </w:rPr>
            </w:pPr>
          </w:p>
        </w:tc>
      </w:tr>
      <w:tr w:rsidR="00321723" w:rsidRPr="0095682F" w:rsidTr="00321723">
        <w:tc>
          <w:tcPr>
            <w:tcW w:w="1915" w:type="dxa"/>
          </w:tcPr>
          <w:p w:rsidR="00321723" w:rsidRPr="0095682F" w:rsidRDefault="00321723" w:rsidP="00321723">
            <w:pPr>
              <w:jc w:val="center"/>
              <w:rPr>
                <w:sz w:val="24"/>
                <w:szCs w:val="24"/>
              </w:rPr>
            </w:pPr>
            <w:r w:rsidRPr="0095682F">
              <w:rPr>
                <w:sz w:val="24"/>
                <w:szCs w:val="24"/>
              </w:rPr>
              <w:t>2</w:t>
            </w:r>
          </w:p>
        </w:tc>
        <w:tc>
          <w:tcPr>
            <w:tcW w:w="1915" w:type="dxa"/>
          </w:tcPr>
          <w:p w:rsidR="00321723" w:rsidRPr="0095682F" w:rsidRDefault="00321723" w:rsidP="00321723">
            <w:pPr>
              <w:jc w:val="center"/>
              <w:rPr>
                <w:sz w:val="24"/>
                <w:szCs w:val="24"/>
              </w:rPr>
            </w:pPr>
          </w:p>
        </w:tc>
        <w:tc>
          <w:tcPr>
            <w:tcW w:w="1915" w:type="dxa"/>
          </w:tcPr>
          <w:p w:rsidR="00321723" w:rsidRPr="0095682F" w:rsidRDefault="00321723" w:rsidP="00321723">
            <w:pPr>
              <w:jc w:val="center"/>
              <w:rPr>
                <w:sz w:val="24"/>
                <w:szCs w:val="24"/>
              </w:rPr>
            </w:pPr>
          </w:p>
        </w:tc>
        <w:tc>
          <w:tcPr>
            <w:tcW w:w="1915" w:type="dxa"/>
          </w:tcPr>
          <w:p w:rsidR="00321723" w:rsidRPr="0095682F" w:rsidRDefault="00321723" w:rsidP="00321723">
            <w:pPr>
              <w:jc w:val="center"/>
              <w:rPr>
                <w:sz w:val="24"/>
                <w:szCs w:val="24"/>
              </w:rPr>
            </w:pPr>
          </w:p>
        </w:tc>
        <w:tc>
          <w:tcPr>
            <w:tcW w:w="1916" w:type="dxa"/>
          </w:tcPr>
          <w:p w:rsidR="00321723" w:rsidRPr="0095682F" w:rsidRDefault="00321723" w:rsidP="00321723">
            <w:pPr>
              <w:jc w:val="center"/>
              <w:rPr>
                <w:sz w:val="24"/>
                <w:szCs w:val="24"/>
              </w:rPr>
            </w:pPr>
          </w:p>
        </w:tc>
      </w:tr>
      <w:tr w:rsidR="00321723" w:rsidRPr="0095682F" w:rsidTr="00321723">
        <w:tc>
          <w:tcPr>
            <w:tcW w:w="1915" w:type="dxa"/>
          </w:tcPr>
          <w:p w:rsidR="00321723" w:rsidRPr="0095682F" w:rsidRDefault="00321723" w:rsidP="00321723">
            <w:pPr>
              <w:jc w:val="center"/>
              <w:rPr>
                <w:sz w:val="24"/>
                <w:szCs w:val="24"/>
              </w:rPr>
            </w:pPr>
            <w:r w:rsidRPr="0095682F">
              <w:rPr>
                <w:sz w:val="24"/>
                <w:szCs w:val="24"/>
              </w:rPr>
              <w:t>3</w:t>
            </w:r>
          </w:p>
        </w:tc>
        <w:tc>
          <w:tcPr>
            <w:tcW w:w="1915" w:type="dxa"/>
          </w:tcPr>
          <w:p w:rsidR="00321723" w:rsidRPr="0095682F" w:rsidRDefault="00321723" w:rsidP="00321723">
            <w:pPr>
              <w:jc w:val="center"/>
              <w:rPr>
                <w:sz w:val="24"/>
                <w:szCs w:val="24"/>
              </w:rPr>
            </w:pPr>
          </w:p>
        </w:tc>
        <w:tc>
          <w:tcPr>
            <w:tcW w:w="1915" w:type="dxa"/>
          </w:tcPr>
          <w:p w:rsidR="00321723" w:rsidRPr="0095682F" w:rsidRDefault="00321723" w:rsidP="00321723">
            <w:pPr>
              <w:jc w:val="center"/>
              <w:rPr>
                <w:sz w:val="24"/>
                <w:szCs w:val="24"/>
              </w:rPr>
            </w:pPr>
          </w:p>
        </w:tc>
        <w:tc>
          <w:tcPr>
            <w:tcW w:w="1915" w:type="dxa"/>
          </w:tcPr>
          <w:p w:rsidR="00321723" w:rsidRPr="0095682F" w:rsidRDefault="00321723" w:rsidP="00321723">
            <w:pPr>
              <w:jc w:val="center"/>
              <w:rPr>
                <w:sz w:val="24"/>
                <w:szCs w:val="24"/>
              </w:rPr>
            </w:pPr>
          </w:p>
        </w:tc>
        <w:tc>
          <w:tcPr>
            <w:tcW w:w="1916" w:type="dxa"/>
          </w:tcPr>
          <w:p w:rsidR="00321723" w:rsidRPr="0095682F" w:rsidRDefault="00321723" w:rsidP="00321723">
            <w:pPr>
              <w:jc w:val="center"/>
              <w:rPr>
                <w:sz w:val="24"/>
                <w:szCs w:val="24"/>
              </w:rPr>
            </w:pPr>
          </w:p>
        </w:tc>
      </w:tr>
      <w:tr w:rsidR="00321723" w:rsidRPr="0095682F" w:rsidTr="00321723">
        <w:tc>
          <w:tcPr>
            <w:tcW w:w="1915" w:type="dxa"/>
          </w:tcPr>
          <w:p w:rsidR="00321723" w:rsidRPr="0095682F" w:rsidRDefault="00321723" w:rsidP="00321723">
            <w:pPr>
              <w:jc w:val="center"/>
              <w:rPr>
                <w:sz w:val="24"/>
                <w:szCs w:val="24"/>
              </w:rPr>
            </w:pPr>
            <w:r w:rsidRPr="0095682F">
              <w:rPr>
                <w:sz w:val="24"/>
                <w:szCs w:val="24"/>
              </w:rPr>
              <w:t>4</w:t>
            </w:r>
          </w:p>
        </w:tc>
        <w:tc>
          <w:tcPr>
            <w:tcW w:w="1915" w:type="dxa"/>
          </w:tcPr>
          <w:p w:rsidR="00321723" w:rsidRPr="0095682F" w:rsidRDefault="00321723" w:rsidP="00321723">
            <w:pPr>
              <w:jc w:val="center"/>
              <w:rPr>
                <w:sz w:val="24"/>
                <w:szCs w:val="24"/>
              </w:rPr>
            </w:pPr>
          </w:p>
        </w:tc>
        <w:tc>
          <w:tcPr>
            <w:tcW w:w="1915" w:type="dxa"/>
          </w:tcPr>
          <w:p w:rsidR="00321723" w:rsidRPr="0095682F" w:rsidRDefault="00321723" w:rsidP="00321723">
            <w:pPr>
              <w:jc w:val="center"/>
              <w:rPr>
                <w:sz w:val="24"/>
                <w:szCs w:val="24"/>
              </w:rPr>
            </w:pPr>
          </w:p>
        </w:tc>
        <w:tc>
          <w:tcPr>
            <w:tcW w:w="1915" w:type="dxa"/>
          </w:tcPr>
          <w:p w:rsidR="00321723" w:rsidRPr="0095682F" w:rsidRDefault="00321723" w:rsidP="00321723">
            <w:pPr>
              <w:jc w:val="center"/>
              <w:rPr>
                <w:sz w:val="24"/>
                <w:szCs w:val="24"/>
              </w:rPr>
            </w:pPr>
          </w:p>
        </w:tc>
        <w:tc>
          <w:tcPr>
            <w:tcW w:w="1916" w:type="dxa"/>
          </w:tcPr>
          <w:p w:rsidR="00321723" w:rsidRPr="0095682F" w:rsidRDefault="00321723" w:rsidP="00321723">
            <w:pPr>
              <w:jc w:val="center"/>
              <w:rPr>
                <w:sz w:val="24"/>
                <w:szCs w:val="24"/>
              </w:rPr>
            </w:pPr>
          </w:p>
        </w:tc>
      </w:tr>
      <w:tr w:rsidR="00321723" w:rsidRPr="0095682F" w:rsidTr="00321723">
        <w:tc>
          <w:tcPr>
            <w:tcW w:w="1915" w:type="dxa"/>
          </w:tcPr>
          <w:p w:rsidR="00321723" w:rsidRPr="0095682F" w:rsidRDefault="00321723" w:rsidP="00321723">
            <w:pPr>
              <w:jc w:val="center"/>
              <w:rPr>
                <w:sz w:val="24"/>
                <w:szCs w:val="24"/>
              </w:rPr>
            </w:pPr>
            <w:r w:rsidRPr="0095682F">
              <w:rPr>
                <w:sz w:val="24"/>
                <w:szCs w:val="24"/>
              </w:rPr>
              <w:t>5</w:t>
            </w:r>
          </w:p>
        </w:tc>
        <w:tc>
          <w:tcPr>
            <w:tcW w:w="1915" w:type="dxa"/>
          </w:tcPr>
          <w:p w:rsidR="00321723" w:rsidRPr="0095682F" w:rsidRDefault="00321723" w:rsidP="00321723">
            <w:pPr>
              <w:jc w:val="center"/>
              <w:rPr>
                <w:sz w:val="24"/>
                <w:szCs w:val="24"/>
              </w:rPr>
            </w:pPr>
          </w:p>
        </w:tc>
        <w:tc>
          <w:tcPr>
            <w:tcW w:w="1915" w:type="dxa"/>
          </w:tcPr>
          <w:p w:rsidR="00321723" w:rsidRPr="0095682F" w:rsidRDefault="00321723" w:rsidP="00321723">
            <w:pPr>
              <w:jc w:val="center"/>
              <w:rPr>
                <w:sz w:val="24"/>
                <w:szCs w:val="24"/>
              </w:rPr>
            </w:pPr>
          </w:p>
        </w:tc>
        <w:tc>
          <w:tcPr>
            <w:tcW w:w="1915" w:type="dxa"/>
          </w:tcPr>
          <w:p w:rsidR="00321723" w:rsidRPr="0095682F" w:rsidRDefault="00321723" w:rsidP="00321723">
            <w:pPr>
              <w:jc w:val="center"/>
              <w:rPr>
                <w:sz w:val="24"/>
                <w:szCs w:val="24"/>
              </w:rPr>
            </w:pPr>
          </w:p>
        </w:tc>
        <w:tc>
          <w:tcPr>
            <w:tcW w:w="1916" w:type="dxa"/>
          </w:tcPr>
          <w:p w:rsidR="00321723" w:rsidRPr="0095682F" w:rsidRDefault="00321723" w:rsidP="00321723">
            <w:pPr>
              <w:jc w:val="center"/>
              <w:rPr>
                <w:sz w:val="24"/>
                <w:szCs w:val="24"/>
              </w:rPr>
            </w:pPr>
          </w:p>
        </w:tc>
      </w:tr>
    </w:tbl>
    <w:p w:rsidR="00321723" w:rsidRPr="0095682F" w:rsidRDefault="00321723" w:rsidP="00321723">
      <w:pPr>
        <w:rPr>
          <w:sz w:val="24"/>
          <w:szCs w:val="24"/>
        </w:rPr>
      </w:pPr>
      <w:r w:rsidRPr="0095682F">
        <w:rPr>
          <w:sz w:val="24"/>
          <w:szCs w:val="24"/>
        </w:rPr>
        <w:t xml:space="preserve">Note: Each column and row should have an indication of ‘yes’ or’= </w:t>
      </w:r>
      <w:r w:rsidR="000B2127" w:rsidRPr="0095682F">
        <w:rPr>
          <w:sz w:val="24"/>
          <w:szCs w:val="24"/>
        </w:rPr>
        <w:t xml:space="preserve">‘no.’ </w:t>
      </w:r>
    </w:p>
    <w:p w:rsidR="00321723" w:rsidRPr="0095682F" w:rsidRDefault="00321723" w:rsidP="00C87FA5">
      <w:pPr>
        <w:rPr>
          <w:sz w:val="24"/>
          <w:szCs w:val="24"/>
        </w:rPr>
      </w:pPr>
    </w:p>
    <w:p w:rsidR="0095682F" w:rsidRDefault="00C87FA5" w:rsidP="000B2127">
      <w:pPr>
        <w:pStyle w:val="ListParagraph"/>
        <w:numPr>
          <w:ilvl w:val="0"/>
          <w:numId w:val="1"/>
        </w:numPr>
        <w:spacing w:after="0" w:line="240" w:lineRule="auto"/>
        <w:contextualSpacing w:val="0"/>
        <w:rPr>
          <w:sz w:val="24"/>
          <w:szCs w:val="24"/>
        </w:rPr>
      </w:pPr>
      <w:r w:rsidRPr="0095682F">
        <w:rPr>
          <w:sz w:val="24"/>
          <w:szCs w:val="24"/>
        </w:rPr>
        <w:t xml:space="preserve">Would you like to share your workshop registration information (name, title, company, address, phone number, e-mail address) with the other workshop participants? </w:t>
      </w:r>
    </w:p>
    <w:p w:rsidR="00C87FA5" w:rsidRPr="0095682F" w:rsidRDefault="00C87FA5" w:rsidP="0095682F">
      <w:pPr>
        <w:pStyle w:val="ListParagraph"/>
        <w:spacing w:after="0" w:line="240" w:lineRule="auto"/>
        <w:contextualSpacing w:val="0"/>
        <w:rPr>
          <w:sz w:val="24"/>
          <w:szCs w:val="24"/>
        </w:rPr>
      </w:pPr>
      <w:r w:rsidRPr="0095682F">
        <w:rPr>
          <w:sz w:val="24"/>
          <w:szCs w:val="24"/>
        </w:rPr>
        <w:t xml:space="preserve"> </w:t>
      </w:r>
    </w:p>
    <w:p w:rsidR="00C87FA5" w:rsidRPr="0095682F" w:rsidRDefault="00C87FA5" w:rsidP="000B2127">
      <w:pPr>
        <w:pStyle w:val="ListParagraph"/>
        <w:numPr>
          <w:ilvl w:val="0"/>
          <w:numId w:val="1"/>
        </w:numPr>
        <w:spacing w:after="0" w:line="240" w:lineRule="auto"/>
        <w:contextualSpacing w:val="0"/>
        <w:rPr>
          <w:sz w:val="24"/>
          <w:szCs w:val="24"/>
        </w:rPr>
      </w:pPr>
      <w:r w:rsidRPr="0095682F">
        <w:rPr>
          <w:sz w:val="24"/>
          <w:szCs w:val="24"/>
        </w:rPr>
        <w:t xml:space="preserve">Would you think it useful for NIST to establish a collaboration web site to provide discussions, uploading of documents, etc?  This will be contingent on the review of your inputs (per last sentence of above paragraph). </w:t>
      </w:r>
    </w:p>
    <w:p w:rsidR="00C87FA5" w:rsidRDefault="00C87FA5" w:rsidP="000B2127">
      <w:pPr>
        <w:rPr>
          <w:sz w:val="24"/>
          <w:szCs w:val="24"/>
        </w:rPr>
      </w:pPr>
    </w:p>
    <w:p w:rsidR="0095682F" w:rsidRDefault="0095682F" w:rsidP="000B2127">
      <w:pPr>
        <w:rPr>
          <w:sz w:val="24"/>
          <w:szCs w:val="24"/>
        </w:rPr>
      </w:pPr>
    </w:p>
    <w:p w:rsidR="0095682F" w:rsidRDefault="00B81B98" w:rsidP="00B81B98">
      <w:pPr>
        <w:rPr>
          <w:rFonts w:ascii="Calibri" w:eastAsia="Calibri" w:hAnsi="Calibri" w:cs="Times New Roman"/>
          <w:bCs/>
        </w:rPr>
      </w:pPr>
      <w:r>
        <w:rPr>
          <w:rFonts w:ascii="Calibri" w:eastAsia="Calibri" w:hAnsi="Calibri" w:cs="Times New Roman"/>
          <w:b/>
          <w:color w:val="000000"/>
          <w:szCs w:val="16"/>
        </w:rPr>
        <w:t>NOTE:</w:t>
      </w:r>
      <w:r>
        <w:rPr>
          <w:rFonts w:ascii="Calibri" w:eastAsia="Calibri" w:hAnsi="Calibri" w:cs="Times New Roman"/>
          <w:color w:val="000000"/>
          <w:szCs w:val="16"/>
        </w:rPr>
        <w:t xml:space="preserve"> This questionnaire contains collection of information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questionnaire </w:t>
      </w:r>
      <w:r w:rsidRPr="00082EB3">
        <w:rPr>
          <w:rFonts w:ascii="Calibri" w:eastAsia="Calibri" w:hAnsi="Calibri" w:cs="Times New Roman"/>
        </w:rPr>
        <w:t xml:space="preserve">is </w:t>
      </w:r>
      <w:r w:rsidRPr="00082EB3">
        <w:rPr>
          <w:rFonts w:ascii="Calibri" w:eastAsia="Calibri" w:hAnsi="Calibri" w:cs="Times New Roman"/>
          <w:bCs/>
        </w:rPr>
        <w:t>10</w:t>
      </w:r>
      <w:r w:rsidRPr="00082EB3">
        <w:rPr>
          <w:rFonts w:ascii="Calibri" w:eastAsia="Calibri" w:hAnsi="Calibri" w:cs="Times New Roman"/>
        </w:rPr>
        <w:t xml:space="preserve"> minutes.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National Institute of Standards and Technology, Attn., </w:t>
      </w:r>
      <w:r w:rsidRPr="00082EB3">
        <w:rPr>
          <w:rFonts w:ascii="Calibri" w:eastAsia="Calibri" w:hAnsi="Calibri" w:cs="Times New Roman"/>
          <w:bCs/>
        </w:rPr>
        <w:t xml:space="preserve">Nicholas Paulter, nicholas.paulter@nist.gov, 301-975-2405.  </w:t>
      </w:r>
    </w:p>
    <w:p w:rsidR="0095682F" w:rsidRPr="0095682F" w:rsidRDefault="00B81B98" w:rsidP="0095682F">
      <w:pPr>
        <w:spacing w:after="0" w:line="240" w:lineRule="auto"/>
        <w:rPr>
          <w:rFonts w:ascii="Calibri" w:eastAsia="Calibri" w:hAnsi="Calibri" w:cs="Times New Roman"/>
          <w:b/>
          <w:szCs w:val="16"/>
        </w:rPr>
      </w:pPr>
      <w:r w:rsidRPr="0095682F">
        <w:rPr>
          <w:rFonts w:ascii="Calibri" w:eastAsia="Calibri" w:hAnsi="Calibri" w:cs="Times New Roman"/>
          <w:b/>
        </w:rPr>
        <w:t xml:space="preserve">OMB Control </w:t>
      </w:r>
      <w:r w:rsidRPr="0095682F">
        <w:rPr>
          <w:rFonts w:ascii="Calibri" w:eastAsia="Calibri" w:hAnsi="Calibri" w:cs="Times New Roman"/>
          <w:b/>
          <w:szCs w:val="16"/>
        </w:rPr>
        <w:t xml:space="preserve">No. </w:t>
      </w:r>
      <w:r w:rsidR="0095682F" w:rsidRPr="0095682F">
        <w:rPr>
          <w:rFonts w:ascii="Calibri" w:eastAsia="Calibri" w:hAnsi="Calibri" w:cs="Times New Roman"/>
          <w:b/>
          <w:szCs w:val="16"/>
        </w:rPr>
        <w:t>0693-003</w:t>
      </w:r>
    </w:p>
    <w:p w:rsidR="00B81B98" w:rsidRPr="0095682F" w:rsidRDefault="0095682F" w:rsidP="0095682F">
      <w:pPr>
        <w:spacing w:after="0" w:line="240" w:lineRule="auto"/>
        <w:rPr>
          <w:rFonts w:ascii="Calibri" w:eastAsia="Calibri" w:hAnsi="Calibri" w:cs="Times New Roman"/>
          <w:b/>
          <w:szCs w:val="16"/>
        </w:rPr>
      </w:pPr>
      <w:r>
        <w:rPr>
          <w:rFonts w:ascii="Calibri" w:eastAsia="Calibri" w:hAnsi="Calibri" w:cs="Times New Roman"/>
          <w:b/>
          <w:szCs w:val="16"/>
        </w:rPr>
        <w:t>E</w:t>
      </w:r>
      <w:r w:rsidR="00B81B98" w:rsidRPr="0095682F">
        <w:rPr>
          <w:rFonts w:ascii="Calibri" w:eastAsia="Calibri" w:hAnsi="Calibri" w:cs="Times New Roman"/>
          <w:b/>
          <w:szCs w:val="16"/>
        </w:rPr>
        <w:t>xpir</w:t>
      </w:r>
      <w:r>
        <w:rPr>
          <w:rFonts w:ascii="Calibri" w:eastAsia="Calibri" w:hAnsi="Calibri" w:cs="Times New Roman"/>
          <w:b/>
          <w:szCs w:val="16"/>
        </w:rPr>
        <w:t>ation Date: 10/31/2012</w:t>
      </w:r>
    </w:p>
    <w:p w:rsidR="00B81B98" w:rsidRDefault="00B81B98" w:rsidP="000B2127"/>
    <w:sectPr w:rsidR="00B81B98" w:rsidSect="00FB2543">
      <w:pgSz w:w="12240" w:h="15840" w:code="1"/>
      <w:pgMar w:top="1440" w:right="1440" w:bottom="1440" w:left="1440" w:header="1440" w:footer="144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761CE"/>
    <w:multiLevelType w:val="hybridMultilevel"/>
    <w:tmpl w:val="3CA4B696"/>
    <w:lvl w:ilvl="0" w:tplc="7ABABAD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7C32F2B"/>
    <w:multiLevelType w:val="hybridMultilevel"/>
    <w:tmpl w:val="C972D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00"/>
  <w:drawingGridVerticalSpacing w:val="136"/>
  <w:displayHorizontalDrawingGridEvery w:val="2"/>
  <w:displayVerticalDrawingGridEvery w:val="2"/>
  <w:characterSpacingControl w:val="doNotCompress"/>
  <w:compat/>
  <w:rsids>
    <w:rsidRoot w:val="00A16E62"/>
    <w:rsid w:val="0000522D"/>
    <w:rsid w:val="000A6C4E"/>
    <w:rsid w:val="000B2127"/>
    <w:rsid w:val="00192DC4"/>
    <w:rsid w:val="001F347D"/>
    <w:rsid w:val="002A4768"/>
    <w:rsid w:val="00321723"/>
    <w:rsid w:val="003542E7"/>
    <w:rsid w:val="003F0917"/>
    <w:rsid w:val="006C573B"/>
    <w:rsid w:val="00747ABC"/>
    <w:rsid w:val="00817BD6"/>
    <w:rsid w:val="00836A30"/>
    <w:rsid w:val="0095682F"/>
    <w:rsid w:val="009D0490"/>
    <w:rsid w:val="00A16E62"/>
    <w:rsid w:val="00A355A6"/>
    <w:rsid w:val="00A64ADC"/>
    <w:rsid w:val="00AC2311"/>
    <w:rsid w:val="00B6316B"/>
    <w:rsid w:val="00B81B98"/>
    <w:rsid w:val="00C702DB"/>
    <w:rsid w:val="00C87FA5"/>
    <w:rsid w:val="00D11EC3"/>
    <w:rsid w:val="00D2284F"/>
    <w:rsid w:val="00E55AF4"/>
    <w:rsid w:val="00FB25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EC3"/>
    <w:pPr>
      <w:ind w:left="720"/>
      <w:contextualSpacing/>
    </w:pPr>
  </w:style>
  <w:style w:type="table" w:styleId="TableGrid">
    <w:name w:val="Table Grid"/>
    <w:basedOn w:val="TableNormal"/>
    <w:uiPriority w:val="59"/>
    <w:rsid w:val="001F34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2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3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501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Paulter, Nicholas</dc:creator>
  <cp:keywords/>
  <dc:description/>
  <cp:lastModifiedBy>gbanks</cp:lastModifiedBy>
  <cp:revision>2</cp:revision>
  <cp:lastPrinted>2011-02-08T12:10:00Z</cp:lastPrinted>
  <dcterms:created xsi:type="dcterms:W3CDTF">2011-02-12T01:46:00Z</dcterms:created>
  <dcterms:modified xsi:type="dcterms:W3CDTF">2011-02-12T01:46:00Z</dcterms:modified>
</cp:coreProperties>
</file>