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4C1" w:rsidRPr="00116D8F" w:rsidRDefault="00A774C1" w:rsidP="00A774C1">
      <w:pPr>
        <w:tabs>
          <w:tab w:val="left" w:pos="-720"/>
        </w:tabs>
        <w:suppressAutoHyphens/>
        <w:jc w:val="center"/>
        <w:rPr>
          <w:b/>
          <w:spacing w:val="-3"/>
        </w:rPr>
      </w:pPr>
    </w:p>
    <w:p w:rsidR="005B3008" w:rsidRPr="00A774C1" w:rsidRDefault="001E7B3C" w:rsidP="009A6E73">
      <w:pPr>
        <w:spacing w:line="480" w:lineRule="auto"/>
        <w:jc w:val="center"/>
        <w:outlineLvl w:val="0"/>
        <w:rPr>
          <w:b/>
          <w:bCs/>
          <w:sz w:val="28"/>
          <w:szCs w:val="28"/>
        </w:rPr>
      </w:pPr>
      <w:r w:rsidRPr="001E7B3C">
        <w:rPr>
          <w:b/>
          <w:bCs/>
          <w:sz w:val="28"/>
          <w:szCs w:val="28"/>
        </w:rPr>
        <w:t>Supporting Statement for Paperwork Reduction Act Submission</w:t>
      </w:r>
    </w:p>
    <w:p w:rsidR="009742E9" w:rsidRPr="00A774C1" w:rsidRDefault="001E7B3C" w:rsidP="009A6E73">
      <w:pPr>
        <w:spacing w:line="480" w:lineRule="auto"/>
        <w:jc w:val="center"/>
        <w:rPr>
          <w:b/>
          <w:sz w:val="28"/>
          <w:szCs w:val="28"/>
        </w:rPr>
      </w:pPr>
      <w:r w:rsidRPr="001E7B3C">
        <w:rPr>
          <w:b/>
          <w:sz w:val="28"/>
          <w:szCs w:val="28"/>
        </w:rPr>
        <w:t>Food and Nutrition Service Data Collection Regarding Participation of Faith-Based and Community Organizations in the Special Supplemental Nutrition Program for Women, Infants and Children, and National School Lunch, School Breakfast, Summer Food Service, Child and Adult Care Food, Commodity Supplemental Food and The Emergency Food Assistance Programs</w:t>
      </w:r>
    </w:p>
    <w:p w:rsidR="00A774C1" w:rsidRPr="009F28DF" w:rsidRDefault="001E7B3C" w:rsidP="00A774C1">
      <w:pPr>
        <w:spacing w:line="480" w:lineRule="auto"/>
        <w:jc w:val="center"/>
        <w:rPr>
          <w:b/>
          <w:bCs/>
          <w:sz w:val="28"/>
          <w:szCs w:val="28"/>
        </w:rPr>
      </w:pPr>
      <w:r w:rsidRPr="001E7B3C">
        <w:rPr>
          <w:b/>
          <w:bCs/>
          <w:sz w:val="28"/>
          <w:szCs w:val="28"/>
        </w:rPr>
        <w:t>OMB CLEARANCE NUMBER:  0584-0540</w:t>
      </w:r>
    </w:p>
    <w:p w:rsidR="00C93A81" w:rsidRPr="00332B4F" w:rsidRDefault="001E7B3C" w:rsidP="00C93A81">
      <w:pPr>
        <w:spacing w:line="480" w:lineRule="auto"/>
        <w:jc w:val="center"/>
        <w:rPr>
          <w:b/>
          <w:bCs/>
          <w:spacing w:val="-3"/>
          <w:sz w:val="28"/>
          <w:szCs w:val="28"/>
        </w:rPr>
      </w:pPr>
      <w:r w:rsidRPr="00332B4F">
        <w:rPr>
          <w:b/>
          <w:bCs/>
          <w:spacing w:val="-3"/>
          <w:sz w:val="28"/>
          <w:szCs w:val="28"/>
        </w:rPr>
        <w:t xml:space="preserve">Sara Gold, </w:t>
      </w:r>
      <w:r w:rsidRPr="00332B4F">
        <w:rPr>
          <w:b/>
          <w:sz w:val="28"/>
          <w:szCs w:val="28"/>
        </w:rPr>
        <w:t xml:space="preserve">Program Analyst; </w:t>
      </w:r>
      <w:r w:rsidRPr="00332B4F">
        <w:rPr>
          <w:b/>
          <w:bCs/>
          <w:spacing w:val="-3"/>
          <w:sz w:val="28"/>
          <w:szCs w:val="28"/>
        </w:rPr>
        <w:t>President Management Fellow</w:t>
      </w:r>
    </w:p>
    <w:p w:rsidR="009A0231" w:rsidRPr="00332B4F" w:rsidRDefault="001E7B3C">
      <w:pPr>
        <w:jc w:val="center"/>
        <w:rPr>
          <w:b/>
          <w:sz w:val="28"/>
          <w:szCs w:val="28"/>
        </w:rPr>
      </w:pPr>
      <w:r w:rsidRPr="00332B4F">
        <w:rPr>
          <w:b/>
          <w:sz w:val="28"/>
          <w:szCs w:val="28"/>
        </w:rPr>
        <w:t>Office of Strategic Initiatives, Partnerships and Outreach</w:t>
      </w:r>
    </w:p>
    <w:p w:rsidR="009A0231" w:rsidRDefault="009A0231">
      <w:pPr>
        <w:jc w:val="center"/>
        <w:rPr>
          <w:rFonts w:ascii="Arial" w:hAnsi="Arial" w:cs="Arial"/>
          <w:b/>
          <w:color w:val="006C00"/>
          <w:sz w:val="20"/>
          <w:szCs w:val="20"/>
        </w:rPr>
      </w:pPr>
    </w:p>
    <w:p w:rsidR="00A774C1" w:rsidRPr="009F28DF" w:rsidRDefault="00A774C1" w:rsidP="00A774C1">
      <w:pPr>
        <w:spacing w:line="480" w:lineRule="auto"/>
        <w:jc w:val="center"/>
        <w:rPr>
          <w:b/>
          <w:bCs/>
          <w:spacing w:val="-3"/>
        </w:rPr>
      </w:pPr>
      <w:r w:rsidRPr="009F28DF">
        <w:rPr>
          <w:b/>
          <w:bCs/>
          <w:spacing w:val="-3"/>
        </w:rPr>
        <w:t>Food and Nutrition Service (FNS), USDA</w:t>
      </w:r>
    </w:p>
    <w:p w:rsidR="00A774C1" w:rsidRPr="009F28DF" w:rsidRDefault="00A774C1" w:rsidP="00A774C1">
      <w:pPr>
        <w:spacing w:line="480" w:lineRule="auto"/>
        <w:jc w:val="center"/>
        <w:rPr>
          <w:b/>
          <w:bCs/>
          <w:spacing w:val="-3"/>
        </w:rPr>
      </w:pPr>
      <w:r w:rsidRPr="009F28DF">
        <w:rPr>
          <w:b/>
          <w:bCs/>
          <w:spacing w:val="-3"/>
        </w:rPr>
        <w:t>3101 Park Center Drive</w:t>
      </w:r>
      <w:r w:rsidR="00C93A81" w:rsidRPr="009F28DF">
        <w:rPr>
          <w:b/>
          <w:bCs/>
          <w:spacing w:val="-3"/>
        </w:rPr>
        <w:t xml:space="preserve">, </w:t>
      </w:r>
      <w:r w:rsidR="0060751A">
        <w:rPr>
          <w:b/>
          <w:bCs/>
          <w:spacing w:val="-3"/>
        </w:rPr>
        <w:t>Suite 1441</w:t>
      </w:r>
    </w:p>
    <w:p w:rsidR="00A774C1" w:rsidRPr="009F28DF" w:rsidRDefault="001E7B3C" w:rsidP="00A774C1">
      <w:pPr>
        <w:spacing w:line="480" w:lineRule="auto"/>
        <w:jc w:val="center"/>
        <w:rPr>
          <w:b/>
          <w:bCs/>
          <w:spacing w:val="-3"/>
        </w:rPr>
      </w:pPr>
      <w:r>
        <w:rPr>
          <w:b/>
          <w:bCs/>
          <w:spacing w:val="-3"/>
        </w:rPr>
        <w:t>Alexandria, VA  22302</w:t>
      </w:r>
    </w:p>
    <w:p w:rsidR="00A774C1" w:rsidRPr="009F28DF" w:rsidRDefault="001E7B3C" w:rsidP="00A774C1">
      <w:pPr>
        <w:spacing w:line="480" w:lineRule="auto"/>
        <w:jc w:val="center"/>
        <w:rPr>
          <w:b/>
          <w:bCs/>
          <w:spacing w:val="-3"/>
        </w:rPr>
      </w:pPr>
      <w:r>
        <w:rPr>
          <w:b/>
          <w:bCs/>
          <w:spacing w:val="-3"/>
        </w:rPr>
        <w:t>PH:    703-</w:t>
      </w:r>
      <w:r w:rsidR="00332B4F">
        <w:rPr>
          <w:b/>
          <w:bCs/>
          <w:spacing w:val="-3"/>
        </w:rPr>
        <w:t>605-4325</w:t>
      </w:r>
    </w:p>
    <w:p w:rsidR="00A774C1" w:rsidRPr="009F28DF" w:rsidRDefault="001E7B3C" w:rsidP="00A774C1">
      <w:pPr>
        <w:spacing w:line="480" w:lineRule="auto"/>
        <w:jc w:val="center"/>
        <w:rPr>
          <w:b/>
          <w:bCs/>
          <w:spacing w:val="-3"/>
        </w:rPr>
      </w:pPr>
      <w:r w:rsidRPr="001E7B3C">
        <w:rPr>
          <w:b/>
          <w:bCs/>
          <w:spacing w:val="-3"/>
        </w:rPr>
        <w:t>Sara.Gold</w:t>
      </w:r>
      <w:r w:rsidR="00A774C1" w:rsidRPr="009F28DF">
        <w:rPr>
          <w:b/>
          <w:bCs/>
          <w:spacing w:val="-3"/>
        </w:rPr>
        <w:t>@fns.usda.gov</w:t>
      </w:r>
    </w:p>
    <w:p w:rsidR="002F05FB" w:rsidRDefault="002F05FB" w:rsidP="009A6E73">
      <w:pPr>
        <w:spacing w:line="480" w:lineRule="auto"/>
        <w:jc w:val="center"/>
        <w:rPr>
          <w:b/>
        </w:rPr>
      </w:pPr>
    </w:p>
    <w:p w:rsidR="002F05FB" w:rsidRDefault="002F05FB" w:rsidP="009A6E73">
      <w:pPr>
        <w:spacing w:line="480" w:lineRule="auto"/>
        <w:jc w:val="center"/>
        <w:rPr>
          <w:b/>
        </w:rPr>
      </w:pPr>
    </w:p>
    <w:p w:rsidR="002F05FB" w:rsidRDefault="002F05FB" w:rsidP="009A6E73">
      <w:pPr>
        <w:spacing w:line="480" w:lineRule="auto"/>
        <w:jc w:val="center"/>
        <w:rPr>
          <w:b/>
        </w:rPr>
      </w:pPr>
    </w:p>
    <w:p w:rsidR="002F05FB" w:rsidRDefault="002F05FB" w:rsidP="009A6E73">
      <w:pPr>
        <w:spacing w:line="480" w:lineRule="auto"/>
        <w:jc w:val="center"/>
        <w:rPr>
          <w:b/>
        </w:rPr>
      </w:pPr>
    </w:p>
    <w:p w:rsidR="002F05FB" w:rsidRDefault="002F05FB" w:rsidP="009A6E73">
      <w:pPr>
        <w:spacing w:line="480" w:lineRule="auto"/>
        <w:jc w:val="center"/>
        <w:rPr>
          <w:b/>
        </w:rPr>
      </w:pPr>
    </w:p>
    <w:p w:rsidR="002D6940" w:rsidRPr="00116D8F" w:rsidRDefault="002D6940" w:rsidP="002D6940">
      <w:pPr>
        <w:pStyle w:val="BodyText"/>
        <w:outlineLvl w:val="0"/>
        <w:rPr>
          <w:b w:val="0"/>
          <w:sz w:val="22"/>
          <w:szCs w:val="22"/>
        </w:rPr>
      </w:pPr>
      <w:r w:rsidRPr="00116D8F">
        <w:rPr>
          <w:b w:val="0"/>
          <w:sz w:val="22"/>
          <w:szCs w:val="22"/>
        </w:rPr>
        <w:t xml:space="preserve">Table of Contents </w:t>
      </w:r>
    </w:p>
    <w:p w:rsidR="002D6940" w:rsidRPr="00116D8F" w:rsidRDefault="006367B6" w:rsidP="002D6940">
      <w:pPr>
        <w:pStyle w:val="TOC1"/>
        <w:tabs>
          <w:tab w:val="right" w:leader="dot" w:pos="8990"/>
        </w:tabs>
        <w:rPr>
          <w:rFonts w:ascii="Times New Roman" w:hAnsi="Times New Roman"/>
          <w:noProof/>
          <w:sz w:val="22"/>
          <w:szCs w:val="22"/>
        </w:rPr>
      </w:pPr>
      <w:r w:rsidRPr="00116D8F">
        <w:rPr>
          <w:rFonts w:ascii="Times New Roman" w:hAnsi="Times New Roman"/>
          <w:sz w:val="22"/>
          <w:szCs w:val="22"/>
        </w:rPr>
        <w:fldChar w:fldCharType="begin"/>
      </w:r>
      <w:r w:rsidR="002D6940" w:rsidRPr="00116D8F">
        <w:rPr>
          <w:rFonts w:ascii="Times New Roman" w:hAnsi="Times New Roman"/>
          <w:sz w:val="22"/>
          <w:szCs w:val="22"/>
        </w:rPr>
        <w:instrText xml:space="preserve"> TOC \o "1-2" \h \z \u </w:instrText>
      </w:r>
      <w:r w:rsidRPr="00116D8F">
        <w:rPr>
          <w:rFonts w:ascii="Times New Roman" w:hAnsi="Times New Roman"/>
          <w:sz w:val="22"/>
          <w:szCs w:val="22"/>
        </w:rPr>
        <w:fldChar w:fldCharType="separate"/>
      </w:r>
      <w:hyperlink w:anchor="_Toc185926661" w:history="1">
        <w:r w:rsidR="002D6940" w:rsidRPr="00116D8F">
          <w:rPr>
            <w:rStyle w:val="Hyperlink"/>
            <w:rFonts w:ascii="Times New Roman" w:hAnsi="Times New Roman"/>
            <w:noProof/>
            <w:sz w:val="22"/>
            <w:szCs w:val="22"/>
          </w:rPr>
          <w:t>Part A  Justification</w:t>
        </w:r>
        <w:r w:rsidR="002D6940" w:rsidRPr="00116D8F">
          <w:rPr>
            <w:rFonts w:ascii="Times New Roman" w:hAnsi="Times New Roman"/>
            <w:b/>
            <w:noProof/>
            <w:webHidden/>
            <w:sz w:val="22"/>
            <w:szCs w:val="22"/>
          </w:rPr>
          <w:tab/>
        </w:r>
      </w:hyperlink>
      <w:r w:rsidR="002D6940" w:rsidRPr="00116D8F">
        <w:rPr>
          <w:rStyle w:val="Hyperlink"/>
          <w:rFonts w:ascii="Times New Roman" w:hAnsi="Times New Roman"/>
          <w:b/>
          <w:noProof/>
          <w:sz w:val="22"/>
          <w:szCs w:val="22"/>
        </w:rPr>
        <w:t>1</w:t>
      </w:r>
    </w:p>
    <w:p w:rsidR="002D6940" w:rsidRPr="00116D8F" w:rsidRDefault="006367B6" w:rsidP="002D6940">
      <w:pPr>
        <w:pStyle w:val="TOC2"/>
        <w:tabs>
          <w:tab w:val="left" w:pos="1152"/>
          <w:tab w:val="right" w:leader="dot" w:pos="8990"/>
        </w:tabs>
        <w:rPr>
          <w:rFonts w:ascii="Times New Roman" w:hAnsi="Times New Roman"/>
          <w:noProof/>
          <w:sz w:val="22"/>
          <w:szCs w:val="22"/>
        </w:rPr>
      </w:pPr>
      <w:hyperlink w:anchor="_Toc185926662" w:history="1">
        <w:r w:rsidR="002D6940" w:rsidRPr="00116D8F">
          <w:rPr>
            <w:rStyle w:val="Hyperlink"/>
            <w:rFonts w:ascii="Times New Roman" w:hAnsi="Times New Roman"/>
            <w:noProof/>
            <w:sz w:val="22"/>
            <w:szCs w:val="22"/>
          </w:rPr>
          <w:t>A.1</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Explanation of Circumstances That Make Collection of Data Necessary</w:t>
        </w:r>
        <w:r w:rsidR="002D6940" w:rsidRPr="00116D8F">
          <w:rPr>
            <w:rFonts w:ascii="Times New Roman" w:hAnsi="Times New Roman"/>
            <w:noProof/>
            <w:webHidden/>
            <w:sz w:val="22"/>
            <w:szCs w:val="22"/>
          </w:rPr>
          <w:tab/>
        </w:r>
      </w:hyperlink>
      <w:r w:rsidR="002D6940" w:rsidRPr="00116D8F">
        <w:rPr>
          <w:rStyle w:val="Hyperlink"/>
          <w:rFonts w:ascii="Times New Roman" w:hAnsi="Times New Roman"/>
          <w:noProof/>
          <w:sz w:val="22"/>
          <w:szCs w:val="22"/>
        </w:rPr>
        <w:t>3</w:t>
      </w:r>
    </w:p>
    <w:p w:rsidR="002D6940" w:rsidRPr="00116D8F" w:rsidRDefault="006367B6" w:rsidP="002D6940">
      <w:pPr>
        <w:pStyle w:val="TOC2"/>
        <w:tabs>
          <w:tab w:val="left" w:pos="1152"/>
          <w:tab w:val="right" w:leader="dot" w:pos="8990"/>
        </w:tabs>
        <w:rPr>
          <w:rFonts w:ascii="Times New Roman" w:hAnsi="Times New Roman"/>
          <w:noProof/>
          <w:sz w:val="22"/>
          <w:szCs w:val="22"/>
        </w:rPr>
      </w:pPr>
      <w:hyperlink w:anchor="_Toc185926663" w:history="1">
        <w:r w:rsidR="002D6940" w:rsidRPr="00116D8F">
          <w:rPr>
            <w:rStyle w:val="Hyperlink"/>
            <w:rFonts w:ascii="Times New Roman" w:hAnsi="Times New Roman"/>
            <w:noProof/>
            <w:sz w:val="22"/>
            <w:szCs w:val="22"/>
          </w:rPr>
          <w:t>A.2</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How the Information Will Be Used, By Whom, and For What Purpose</w:t>
        </w:r>
        <w:r w:rsidR="002D6940" w:rsidRPr="00116D8F">
          <w:rPr>
            <w:rFonts w:ascii="Times New Roman" w:hAnsi="Times New Roman"/>
            <w:noProof/>
            <w:webHidden/>
            <w:sz w:val="22"/>
            <w:szCs w:val="22"/>
          </w:rPr>
          <w:tab/>
        </w:r>
      </w:hyperlink>
      <w:r w:rsidR="002D6940" w:rsidRPr="00116D8F">
        <w:rPr>
          <w:rStyle w:val="Hyperlink"/>
          <w:rFonts w:ascii="Times New Roman" w:hAnsi="Times New Roman"/>
          <w:noProof/>
          <w:sz w:val="22"/>
          <w:szCs w:val="22"/>
        </w:rPr>
        <w:t>3</w:t>
      </w:r>
    </w:p>
    <w:p w:rsidR="002D6940" w:rsidRPr="00116D8F" w:rsidRDefault="006367B6" w:rsidP="002D6940">
      <w:pPr>
        <w:pStyle w:val="TOC2"/>
        <w:tabs>
          <w:tab w:val="left" w:pos="1152"/>
          <w:tab w:val="right" w:leader="dot" w:pos="8990"/>
        </w:tabs>
        <w:rPr>
          <w:rFonts w:ascii="Times New Roman" w:hAnsi="Times New Roman"/>
          <w:noProof/>
          <w:sz w:val="22"/>
          <w:szCs w:val="22"/>
        </w:rPr>
      </w:pPr>
      <w:hyperlink w:anchor="_Toc185926664" w:history="1">
        <w:r w:rsidR="002D6940" w:rsidRPr="00116D8F">
          <w:rPr>
            <w:rStyle w:val="Hyperlink"/>
            <w:rFonts w:ascii="Times New Roman" w:hAnsi="Times New Roman"/>
            <w:noProof/>
            <w:sz w:val="22"/>
            <w:szCs w:val="22"/>
          </w:rPr>
          <w:t>A.3</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Use of Improved Information Technology to Reduce Burden</w:t>
        </w:r>
        <w:r w:rsidR="002D6940" w:rsidRPr="00116D8F">
          <w:rPr>
            <w:rFonts w:ascii="Times New Roman" w:hAnsi="Times New Roman"/>
            <w:noProof/>
            <w:webHidden/>
            <w:sz w:val="22"/>
            <w:szCs w:val="22"/>
          </w:rPr>
          <w:tab/>
        </w:r>
      </w:hyperlink>
      <w:r w:rsidR="002D6940" w:rsidRPr="00116D8F">
        <w:rPr>
          <w:rStyle w:val="Hyperlink"/>
          <w:rFonts w:ascii="Times New Roman" w:hAnsi="Times New Roman"/>
          <w:noProof/>
          <w:sz w:val="22"/>
          <w:szCs w:val="22"/>
        </w:rPr>
        <w:t>3</w:t>
      </w:r>
    </w:p>
    <w:p w:rsidR="002D6940" w:rsidRPr="00116D8F" w:rsidRDefault="006367B6" w:rsidP="002D6940">
      <w:pPr>
        <w:pStyle w:val="TOC2"/>
        <w:tabs>
          <w:tab w:val="left" w:pos="1152"/>
          <w:tab w:val="right" w:leader="dot" w:pos="8990"/>
        </w:tabs>
        <w:rPr>
          <w:rFonts w:ascii="Times New Roman" w:hAnsi="Times New Roman"/>
          <w:noProof/>
          <w:sz w:val="22"/>
          <w:szCs w:val="22"/>
        </w:rPr>
      </w:pPr>
      <w:hyperlink w:anchor="_Toc185926665" w:history="1">
        <w:r w:rsidR="002D6940" w:rsidRPr="00116D8F">
          <w:rPr>
            <w:rStyle w:val="Hyperlink"/>
            <w:rFonts w:ascii="Times New Roman" w:hAnsi="Times New Roman"/>
            <w:noProof/>
            <w:sz w:val="22"/>
            <w:szCs w:val="22"/>
          </w:rPr>
          <w:t>A.4</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Efforts to Identify and Avoid Duplication</w:t>
        </w:r>
        <w:r w:rsidR="002D6940" w:rsidRPr="00116D8F">
          <w:rPr>
            <w:rFonts w:ascii="Times New Roman" w:hAnsi="Times New Roman"/>
            <w:noProof/>
            <w:webHidden/>
            <w:sz w:val="22"/>
            <w:szCs w:val="22"/>
          </w:rPr>
          <w:tab/>
        </w:r>
      </w:hyperlink>
      <w:r w:rsidR="002D6940" w:rsidRPr="00116D8F">
        <w:rPr>
          <w:rStyle w:val="Hyperlink"/>
          <w:rFonts w:ascii="Times New Roman" w:hAnsi="Times New Roman"/>
          <w:noProof/>
          <w:sz w:val="22"/>
          <w:szCs w:val="22"/>
        </w:rPr>
        <w:t>4</w:t>
      </w:r>
    </w:p>
    <w:p w:rsidR="002D6940" w:rsidRPr="00116D8F" w:rsidRDefault="006367B6" w:rsidP="002D6940">
      <w:pPr>
        <w:pStyle w:val="TOC2"/>
        <w:tabs>
          <w:tab w:val="left" w:pos="1152"/>
          <w:tab w:val="right" w:leader="dot" w:pos="8990"/>
        </w:tabs>
        <w:rPr>
          <w:rFonts w:ascii="Times New Roman" w:hAnsi="Times New Roman"/>
          <w:noProof/>
          <w:sz w:val="22"/>
          <w:szCs w:val="22"/>
        </w:rPr>
      </w:pPr>
      <w:hyperlink w:anchor="_Toc185926666" w:history="1">
        <w:r w:rsidR="002D6940" w:rsidRPr="00116D8F">
          <w:rPr>
            <w:rStyle w:val="Hyperlink"/>
            <w:rFonts w:ascii="Times New Roman" w:hAnsi="Times New Roman"/>
            <w:noProof/>
            <w:sz w:val="22"/>
            <w:szCs w:val="22"/>
          </w:rPr>
          <w:t>A.5</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Efforts to Minimize Burden on Small Businesses or Other Entities</w:t>
        </w:r>
        <w:r w:rsidR="002D6940" w:rsidRPr="00116D8F">
          <w:rPr>
            <w:rFonts w:ascii="Times New Roman" w:hAnsi="Times New Roman"/>
            <w:noProof/>
            <w:webHidden/>
            <w:sz w:val="22"/>
            <w:szCs w:val="22"/>
          </w:rPr>
          <w:tab/>
        </w:r>
      </w:hyperlink>
      <w:r w:rsidR="002D6940" w:rsidRPr="00116D8F">
        <w:rPr>
          <w:rStyle w:val="Hyperlink"/>
          <w:rFonts w:ascii="Times New Roman" w:hAnsi="Times New Roman"/>
          <w:noProof/>
          <w:sz w:val="22"/>
          <w:szCs w:val="22"/>
        </w:rPr>
        <w:t>4</w:t>
      </w:r>
    </w:p>
    <w:p w:rsidR="002D6940" w:rsidRPr="00116D8F" w:rsidRDefault="006367B6" w:rsidP="002D6940">
      <w:pPr>
        <w:pStyle w:val="TOC2"/>
        <w:tabs>
          <w:tab w:val="left" w:pos="1152"/>
          <w:tab w:val="right" w:leader="dot" w:pos="8990"/>
        </w:tabs>
        <w:rPr>
          <w:rFonts w:ascii="Times New Roman" w:hAnsi="Times New Roman"/>
          <w:noProof/>
          <w:sz w:val="22"/>
          <w:szCs w:val="22"/>
        </w:rPr>
      </w:pPr>
      <w:hyperlink w:anchor="_Toc185926667" w:history="1">
        <w:r w:rsidR="002D6940" w:rsidRPr="00116D8F">
          <w:rPr>
            <w:rStyle w:val="Hyperlink"/>
            <w:rFonts w:ascii="Times New Roman" w:hAnsi="Times New Roman"/>
            <w:noProof/>
            <w:sz w:val="22"/>
            <w:szCs w:val="22"/>
          </w:rPr>
          <w:t>A.6</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Consequences of Less Frequent Data Collection</w:t>
        </w:r>
        <w:r w:rsidR="002D6940" w:rsidRPr="00116D8F">
          <w:rPr>
            <w:rFonts w:ascii="Times New Roman" w:hAnsi="Times New Roman"/>
            <w:noProof/>
            <w:webHidden/>
            <w:sz w:val="22"/>
            <w:szCs w:val="22"/>
          </w:rPr>
          <w:tab/>
        </w:r>
      </w:hyperlink>
      <w:r w:rsidR="002D6940" w:rsidRPr="00116D8F">
        <w:rPr>
          <w:rStyle w:val="Hyperlink"/>
          <w:rFonts w:ascii="Times New Roman" w:hAnsi="Times New Roman"/>
          <w:noProof/>
          <w:sz w:val="22"/>
          <w:szCs w:val="22"/>
        </w:rPr>
        <w:t>4</w:t>
      </w:r>
    </w:p>
    <w:p w:rsidR="002D6940" w:rsidRPr="00116D8F" w:rsidRDefault="006367B6" w:rsidP="002D6940">
      <w:pPr>
        <w:pStyle w:val="TOC2"/>
        <w:tabs>
          <w:tab w:val="left" w:pos="1152"/>
          <w:tab w:val="right" w:leader="dot" w:pos="8990"/>
        </w:tabs>
        <w:ind w:left="1152" w:hanging="432"/>
        <w:rPr>
          <w:rFonts w:ascii="Times New Roman" w:hAnsi="Times New Roman"/>
          <w:noProof/>
          <w:sz w:val="22"/>
          <w:szCs w:val="22"/>
        </w:rPr>
      </w:pPr>
      <w:hyperlink w:anchor="_Toc185926668" w:history="1">
        <w:r w:rsidR="002D6940" w:rsidRPr="00116D8F">
          <w:rPr>
            <w:rStyle w:val="Hyperlink"/>
            <w:rFonts w:ascii="Times New Roman" w:hAnsi="Times New Roman"/>
            <w:noProof/>
            <w:sz w:val="22"/>
            <w:szCs w:val="22"/>
          </w:rPr>
          <w:t>A.7</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Special Circumstances Requiring Collection of Information in a Manner Inconsistent with Section 1320.5(d)(2) of the Code of Federal Regulations</w:t>
        </w:r>
        <w:r w:rsidR="002D6940" w:rsidRPr="00116D8F">
          <w:rPr>
            <w:rFonts w:ascii="Times New Roman" w:hAnsi="Times New Roman"/>
            <w:noProof/>
            <w:webHidden/>
            <w:sz w:val="22"/>
            <w:szCs w:val="22"/>
          </w:rPr>
          <w:tab/>
        </w:r>
      </w:hyperlink>
      <w:r w:rsidR="002D6940" w:rsidRPr="00116D8F">
        <w:rPr>
          <w:rStyle w:val="Hyperlink"/>
          <w:rFonts w:ascii="Times New Roman" w:hAnsi="Times New Roman"/>
          <w:noProof/>
          <w:sz w:val="22"/>
          <w:szCs w:val="22"/>
        </w:rPr>
        <w:t>5</w:t>
      </w:r>
    </w:p>
    <w:p w:rsidR="002D6940" w:rsidRPr="00116D8F" w:rsidRDefault="006367B6" w:rsidP="002D6940">
      <w:pPr>
        <w:pStyle w:val="TOC2"/>
        <w:tabs>
          <w:tab w:val="left" w:pos="1152"/>
          <w:tab w:val="right" w:leader="dot" w:pos="8990"/>
        </w:tabs>
        <w:rPr>
          <w:rFonts w:ascii="Times New Roman" w:hAnsi="Times New Roman"/>
          <w:noProof/>
          <w:sz w:val="22"/>
          <w:szCs w:val="22"/>
        </w:rPr>
      </w:pPr>
      <w:hyperlink w:anchor="_Toc185926669" w:history="1">
        <w:r w:rsidR="002D6940" w:rsidRPr="00116D8F">
          <w:rPr>
            <w:rStyle w:val="Hyperlink"/>
            <w:rFonts w:ascii="Times New Roman" w:hAnsi="Times New Roman"/>
            <w:noProof/>
            <w:sz w:val="22"/>
            <w:szCs w:val="22"/>
          </w:rPr>
          <w:t>A.8</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Federal Register Comments and Efforts to Consult with Persons Outside the Agency</w:t>
        </w:r>
        <w:r w:rsidR="002D6940" w:rsidRPr="00116D8F">
          <w:rPr>
            <w:rFonts w:ascii="Times New Roman" w:hAnsi="Times New Roman"/>
            <w:noProof/>
            <w:webHidden/>
            <w:sz w:val="22"/>
            <w:szCs w:val="22"/>
          </w:rPr>
          <w:tab/>
        </w:r>
      </w:hyperlink>
      <w:r w:rsidR="002D6940" w:rsidRPr="00116D8F">
        <w:rPr>
          <w:rStyle w:val="Hyperlink"/>
          <w:rFonts w:ascii="Times New Roman" w:hAnsi="Times New Roman"/>
          <w:noProof/>
          <w:sz w:val="22"/>
          <w:szCs w:val="22"/>
        </w:rPr>
        <w:t>5</w:t>
      </w:r>
    </w:p>
    <w:p w:rsidR="002D6940" w:rsidRPr="00116D8F" w:rsidRDefault="006367B6" w:rsidP="002D6940">
      <w:pPr>
        <w:pStyle w:val="TOC2"/>
        <w:tabs>
          <w:tab w:val="left" w:pos="1152"/>
          <w:tab w:val="right" w:leader="dot" w:pos="8990"/>
        </w:tabs>
        <w:rPr>
          <w:rFonts w:ascii="Times New Roman" w:hAnsi="Times New Roman"/>
          <w:noProof/>
          <w:sz w:val="22"/>
          <w:szCs w:val="22"/>
        </w:rPr>
      </w:pPr>
      <w:hyperlink w:anchor="_Toc185926670" w:history="1">
        <w:r w:rsidR="002D6940" w:rsidRPr="00116D8F">
          <w:rPr>
            <w:rStyle w:val="Hyperlink"/>
            <w:rFonts w:ascii="Times New Roman" w:hAnsi="Times New Roman"/>
            <w:noProof/>
            <w:sz w:val="22"/>
            <w:szCs w:val="22"/>
          </w:rPr>
          <w:t>A.9</w:t>
        </w:r>
        <w:r w:rsidR="002D6940" w:rsidRPr="00116D8F">
          <w:rPr>
            <w:rFonts w:ascii="Times New Roman" w:hAnsi="Times New Roman"/>
            <w:noProof/>
            <w:sz w:val="22"/>
            <w:szCs w:val="22"/>
          </w:rPr>
          <w:tab/>
          <w:t xml:space="preserve">  </w:t>
        </w:r>
        <w:r w:rsidR="002D6940" w:rsidRPr="00116D8F">
          <w:rPr>
            <w:rStyle w:val="Hyperlink"/>
            <w:rFonts w:ascii="Times New Roman" w:hAnsi="Times New Roman"/>
            <w:noProof/>
            <w:sz w:val="22"/>
            <w:szCs w:val="22"/>
          </w:rPr>
          <w:t>Payments to Respondents</w:t>
        </w:r>
        <w:r w:rsidR="002D6940" w:rsidRPr="00116D8F">
          <w:rPr>
            <w:rFonts w:ascii="Times New Roman" w:hAnsi="Times New Roman"/>
            <w:noProof/>
            <w:webHidden/>
            <w:sz w:val="22"/>
            <w:szCs w:val="22"/>
          </w:rPr>
          <w:tab/>
        </w:r>
      </w:hyperlink>
      <w:r w:rsidR="002D6940" w:rsidRPr="00116D8F">
        <w:rPr>
          <w:rStyle w:val="Hyperlink"/>
          <w:rFonts w:ascii="Times New Roman" w:hAnsi="Times New Roman"/>
          <w:noProof/>
          <w:sz w:val="22"/>
          <w:szCs w:val="22"/>
        </w:rPr>
        <w:t>5</w:t>
      </w:r>
    </w:p>
    <w:p w:rsidR="002D6940" w:rsidRPr="00116D8F" w:rsidRDefault="006367B6" w:rsidP="002D6940">
      <w:pPr>
        <w:pStyle w:val="TOC2"/>
        <w:tabs>
          <w:tab w:val="left" w:pos="1152"/>
          <w:tab w:val="right" w:leader="dot" w:pos="8990"/>
        </w:tabs>
        <w:rPr>
          <w:rStyle w:val="Hyperlink"/>
          <w:rFonts w:ascii="Times New Roman" w:hAnsi="Times New Roman"/>
          <w:sz w:val="22"/>
          <w:szCs w:val="22"/>
        </w:rPr>
      </w:pPr>
      <w:hyperlink w:anchor="_Toc185926671" w:history="1">
        <w:r w:rsidR="002D6940" w:rsidRPr="00116D8F">
          <w:rPr>
            <w:rStyle w:val="Hyperlink"/>
            <w:rFonts w:ascii="Times New Roman" w:hAnsi="Times New Roman"/>
            <w:noProof/>
            <w:sz w:val="22"/>
            <w:szCs w:val="22"/>
          </w:rPr>
          <w:t>A.10</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Assurance of Confidentiality</w:t>
        </w:r>
        <w:r w:rsidR="002D6940" w:rsidRPr="00116D8F">
          <w:rPr>
            <w:rStyle w:val="Hyperlink"/>
            <w:rFonts w:ascii="Times New Roman" w:hAnsi="Times New Roman"/>
            <w:webHidden/>
            <w:sz w:val="22"/>
            <w:szCs w:val="22"/>
          </w:rPr>
          <w:tab/>
        </w:r>
      </w:hyperlink>
      <w:r w:rsidR="002D6940" w:rsidRPr="00116D8F">
        <w:rPr>
          <w:rStyle w:val="Hyperlink"/>
          <w:rFonts w:ascii="Times New Roman" w:hAnsi="Times New Roman"/>
          <w:noProof/>
          <w:sz w:val="22"/>
          <w:szCs w:val="22"/>
        </w:rPr>
        <w:t>5</w:t>
      </w:r>
    </w:p>
    <w:p w:rsidR="002D6940" w:rsidRPr="00116D8F" w:rsidRDefault="006367B6" w:rsidP="002D6940">
      <w:pPr>
        <w:pStyle w:val="TOC2"/>
        <w:tabs>
          <w:tab w:val="left" w:pos="1152"/>
          <w:tab w:val="right" w:leader="dot" w:pos="8990"/>
        </w:tabs>
        <w:rPr>
          <w:rStyle w:val="Hyperlink"/>
          <w:rFonts w:ascii="Times New Roman" w:hAnsi="Times New Roman"/>
          <w:sz w:val="22"/>
          <w:szCs w:val="22"/>
        </w:rPr>
      </w:pPr>
      <w:hyperlink w:anchor="_Toc185926672" w:history="1">
        <w:r w:rsidR="002D6940" w:rsidRPr="00116D8F">
          <w:rPr>
            <w:rStyle w:val="Hyperlink"/>
            <w:rFonts w:ascii="Times New Roman" w:hAnsi="Times New Roman"/>
            <w:noProof/>
            <w:sz w:val="22"/>
            <w:szCs w:val="22"/>
          </w:rPr>
          <w:t>A.11</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Questions of a Sensitive Nature</w:t>
        </w:r>
        <w:r w:rsidR="002D6940" w:rsidRPr="00116D8F">
          <w:rPr>
            <w:rStyle w:val="Hyperlink"/>
            <w:rFonts w:ascii="Times New Roman" w:hAnsi="Times New Roman"/>
            <w:webHidden/>
            <w:sz w:val="22"/>
            <w:szCs w:val="22"/>
          </w:rPr>
          <w:tab/>
        </w:r>
      </w:hyperlink>
      <w:r w:rsidR="002D6940" w:rsidRPr="00116D8F">
        <w:rPr>
          <w:rStyle w:val="Hyperlink"/>
          <w:rFonts w:ascii="Times New Roman" w:hAnsi="Times New Roman"/>
          <w:noProof/>
          <w:sz w:val="22"/>
          <w:szCs w:val="22"/>
        </w:rPr>
        <w:t>3</w:t>
      </w:r>
    </w:p>
    <w:p w:rsidR="002D6940" w:rsidRPr="00116D8F" w:rsidRDefault="006367B6" w:rsidP="002D6940">
      <w:pPr>
        <w:pStyle w:val="TOC2"/>
        <w:tabs>
          <w:tab w:val="left" w:pos="1152"/>
          <w:tab w:val="right" w:leader="dot" w:pos="8990"/>
        </w:tabs>
        <w:rPr>
          <w:rStyle w:val="Hyperlink"/>
          <w:rFonts w:ascii="Times New Roman" w:hAnsi="Times New Roman"/>
          <w:sz w:val="22"/>
          <w:szCs w:val="22"/>
        </w:rPr>
      </w:pPr>
      <w:hyperlink w:anchor="_Toc185926673" w:history="1">
        <w:r w:rsidR="002D6940" w:rsidRPr="00116D8F">
          <w:rPr>
            <w:rStyle w:val="Hyperlink"/>
            <w:rFonts w:ascii="Times New Roman" w:hAnsi="Times New Roman"/>
            <w:noProof/>
            <w:sz w:val="22"/>
            <w:szCs w:val="22"/>
          </w:rPr>
          <w:t>A.12</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Estimates of Respondent Burden</w:t>
        </w:r>
        <w:r w:rsidR="002D6940" w:rsidRPr="00116D8F">
          <w:rPr>
            <w:rStyle w:val="Hyperlink"/>
            <w:rFonts w:ascii="Times New Roman" w:hAnsi="Times New Roman"/>
            <w:webHidden/>
            <w:sz w:val="22"/>
            <w:szCs w:val="22"/>
          </w:rPr>
          <w:tab/>
        </w:r>
      </w:hyperlink>
      <w:r w:rsidR="002D6940" w:rsidRPr="00116D8F">
        <w:rPr>
          <w:rStyle w:val="Hyperlink"/>
          <w:rFonts w:ascii="Times New Roman" w:hAnsi="Times New Roman"/>
          <w:noProof/>
          <w:sz w:val="22"/>
          <w:szCs w:val="22"/>
        </w:rPr>
        <w:t>8</w:t>
      </w:r>
    </w:p>
    <w:p w:rsidR="002D6940" w:rsidRPr="00116D8F" w:rsidRDefault="006367B6" w:rsidP="002D6940">
      <w:pPr>
        <w:pStyle w:val="TOC2"/>
        <w:tabs>
          <w:tab w:val="left" w:pos="1152"/>
          <w:tab w:val="right" w:leader="dot" w:pos="8990"/>
        </w:tabs>
        <w:rPr>
          <w:rStyle w:val="Hyperlink"/>
          <w:rFonts w:ascii="Times New Roman" w:hAnsi="Times New Roman"/>
          <w:sz w:val="22"/>
          <w:szCs w:val="22"/>
        </w:rPr>
      </w:pPr>
      <w:hyperlink w:anchor="_Toc185926674" w:history="1">
        <w:r w:rsidR="002D6940" w:rsidRPr="00116D8F">
          <w:rPr>
            <w:rStyle w:val="Hyperlink"/>
            <w:rFonts w:ascii="Times New Roman" w:hAnsi="Times New Roman"/>
            <w:noProof/>
            <w:sz w:val="22"/>
            <w:szCs w:val="22"/>
          </w:rPr>
          <w:t>A.13</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Estimates of Other Annual Costs to Respondents</w:t>
        </w:r>
        <w:r w:rsidR="002D6940" w:rsidRPr="00116D8F">
          <w:rPr>
            <w:rStyle w:val="Hyperlink"/>
            <w:rFonts w:ascii="Times New Roman" w:hAnsi="Times New Roman"/>
            <w:webHidden/>
            <w:sz w:val="22"/>
            <w:szCs w:val="22"/>
          </w:rPr>
          <w:tab/>
        </w:r>
      </w:hyperlink>
      <w:r w:rsidR="002D6940" w:rsidRPr="00116D8F">
        <w:rPr>
          <w:rStyle w:val="Hyperlink"/>
          <w:rFonts w:ascii="Times New Roman" w:hAnsi="Times New Roman"/>
          <w:noProof/>
          <w:sz w:val="22"/>
          <w:szCs w:val="22"/>
        </w:rPr>
        <w:t>8</w:t>
      </w:r>
    </w:p>
    <w:p w:rsidR="002D6940" w:rsidRPr="00116D8F" w:rsidRDefault="006367B6" w:rsidP="002D6940">
      <w:pPr>
        <w:pStyle w:val="TOC2"/>
        <w:tabs>
          <w:tab w:val="left" w:pos="1152"/>
          <w:tab w:val="right" w:leader="dot" w:pos="8990"/>
        </w:tabs>
        <w:rPr>
          <w:rStyle w:val="Hyperlink"/>
          <w:rFonts w:ascii="Times New Roman" w:hAnsi="Times New Roman"/>
          <w:sz w:val="22"/>
          <w:szCs w:val="22"/>
        </w:rPr>
      </w:pPr>
      <w:hyperlink w:anchor="_Toc185926675" w:history="1">
        <w:r w:rsidR="002D6940" w:rsidRPr="00116D8F">
          <w:rPr>
            <w:rStyle w:val="Hyperlink"/>
            <w:rFonts w:ascii="Times New Roman" w:hAnsi="Times New Roman"/>
            <w:noProof/>
            <w:sz w:val="22"/>
            <w:szCs w:val="22"/>
          </w:rPr>
          <w:t>A.14</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Estimates of Annualized Government Costs</w:t>
        </w:r>
        <w:r w:rsidR="002D6940" w:rsidRPr="00116D8F">
          <w:rPr>
            <w:rStyle w:val="Hyperlink"/>
            <w:rFonts w:ascii="Times New Roman" w:hAnsi="Times New Roman"/>
            <w:webHidden/>
            <w:sz w:val="22"/>
            <w:szCs w:val="22"/>
          </w:rPr>
          <w:tab/>
        </w:r>
      </w:hyperlink>
      <w:r w:rsidR="002D6940" w:rsidRPr="00116D8F">
        <w:rPr>
          <w:rStyle w:val="Hyperlink"/>
          <w:rFonts w:ascii="Times New Roman" w:hAnsi="Times New Roman"/>
          <w:noProof/>
          <w:sz w:val="22"/>
          <w:szCs w:val="22"/>
        </w:rPr>
        <w:t>8</w:t>
      </w:r>
    </w:p>
    <w:p w:rsidR="002D6940" w:rsidRPr="00116D8F" w:rsidRDefault="006367B6" w:rsidP="002D6940">
      <w:pPr>
        <w:pStyle w:val="TOC2"/>
        <w:tabs>
          <w:tab w:val="left" w:pos="1152"/>
          <w:tab w:val="right" w:leader="dot" w:pos="8990"/>
        </w:tabs>
        <w:rPr>
          <w:rStyle w:val="Hyperlink"/>
          <w:rFonts w:ascii="Times New Roman" w:hAnsi="Times New Roman"/>
          <w:sz w:val="22"/>
          <w:szCs w:val="22"/>
        </w:rPr>
      </w:pPr>
      <w:hyperlink w:anchor="_Toc185926676" w:history="1">
        <w:r w:rsidR="002D6940" w:rsidRPr="00116D8F">
          <w:rPr>
            <w:rStyle w:val="Hyperlink"/>
            <w:rFonts w:ascii="Times New Roman" w:hAnsi="Times New Roman"/>
            <w:noProof/>
            <w:sz w:val="22"/>
            <w:szCs w:val="22"/>
          </w:rPr>
          <w:t>A.15</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Changes in Hour Burden</w:t>
        </w:r>
        <w:r w:rsidR="002D6940" w:rsidRPr="00116D8F">
          <w:rPr>
            <w:rStyle w:val="Hyperlink"/>
            <w:rFonts w:ascii="Times New Roman" w:hAnsi="Times New Roman"/>
            <w:webHidden/>
            <w:sz w:val="22"/>
            <w:szCs w:val="22"/>
          </w:rPr>
          <w:tab/>
        </w:r>
      </w:hyperlink>
      <w:r w:rsidR="002D6940" w:rsidRPr="00116D8F">
        <w:rPr>
          <w:rStyle w:val="Hyperlink"/>
          <w:rFonts w:ascii="Times New Roman" w:hAnsi="Times New Roman"/>
          <w:noProof/>
          <w:sz w:val="22"/>
          <w:szCs w:val="22"/>
        </w:rPr>
        <w:t>9</w:t>
      </w:r>
    </w:p>
    <w:p w:rsidR="002D6940" w:rsidRPr="00116D8F" w:rsidRDefault="006367B6" w:rsidP="002D6940">
      <w:pPr>
        <w:pStyle w:val="TOC2"/>
        <w:tabs>
          <w:tab w:val="left" w:pos="1152"/>
          <w:tab w:val="right" w:leader="dot" w:pos="8990"/>
        </w:tabs>
        <w:rPr>
          <w:rStyle w:val="Hyperlink"/>
          <w:rFonts w:ascii="Times New Roman" w:hAnsi="Times New Roman"/>
          <w:sz w:val="22"/>
          <w:szCs w:val="22"/>
        </w:rPr>
      </w:pPr>
      <w:hyperlink w:anchor="_Toc185926677" w:history="1">
        <w:r w:rsidR="002D6940" w:rsidRPr="00116D8F">
          <w:rPr>
            <w:rStyle w:val="Hyperlink"/>
            <w:rFonts w:ascii="Times New Roman" w:hAnsi="Times New Roman"/>
            <w:noProof/>
            <w:sz w:val="22"/>
            <w:szCs w:val="22"/>
          </w:rPr>
          <w:t>A.16</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Time Schedule, Publication, and Analysis Plans</w:t>
        </w:r>
        <w:r w:rsidR="002D6940" w:rsidRPr="00116D8F">
          <w:rPr>
            <w:rStyle w:val="Hyperlink"/>
            <w:rFonts w:ascii="Times New Roman" w:hAnsi="Times New Roman"/>
            <w:webHidden/>
            <w:sz w:val="22"/>
            <w:szCs w:val="22"/>
          </w:rPr>
          <w:tab/>
        </w:r>
      </w:hyperlink>
      <w:r w:rsidR="002D6940" w:rsidRPr="00116D8F">
        <w:rPr>
          <w:rStyle w:val="Hyperlink"/>
          <w:rFonts w:ascii="Times New Roman" w:hAnsi="Times New Roman"/>
          <w:noProof/>
          <w:sz w:val="22"/>
          <w:szCs w:val="22"/>
        </w:rPr>
        <w:t>9</w:t>
      </w:r>
    </w:p>
    <w:p w:rsidR="002D6940" w:rsidRPr="00116D8F" w:rsidRDefault="006367B6" w:rsidP="002D6940">
      <w:pPr>
        <w:pStyle w:val="TOC2"/>
        <w:tabs>
          <w:tab w:val="left" w:pos="1152"/>
          <w:tab w:val="right" w:leader="dot" w:pos="8990"/>
        </w:tabs>
        <w:rPr>
          <w:rStyle w:val="Hyperlink"/>
          <w:rFonts w:ascii="Times New Roman" w:hAnsi="Times New Roman"/>
          <w:sz w:val="22"/>
          <w:szCs w:val="22"/>
        </w:rPr>
      </w:pPr>
      <w:hyperlink w:anchor="_Toc185926678" w:history="1">
        <w:r w:rsidR="002D6940" w:rsidRPr="00116D8F">
          <w:rPr>
            <w:rStyle w:val="Hyperlink"/>
            <w:rFonts w:ascii="Times New Roman" w:hAnsi="Times New Roman"/>
            <w:noProof/>
            <w:sz w:val="22"/>
            <w:szCs w:val="22"/>
          </w:rPr>
          <w:t>A.17</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Display of Expiration Date for OMB Approval</w:t>
        </w:r>
        <w:r w:rsidR="002D6940" w:rsidRPr="00116D8F">
          <w:rPr>
            <w:rStyle w:val="Hyperlink"/>
            <w:rFonts w:ascii="Times New Roman" w:hAnsi="Times New Roman"/>
            <w:webHidden/>
            <w:sz w:val="22"/>
            <w:szCs w:val="22"/>
          </w:rPr>
          <w:tab/>
        </w:r>
      </w:hyperlink>
      <w:r w:rsidR="002D6940" w:rsidRPr="00116D8F">
        <w:rPr>
          <w:rStyle w:val="Hyperlink"/>
          <w:rFonts w:ascii="Times New Roman" w:hAnsi="Times New Roman"/>
          <w:noProof/>
          <w:sz w:val="22"/>
          <w:szCs w:val="22"/>
        </w:rPr>
        <w:t>9</w:t>
      </w:r>
    </w:p>
    <w:p w:rsidR="002D6940" w:rsidRPr="00116D8F" w:rsidRDefault="006367B6" w:rsidP="002D6940">
      <w:pPr>
        <w:pStyle w:val="TOC2"/>
        <w:tabs>
          <w:tab w:val="left" w:pos="1152"/>
          <w:tab w:val="right" w:leader="dot" w:pos="8990"/>
        </w:tabs>
        <w:rPr>
          <w:rStyle w:val="Hyperlink"/>
          <w:rFonts w:ascii="Times New Roman" w:hAnsi="Times New Roman"/>
          <w:sz w:val="22"/>
          <w:szCs w:val="22"/>
        </w:rPr>
      </w:pPr>
      <w:hyperlink w:anchor="_Toc185926679" w:history="1">
        <w:r w:rsidR="002D6940" w:rsidRPr="00116D8F">
          <w:rPr>
            <w:rStyle w:val="Hyperlink"/>
            <w:rFonts w:ascii="Times New Roman" w:hAnsi="Times New Roman"/>
            <w:noProof/>
            <w:sz w:val="22"/>
            <w:szCs w:val="22"/>
          </w:rPr>
          <w:t>A.18</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Exceptions to Certification Statement</w:t>
        </w:r>
        <w:r w:rsidR="002D6940" w:rsidRPr="00116D8F">
          <w:rPr>
            <w:rStyle w:val="Hyperlink"/>
            <w:rFonts w:ascii="Times New Roman" w:hAnsi="Times New Roman"/>
            <w:webHidden/>
            <w:sz w:val="22"/>
            <w:szCs w:val="22"/>
          </w:rPr>
          <w:tab/>
        </w:r>
      </w:hyperlink>
      <w:r w:rsidR="002D6940" w:rsidRPr="00116D8F">
        <w:rPr>
          <w:rStyle w:val="Hyperlink"/>
          <w:rFonts w:ascii="Times New Roman" w:hAnsi="Times New Roman"/>
          <w:noProof/>
          <w:sz w:val="22"/>
          <w:szCs w:val="22"/>
        </w:rPr>
        <w:t>9</w:t>
      </w:r>
    </w:p>
    <w:p w:rsidR="002F05FB" w:rsidRDefault="006367B6" w:rsidP="009A6E73">
      <w:pPr>
        <w:spacing w:line="480" w:lineRule="auto"/>
        <w:jc w:val="center"/>
        <w:rPr>
          <w:b/>
        </w:rPr>
      </w:pPr>
      <w:r w:rsidRPr="00116D8F">
        <w:rPr>
          <w:sz w:val="22"/>
          <w:szCs w:val="22"/>
        </w:rPr>
        <w:fldChar w:fldCharType="end"/>
      </w:r>
    </w:p>
    <w:p w:rsidR="002F05FB" w:rsidRDefault="002F05FB" w:rsidP="009A6E73">
      <w:pPr>
        <w:spacing w:line="480" w:lineRule="auto"/>
        <w:jc w:val="center"/>
        <w:rPr>
          <w:b/>
        </w:rPr>
      </w:pPr>
    </w:p>
    <w:p w:rsidR="002F05FB" w:rsidRDefault="002F05FB" w:rsidP="002F05FB">
      <w:pPr>
        <w:pStyle w:val="Heading3"/>
      </w:pPr>
      <w:r>
        <w:t>Attachments</w:t>
      </w:r>
    </w:p>
    <w:p w:rsidR="0041491D" w:rsidRDefault="0041491D" w:rsidP="0041491D">
      <w:pPr>
        <w:tabs>
          <w:tab w:val="left" w:pos="-720"/>
          <w:tab w:val="left" w:pos="1800"/>
        </w:tabs>
        <w:suppressAutoHyphens/>
        <w:ind w:left="1800" w:hanging="1800"/>
      </w:pPr>
      <w:r>
        <w:t>Attachment 1:</w:t>
      </w:r>
      <w:r>
        <w:tab/>
        <w:t xml:space="preserve">USDA final rule, </w:t>
      </w:r>
      <w:r w:rsidRPr="00CC1B66">
        <w:rPr>
          <w:i/>
        </w:rPr>
        <w:t>Equal Opportunity for Religious Organizations,</w:t>
      </w:r>
      <w:r>
        <w:t xml:space="preserve"> 69 FR 41375 (July 9, 2004)</w:t>
      </w:r>
    </w:p>
    <w:p w:rsidR="0041491D" w:rsidRDefault="0041491D" w:rsidP="0041491D">
      <w:r>
        <w:t>Attachment 2:</w:t>
      </w:r>
      <w:r>
        <w:tab/>
        <w:t xml:space="preserve">      Proposed rule </w:t>
      </w:r>
      <w:r w:rsidRPr="00CC1B66">
        <w:rPr>
          <w:i/>
        </w:rPr>
        <w:t>Data Collection Related to Institutions and Organizations,</w:t>
      </w:r>
      <w:r w:rsidRPr="002E40D2">
        <w:t xml:space="preserve"> 71 </w:t>
      </w:r>
    </w:p>
    <w:p w:rsidR="0041491D" w:rsidRDefault="0041491D" w:rsidP="0041491D">
      <w:r>
        <w:t xml:space="preserve">                              </w:t>
      </w:r>
      <w:r w:rsidRPr="002E40D2">
        <w:t>FR 10914</w:t>
      </w:r>
      <w:r>
        <w:t xml:space="preserve">, </w:t>
      </w:r>
      <w:r w:rsidRPr="002E40D2">
        <w:t>March 3, 2006</w:t>
      </w:r>
    </w:p>
    <w:p w:rsidR="0041491D" w:rsidRDefault="0041491D" w:rsidP="0041491D"/>
    <w:p w:rsidR="0041491D" w:rsidRPr="0041491D" w:rsidRDefault="0041491D" w:rsidP="0041491D">
      <w:pPr>
        <w:rPr>
          <w:b/>
          <w:i/>
          <w:u w:val="single"/>
        </w:rPr>
      </w:pPr>
      <w:r>
        <w:tab/>
      </w:r>
      <w:r>
        <w:tab/>
      </w:r>
      <w:r>
        <w:tab/>
      </w:r>
      <w:r w:rsidRPr="0041491D">
        <w:rPr>
          <w:b/>
          <w:i/>
          <w:u w:val="single"/>
        </w:rPr>
        <w:t xml:space="preserve">Miscellaneous Citations </w:t>
      </w:r>
    </w:p>
    <w:p w:rsidR="0039492A" w:rsidRDefault="0039492A" w:rsidP="0041491D">
      <w:pPr>
        <w:ind w:left="720" w:firstLine="720"/>
        <w:rPr>
          <w:i/>
        </w:rPr>
      </w:pPr>
      <w:r>
        <w:t xml:space="preserve">      Notice </w:t>
      </w:r>
      <w:r w:rsidRPr="003E2E35">
        <w:rPr>
          <w:i/>
        </w:rPr>
        <w:t xml:space="preserve">Agency Information Collection Activities: Proposed Collection; </w:t>
      </w:r>
      <w:r>
        <w:rPr>
          <w:i/>
        </w:rPr>
        <w:t xml:space="preserve">     </w:t>
      </w:r>
    </w:p>
    <w:p w:rsidR="0039492A" w:rsidRDefault="0039492A" w:rsidP="0039492A">
      <w:pPr>
        <w:ind w:left="1440"/>
        <w:rPr>
          <w:i/>
        </w:rPr>
      </w:pPr>
      <w:r>
        <w:rPr>
          <w:i/>
        </w:rPr>
        <w:t xml:space="preserve">      </w:t>
      </w:r>
      <w:r w:rsidRPr="003E2E35">
        <w:rPr>
          <w:i/>
        </w:rPr>
        <w:t xml:space="preserve">Comment Request—Data Collection Related to Institutions and </w:t>
      </w:r>
      <w:r>
        <w:rPr>
          <w:i/>
        </w:rPr>
        <w:t xml:space="preserve"> </w:t>
      </w:r>
    </w:p>
    <w:p w:rsidR="0039492A" w:rsidRDefault="0039492A" w:rsidP="0039492A">
      <w:pPr>
        <w:ind w:left="1440"/>
      </w:pPr>
      <w:r>
        <w:rPr>
          <w:i/>
        </w:rPr>
        <w:t xml:space="preserve">      </w:t>
      </w:r>
      <w:r w:rsidRPr="003E2E35">
        <w:rPr>
          <w:i/>
        </w:rPr>
        <w:t>Organizations,</w:t>
      </w:r>
      <w:r>
        <w:t xml:space="preserve"> 74 FR 34295, July 15, 2009</w:t>
      </w:r>
    </w:p>
    <w:p w:rsidR="0041491D" w:rsidRPr="0039492A" w:rsidRDefault="0041491D" w:rsidP="0039492A">
      <w:pPr>
        <w:ind w:left="1440"/>
      </w:pPr>
    </w:p>
    <w:p w:rsidR="002F05FB" w:rsidRDefault="002F05FB" w:rsidP="002F05FB">
      <w:pPr>
        <w:tabs>
          <w:tab w:val="left" w:pos="-720"/>
          <w:tab w:val="left" w:pos="1800"/>
        </w:tabs>
        <w:suppressAutoHyphens/>
        <w:ind w:left="1800" w:hanging="1800"/>
      </w:pPr>
      <w:r>
        <w:tab/>
      </w:r>
      <w:r w:rsidRPr="004E53B7">
        <w:t>Executive Order 132</w:t>
      </w:r>
      <w:r>
        <w:t>7</w:t>
      </w:r>
      <w:r w:rsidRPr="004E53B7">
        <w:t>9</w:t>
      </w:r>
      <w:r>
        <w:t xml:space="preserve">, </w:t>
      </w:r>
      <w:r w:rsidRPr="00CC1B66">
        <w:rPr>
          <w:i/>
        </w:rPr>
        <w:t>Equal Protection of the Laws for Faith-Based and Community Organizations,</w:t>
      </w:r>
      <w:r>
        <w:t xml:space="preserve"> and Executive Order 13280, </w:t>
      </w:r>
      <w:r w:rsidRPr="00CC1B66">
        <w:rPr>
          <w:i/>
        </w:rPr>
        <w:t>Responsibilities of the Department of Agriculture and the Agency for International Development With Respect to Faith-Based and Community Initiatives</w:t>
      </w:r>
      <w:r>
        <w:t xml:space="preserve"> (December 16, 2002)</w:t>
      </w:r>
    </w:p>
    <w:p w:rsidR="002F05FB" w:rsidRDefault="002F05FB" w:rsidP="009A6E73">
      <w:pPr>
        <w:spacing w:line="480" w:lineRule="auto"/>
        <w:jc w:val="center"/>
        <w:rPr>
          <w:b/>
        </w:rPr>
      </w:pPr>
    </w:p>
    <w:p w:rsidR="002F05FB" w:rsidRDefault="002F05FB" w:rsidP="009A6E73">
      <w:pPr>
        <w:spacing w:line="480" w:lineRule="auto"/>
        <w:jc w:val="center"/>
        <w:rPr>
          <w:b/>
        </w:rPr>
      </w:pPr>
    </w:p>
    <w:p w:rsidR="002D6940" w:rsidRDefault="002D6940" w:rsidP="009A6E73">
      <w:pPr>
        <w:spacing w:line="480" w:lineRule="auto"/>
        <w:jc w:val="center"/>
        <w:rPr>
          <w:b/>
        </w:rPr>
      </w:pPr>
    </w:p>
    <w:p w:rsidR="002D6940" w:rsidRDefault="002D6940" w:rsidP="009A6E73">
      <w:pPr>
        <w:spacing w:line="480" w:lineRule="auto"/>
        <w:jc w:val="center"/>
        <w:rPr>
          <w:b/>
        </w:rPr>
      </w:pPr>
    </w:p>
    <w:p w:rsidR="0084346E" w:rsidRDefault="0077371D" w:rsidP="009A6E73">
      <w:pPr>
        <w:spacing w:line="480" w:lineRule="auto"/>
        <w:outlineLvl w:val="0"/>
        <w:rPr>
          <w:color w:val="000000"/>
        </w:rPr>
      </w:pPr>
      <w:r>
        <w:rPr>
          <w:b/>
          <w:bCs/>
          <w:color w:val="000000"/>
        </w:rPr>
        <w:t>JUSTIFICATION</w:t>
      </w:r>
    </w:p>
    <w:p w:rsidR="0057575A" w:rsidRPr="009A6E73" w:rsidRDefault="0077371D" w:rsidP="009A6E73">
      <w:pPr>
        <w:spacing w:line="480" w:lineRule="auto"/>
        <w:rPr>
          <w:b/>
          <w:bCs/>
          <w:color w:val="000000"/>
        </w:rPr>
      </w:pPr>
      <w:r>
        <w:rPr>
          <w:b/>
          <w:bCs/>
          <w:color w:val="000000"/>
        </w:rPr>
        <w:t>1.) Explain the circumstances that make the collection of information necessary.</w:t>
      </w:r>
    </w:p>
    <w:p w:rsidR="00E856B9" w:rsidRDefault="0077371D" w:rsidP="009A6E73">
      <w:pPr>
        <w:spacing w:line="480" w:lineRule="auto"/>
      </w:pPr>
      <w:r w:rsidRPr="00C27293">
        <w:t>This statement is provided to support our request for approval of infor</w:t>
      </w:r>
      <w:r w:rsidR="00A2799B">
        <w:t>mation collection OMB #0584-0540</w:t>
      </w:r>
      <w:r w:rsidRPr="00C27293">
        <w:t xml:space="preserve"> for</w:t>
      </w:r>
      <w:r w:rsidR="00F21DBD">
        <w:t xml:space="preserve"> extension of this ongoing</w:t>
      </w:r>
      <w:r w:rsidR="00641D9C" w:rsidRPr="00C27293">
        <w:t xml:space="preserve"> information co</w:t>
      </w:r>
      <w:r w:rsidR="00E856B9" w:rsidRPr="00C27293">
        <w:t xml:space="preserve">llection.  The </w:t>
      </w:r>
      <w:r w:rsidR="00641D9C" w:rsidRPr="00C27293">
        <w:t xml:space="preserve">Department of Agriculture, </w:t>
      </w:r>
      <w:r w:rsidR="00F21DBD">
        <w:t>FNS issued</w:t>
      </w:r>
      <w:r w:rsidR="00DE795D">
        <w:t xml:space="preserve"> a 60 day notice</w:t>
      </w:r>
      <w:r w:rsidR="00641D9C" w:rsidRPr="00C27293">
        <w:t xml:space="preserve"> </w:t>
      </w:r>
      <w:r w:rsidR="00E856B9" w:rsidRPr="00C27293">
        <w:t>entitled “</w:t>
      </w:r>
      <w:r w:rsidR="00DE795D">
        <w:t>Data Collection Related to Institutions and Organizations</w:t>
      </w:r>
      <w:r w:rsidR="00E856B9" w:rsidRPr="00C27293">
        <w:t xml:space="preserve">,” </w:t>
      </w:r>
      <w:r w:rsidR="00641D9C" w:rsidRPr="00C27293">
        <w:t xml:space="preserve">as part of the Department’s effort to fulfill </w:t>
      </w:r>
      <w:r w:rsidR="00641D9C" w:rsidRPr="00C27293">
        <w:lastRenderedPageBreak/>
        <w:t xml:space="preserve">its responsibilities under Executive Orders 13279 </w:t>
      </w:r>
      <w:r w:rsidR="00E856B9" w:rsidRPr="00C27293">
        <w:t>“Equal Protection of the Laws for Faith-Based and Community Organizations,” and Executive Order 13280, “Responsibilities of the Department of Agriculture and the Agency for International Development With Respect to Faith-Based and Community Initiatives,” both issued on December 16, 2002, as well as the USDA final rule, “Equal Opportunity for Religious Organizations,” 69 FR 4137</w:t>
      </w:r>
      <w:r w:rsidR="0096748F">
        <w:t>5, July 9, 2004</w:t>
      </w:r>
      <w:r w:rsidR="00E856B9" w:rsidRPr="00C27293">
        <w:t xml:space="preserve">.  </w:t>
      </w:r>
      <w:r w:rsidR="00C27293" w:rsidRPr="00C27293">
        <w:rPr>
          <w:color w:val="000000"/>
          <w:spacing w:val="-3"/>
        </w:rPr>
        <w:t xml:space="preserve">EO 13279 </w:t>
      </w:r>
      <w:r w:rsidR="00C27293" w:rsidRPr="00C27293">
        <w:rPr>
          <w:color w:val="000000"/>
        </w:rPr>
        <w:t>charges the Department to give equal treatment to faith-based and community organizations</w:t>
      </w:r>
      <w:r w:rsidR="00C27293" w:rsidRPr="00C27293">
        <w:rPr>
          <w:rStyle w:val="Strong"/>
          <w:b w:val="0"/>
          <w:color w:val="000000"/>
        </w:rPr>
        <w:t xml:space="preserve"> (FBOs/COs)</w:t>
      </w:r>
      <w:r w:rsidR="00C27293" w:rsidRPr="00C27293">
        <w:rPr>
          <w:color w:val="000000"/>
        </w:rPr>
        <w:t xml:space="preserve"> that apply to participate in the Department’s programs.  Additionally, EO 13280 charges the Department to identify and eliminate regulatory, contracting, and other obstacles that prevent the full participation of </w:t>
      </w:r>
      <w:r w:rsidR="00C27293" w:rsidRPr="00C27293">
        <w:rPr>
          <w:rStyle w:val="Strong"/>
          <w:b w:val="0"/>
          <w:color w:val="000000"/>
        </w:rPr>
        <w:t>FBOs/COs</w:t>
      </w:r>
      <w:r w:rsidR="00C27293" w:rsidRPr="00C27293">
        <w:rPr>
          <w:color w:val="000000"/>
        </w:rPr>
        <w:t xml:space="preserve"> in the Department’s programs.</w:t>
      </w:r>
      <w:r w:rsidR="002C11E1">
        <w:rPr>
          <w:color w:val="000000"/>
        </w:rPr>
        <w:t xml:space="preserve">  </w:t>
      </w:r>
      <w:r w:rsidR="00C27293" w:rsidRPr="00C27293">
        <w:t xml:space="preserve">The USDA final rule, “Equal Opportunity for Religious Organizations,” 69 FR 41375, published </w:t>
      </w:r>
      <w:smartTag w:uri="urn:schemas-microsoft-com:office:smarttags" w:element="date">
        <w:smartTagPr>
          <w:attr w:name="Year" w:val="2004"/>
          <w:attr w:name="Day" w:val="9"/>
          <w:attr w:name="Month" w:val="7"/>
          <w:attr w:name="ls" w:val="trans"/>
        </w:smartTagPr>
        <w:r w:rsidR="00C27293" w:rsidRPr="00C27293">
          <w:t>July 9, 2004</w:t>
        </w:r>
      </w:smartTag>
      <w:r w:rsidR="00C27293" w:rsidRPr="00C27293">
        <w:t xml:space="preserve">, mandated equal treatment for faith-based organizations regarding participation in all USDA programs. </w:t>
      </w:r>
      <w:r w:rsidR="00F21DBD">
        <w:t xml:space="preserve"> The final</w:t>
      </w:r>
      <w:r w:rsidR="009971F7">
        <w:t xml:space="preserve"> rule, </w:t>
      </w:r>
      <w:r w:rsidR="009971F7" w:rsidRPr="00C27293">
        <w:t>“Data Collection Related to Institutions and Organizations,”</w:t>
      </w:r>
      <w:r w:rsidR="009971F7">
        <w:t xml:space="preserve"> </w:t>
      </w:r>
      <w:r w:rsidR="00E856B9" w:rsidRPr="00C27293">
        <w:t>pertains to seven programs administered by FNS:  1) National School Lunch Program (NSLP</w:t>
      </w:r>
      <w:r w:rsidR="005C6813" w:rsidRPr="00C27293">
        <w:t>)</w:t>
      </w:r>
      <w:r w:rsidR="005C6813">
        <w:t>,</w:t>
      </w:r>
      <w:r w:rsidR="005C6813" w:rsidRPr="00C27293">
        <w:t xml:space="preserve"> </w:t>
      </w:r>
      <w:r w:rsidR="005C6813">
        <w:t xml:space="preserve">OMB# 0584-0006, expiration date </w:t>
      </w:r>
      <w:r w:rsidR="009C41EC">
        <w:t>0</w:t>
      </w:r>
      <w:r w:rsidR="005C6813">
        <w:t xml:space="preserve">5/2012; </w:t>
      </w:r>
      <w:r w:rsidR="00E856B9" w:rsidRPr="00C27293">
        <w:t>2) School Breakfast Program (SBP)</w:t>
      </w:r>
      <w:r w:rsidR="005C6813">
        <w:t xml:space="preserve">,OMB# 0584-0012, expiration date </w:t>
      </w:r>
      <w:r w:rsidR="009C41EC">
        <w:t>05/2012</w:t>
      </w:r>
      <w:r w:rsidR="005C6813">
        <w:t xml:space="preserve"> </w:t>
      </w:r>
      <w:r w:rsidR="00E856B9" w:rsidRPr="00C27293">
        <w:t>; 3) Summer Food Service Program (SFSP)</w:t>
      </w:r>
      <w:r w:rsidR="009C41EC">
        <w:t>, OMB# 0584-0280, 01/2010</w:t>
      </w:r>
      <w:r w:rsidR="00E856B9" w:rsidRPr="00C27293">
        <w:t>; 4) Child and Adult Care Food Program (CACFP)</w:t>
      </w:r>
      <w:r w:rsidR="009C41EC">
        <w:t>, OMB# 0584-0549, expiration date 07/2011</w:t>
      </w:r>
      <w:r w:rsidR="00E856B9" w:rsidRPr="00C27293">
        <w:t>; 5) Special Supplemental Nutrition Program for Women, Infants and Children (WIC)</w:t>
      </w:r>
      <w:r w:rsidR="009C41EC">
        <w:t>, OMB# 0584-0043, expiration date 02/2012</w:t>
      </w:r>
      <w:r w:rsidR="00E856B9" w:rsidRPr="00C27293">
        <w:t xml:space="preserve">; 6) </w:t>
      </w:r>
      <w:r w:rsidR="00E856B9" w:rsidRPr="00A834B6">
        <w:t>Commodity Supplemental Food Program (CSFP);</w:t>
      </w:r>
      <w:r w:rsidR="00E856B9" w:rsidRPr="00C27293">
        <w:t xml:space="preserve"> and 7) The Emergency Food Assistance Program (TEFAP)</w:t>
      </w:r>
      <w:r w:rsidR="009C41EC">
        <w:t>,OMB# 0584-0293, expiration date 11/2009</w:t>
      </w:r>
      <w:r w:rsidR="00E856B9" w:rsidRPr="00C27293">
        <w:t xml:space="preserve">.  </w:t>
      </w:r>
      <w:r w:rsidR="00F21DBD">
        <w:t>This</w:t>
      </w:r>
      <w:r w:rsidR="00E856B9">
        <w:t xml:space="preserve"> rule consists of two provisions for each program, as set forth in the chart under #12(a) below.  The first provision requires the collection of the following data elements:  1) the name of each organization that actually participates in the program; 2) the city/county in which the participating organization is located within the state; 3) the amount of funds provided to the participating organization, whether awarded, granted, contracted, or reimbursed; and, 4) </w:t>
      </w:r>
      <w:r w:rsidR="00E856B9" w:rsidRPr="00C94211">
        <w:t>the type of participating organization, e.g. government agency, educational institution, for-profit organization, non-profit organization/secular, non-profit organization/faith-based, and "other."</w:t>
      </w:r>
    </w:p>
    <w:p w:rsidR="00973194" w:rsidRDefault="00973194" w:rsidP="009A6E73">
      <w:pPr>
        <w:spacing w:line="480" w:lineRule="auto"/>
      </w:pPr>
    </w:p>
    <w:p w:rsidR="00624444" w:rsidRDefault="00E856B9" w:rsidP="009A6E73">
      <w:pPr>
        <w:spacing w:line="480" w:lineRule="auto"/>
      </w:pPr>
      <w:r>
        <w:t xml:space="preserve">The second </w:t>
      </w:r>
      <w:r w:rsidR="003821CB">
        <w:t>provision</w:t>
      </w:r>
      <w:r>
        <w:t xml:space="preserve"> requires the reporting of this inf</w:t>
      </w:r>
      <w:r w:rsidR="00F21DBD">
        <w:t>ormation to FNS on or before August</w:t>
      </w:r>
      <w:r>
        <w:t xml:space="preserve"> 31 of each year showing the data for the preceding fiscal year.  This would only apply for fiscal years 2006 – 20</w:t>
      </w:r>
      <w:r w:rsidR="00F21DBD">
        <w:t>09, with report due dates of August</w:t>
      </w:r>
      <w:r>
        <w:t xml:space="preserve"> 31, 2007 – 2010</w:t>
      </w:r>
      <w:r w:rsidR="00121805">
        <w:t xml:space="preserve">.  </w:t>
      </w:r>
      <w:r w:rsidR="00641D9C">
        <w:t xml:space="preserve">The </w:t>
      </w:r>
      <w:r w:rsidR="00121805">
        <w:t>data collected</w:t>
      </w:r>
      <w:r w:rsidR="00641D9C">
        <w:t xml:space="preserve"> will enable FNS to identify the faith-based and community organizations participating in Federal nutrition assistance programs, determine the level of their participation, ensure that FNS’ programs are open to all eligible organizations, and evaluate the effectiveness of its </w:t>
      </w:r>
      <w:r w:rsidR="00711A76">
        <w:t xml:space="preserve">technical assistance and outreach efforts.  </w:t>
      </w:r>
    </w:p>
    <w:p w:rsidR="004269DD" w:rsidRDefault="004269DD" w:rsidP="009A6E73">
      <w:pPr>
        <w:spacing w:line="480" w:lineRule="auto"/>
      </w:pPr>
    </w:p>
    <w:p w:rsidR="0057575A" w:rsidRPr="009A6E73" w:rsidRDefault="009742E9" w:rsidP="009A6E73">
      <w:pPr>
        <w:spacing w:line="480" w:lineRule="auto"/>
        <w:rPr>
          <w:b/>
          <w:bCs/>
          <w:color w:val="000000"/>
        </w:rPr>
      </w:pPr>
      <w:r>
        <w:rPr>
          <w:b/>
          <w:bCs/>
          <w:color w:val="000000"/>
        </w:rPr>
        <w:t>2.) Indicate how, by whom, and for what purpose the information is to be used.</w:t>
      </w:r>
    </w:p>
    <w:p w:rsidR="009742E9" w:rsidRDefault="00404311" w:rsidP="009A6E73">
      <w:pPr>
        <w:spacing w:line="480" w:lineRule="auto"/>
      </w:pPr>
      <w:r>
        <w:t>This information is</w:t>
      </w:r>
      <w:r w:rsidR="007B7AA1">
        <w:t xml:space="preserve"> used by FNS to help determine whether </w:t>
      </w:r>
      <w:r w:rsidR="003821CB">
        <w:t>faith</w:t>
      </w:r>
      <w:r w:rsidR="007B7AA1">
        <w:t>-</w:t>
      </w:r>
      <w:r w:rsidR="003821CB">
        <w:t xml:space="preserve">based </w:t>
      </w:r>
      <w:r w:rsidR="007B7AA1">
        <w:t xml:space="preserve">and </w:t>
      </w:r>
      <w:r w:rsidR="003821CB">
        <w:t xml:space="preserve">community organizations </w:t>
      </w:r>
      <w:r>
        <w:t xml:space="preserve">are </w:t>
      </w:r>
      <w:r w:rsidR="007B7AA1">
        <w:t>been treated equally with secular organizations in the local agency application and selection processes of State agencies.</w:t>
      </w:r>
    </w:p>
    <w:p w:rsidR="004269DD" w:rsidRDefault="004269DD" w:rsidP="009A6E73">
      <w:pPr>
        <w:spacing w:line="480" w:lineRule="auto"/>
        <w:rPr>
          <w:color w:val="000000"/>
        </w:rPr>
      </w:pPr>
    </w:p>
    <w:p w:rsidR="0057575A" w:rsidRPr="009A6E73" w:rsidRDefault="009742E9" w:rsidP="009A6E73">
      <w:pPr>
        <w:pStyle w:val="BodyText"/>
        <w:spacing w:line="480" w:lineRule="auto"/>
        <w:rPr>
          <w:color w:val="000000"/>
        </w:rPr>
      </w:pPr>
      <w:r>
        <w:rPr>
          <w:color w:val="000000"/>
        </w:rPr>
        <w:t>3.) Describe whether, and to what extent, the collection of information involves the use of automated, electronic, mechanical, or other technological collection techniques.</w:t>
      </w:r>
    </w:p>
    <w:p w:rsidR="009742E9" w:rsidRDefault="00BF10A0" w:rsidP="009A6E73">
      <w:pPr>
        <w:spacing w:line="480" w:lineRule="auto"/>
        <w:rPr>
          <w:color w:val="000000"/>
        </w:rPr>
      </w:pPr>
      <w:r>
        <w:rPr>
          <w:color w:val="000000"/>
        </w:rPr>
        <w:t xml:space="preserve">FNS is committed to complying with the </w:t>
      </w:r>
      <w:r w:rsidR="004269DD">
        <w:rPr>
          <w:color w:val="000000"/>
        </w:rPr>
        <w:t>E-</w:t>
      </w:r>
      <w:r>
        <w:rPr>
          <w:color w:val="000000"/>
        </w:rPr>
        <w:t>Government</w:t>
      </w:r>
      <w:r w:rsidR="004269DD">
        <w:rPr>
          <w:color w:val="000000"/>
        </w:rPr>
        <w:t xml:space="preserve"> </w:t>
      </w:r>
      <w:r>
        <w:rPr>
          <w:color w:val="000000"/>
        </w:rPr>
        <w:t xml:space="preserve">Act </w:t>
      </w:r>
      <w:r w:rsidR="004269DD">
        <w:rPr>
          <w:color w:val="000000"/>
        </w:rPr>
        <w:t xml:space="preserve">2002, </w:t>
      </w:r>
      <w:r>
        <w:rPr>
          <w:color w:val="000000"/>
        </w:rPr>
        <w:t xml:space="preserve">by providing electronic submissions of information in lieu of paper whenever possible.  </w:t>
      </w:r>
      <w:r w:rsidR="007B7AA1">
        <w:rPr>
          <w:bCs/>
        </w:rPr>
        <w:t xml:space="preserve">FNS encourages its State agency partners to offer electronic submission to local agencies whenever it is feasible.  </w:t>
      </w:r>
      <w:r w:rsidR="009742E9">
        <w:rPr>
          <w:color w:val="000000"/>
        </w:rPr>
        <w:t>This data collection involve</w:t>
      </w:r>
      <w:r w:rsidR="00F86B4C">
        <w:rPr>
          <w:color w:val="000000"/>
        </w:rPr>
        <w:t>s</w:t>
      </w:r>
      <w:r w:rsidR="009742E9">
        <w:rPr>
          <w:color w:val="000000"/>
        </w:rPr>
        <w:t xml:space="preserve"> the use of automated, electronic, mechanical, or other technological collection techniques</w:t>
      </w:r>
      <w:r w:rsidR="00F86B4C">
        <w:rPr>
          <w:color w:val="000000"/>
        </w:rPr>
        <w:t xml:space="preserve"> to the extent chosen by the State agencies collecting the information</w:t>
      </w:r>
      <w:r w:rsidR="009742E9">
        <w:rPr>
          <w:color w:val="000000"/>
        </w:rPr>
        <w:t xml:space="preserve">.  </w:t>
      </w:r>
      <w:r w:rsidR="00404311">
        <w:rPr>
          <w:color w:val="000000"/>
        </w:rPr>
        <w:t>FNS estimates that 100</w:t>
      </w:r>
      <w:r w:rsidR="0076351B">
        <w:rPr>
          <w:color w:val="000000"/>
        </w:rPr>
        <w:t>% of the State agencies will respond electronically</w:t>
      </w:r>
      <w:r w:rsidR="004B432C">
        <w:rPr>
          <w:color w:val="000000"/>
        </w:rPr>
        <w:t xml:space="preserve"> to this data collection</w:t>
      </w:r>
      <w:r w:rsidR="0076351B">
        <w:rPr>
          <w:color w:val="000000"/>
        </w:rPr>
        <w:t>.</w:t>
      </w:r>
    </w:p>
    <w:p w:rsidR="009742E9" w:rsidRDefault="009742E9" w:rsidP="009A6E73">
      <w:pPr>
        <w:spacing w:line="480" w:lineRule="auto"/>
        <w:rPr>
          <w:color w:val="000000"/>
        </w:rPr>
      </w:pPr>
    </w:p>
    <w:p w:rsidR="009742E9" w:rsidRDefault="009742E9" w:rsidP="009A6E73">
      <w:pPr>
        <w:pStyle w:val="BodyText"/>
        <w:spacing w:line="480" w:lineRule="auto"/>
        <w:rPr>
          <w:color w:val="000000"/>
        </w:rPr>
      </w:pPr>
      <w:r>
        <w:rPr>
          <w:color w:val="000000"/>
        </w:rPr>
        <w:t>4.) Describe efforts to identify duplication.</w:t>
      </w:r>
    </w:p>
    <w:p w:rsidR="00377D4B" w:rsidRDefault="00377D4B" w:rsidP="00377D4B">
      <w:pPr>
        <w:spacing w:line="480" w:lineRule="auto"/>
      </w:pPr>
      <w:r>
        <w:t xml:space="preserve">There is no similar data collection available.  Every effort has been made to avoid duplication. FNS has reviewed USDA reporting requirements, state administrative agency reporting requirements, and special studies by other government and private agencies. </w:t>
      </w:r>
      <w:r w:rsidRPr="00377D4B">
        <w:t xml:space="preserve">FNS solely administers the school meal programs. The information required for </w:t>
      </w:r>
      <w:r w:rsidRPr="00377D4B">
        <w:rPr>
          <w:i/>
          <w:u w:val="single"/>
        </w:rPr>
        <w:t>collection</w:t>
      </w:r>
      <w:r w:rsidRPr="00377D4B">
        <w:t xml:space="preserve"> is reported to State Agencies on a regular basis in a standardized form and should make it unnecessary for State agencies to contact organizations for this data. </w:t>
      </w:r>
    </w:p>
    <w:p w:rsidR="0096734A" w:rsidRDefault="0096734A" w:rsidP="009A6E73">
      <w:pPr>
        <w:spacing w:line="480" w:lineRule="auto"/>
        <w:rPr>
          <w:color w:val="000000"/>
        </w:rPr>
      </w:pPr>
    </w:p>
    <w:p w:rsidR="00973194" w:rsidRDefault="00973194" w:rsidP="009A6E73">
      <w:pPr>
        <w:spacing w:line="480" w:lineRule="auto"/>
        <w:rPr>
          <w:color w:val="000000"/>
        </w:rPr>
      </w:pPr>
    </w:p>
    <w:p w:rsidR="0057575A" w:rsidRDefault="009742E9" w:rsidP="009A6E73">
      <w:pPr>
        <w:pStyle w:val="BodyText"/>
        <w:spacing w:line="480" w:lineRule="auto"/>
        <w:rPr>
          <w:color w:val="000000"/>
        </w:rPr>
      </w:pPr>
      <w:r>
        <w:rPr>
          <w:color w:val="000000"/>
        </w:rPr>
        <w:t>5.) Impact on small business or other small entities.</w:t>
      </w:r>
    </w:p>
    <w:p w:rsidR="000B040B" w:rsidRDefault="00623C14" w:rsidP="009A6E73">
      <w:pPr>
        <w:spacing w:line="480" w:lineRule="auto"/>
        <w:rPr>
          <w:color w:val="000000"/>
        </w:rPr>
      </w:pPr>
      <w:r>
        <w:rPr>
          <w:color w:val="000000"/>
        </w:rPr>
        <w:t>An</w:t>
      </w:r>
      <w:r w:rsidR="009742E9">
        <w:rPr>
          <w:color w:val="000000"/>
        </w:rPr>
        <w:t xml:space="preserve"> impact </w:t>
      </w:r>
      <w:r>
        <w:rPr>
          <w:color w:val="000000"/>
        </w:rPr>
        <w:t xml:space="preserve">is not expected for </w:t>
      </w:r>
      <w:r w:rsidR="009742E9">
        <w:rPr>
          <w:color w:val="000000"/>
        </w:rPr>
        <w:t>small businesses or other small entities.</w:t>
      </w:r>
      <w:r w:rsidR="00093AA7">
        <w:rPr>
          <w:color w:val="000000"/>
        </w:rPr>
        <w:t xml:space="preserve">  Although </w:t>
      </w:r>
      <w:r w:rsidR="00093AA7" w:rsidRPr="00623C14">
        <w:t>some of the local agencies</w:t>
      </w:r>
      <w:r w:rsidR="002056CC">
        <w:t>, sponsors</w:t>
      </w:r>
      <w:r w:rsidR="00BD4019">
        <w:t>,</w:t>
      </w:r>
      <w:r w:rsidR="002056CC">
        <w:t xml:space="preserve"> institutions</w:t>
      </w:r>
      <w:r w:rsidR="00B44132">
        <w:t xml:space="preserve"> and eligible recipient </w:t>
      </w:r>
      <w:r w:rsidR="00446AA5">
        <w:t>agencies</w:t>
      </w:r>
      <w:r w:rsidR="002056CC">
        <w:t xml:space="preserve"> </w:t>
      </w:r>
      <w:r w:rsidR="00093AA7" w:rsidRPr="00623C14">
        <w:t>may be</w:t>
      </w:r>
      <w:r w:rsidR="00093AA7">
        <w:rPr>
          <w:color w:val="000000"/>
        </w:rPr>
        <w:t xml:space="preserve"> </w:t>
      </w:r>
      <w:r>
        <w:rPr>
          <w:color w:val="000000"/>
        </w:rPr>
        <w:t xml:space="preserve">small </w:t>
      </w:r>
      <w:r w:rsidR="00EA4A1C" w:rsidRPr="00623C14">
        <w:t>entities</w:t>
      </w:r>
      <w:r w:rsidR="00EA4A1C">
        <w:t>;</w:t>
      </w:r>
      <w:r w:rsidR="006F7BE1">
        <w:t xml:space="preserve"> </w:t>
      </w:r>
      <w:r w:rsidR="00093AA7">
        <w:rPr>
          <w:color w:val="000000"/>
        </w:rPr>
        <w:t>th</w:t>
      </w:r>
      <w:r>
        <w:rPr>
          <w:color w:val="000000"/>
        </w:rPr>
        <w:t xml:space="preserve">is </w:t>
      </w:r>
      <w:r w:rsidR="00093AA7">
        <w:rPr>
          <w:color w:val="000000"/>
        </w:rPr>
        <w:t>information collection</w:t>
      </w:r>
      <w:r>
        <w:rPr>
          <w:color w:val="000000"/>
        </w:rPr>
        <w:t xml:space="preserve"> is not expected to impact the</w:t>
      </w:r>
      <w:r w:rsidR="002056CC">
        <w:rPr>
          <w:color w:val="000000"/>
        </w:rPr>
        <w:t>m</w:t>
      </w:r>
      <w:r w:rsidR="00C75DF5">
        <w:rPr>
          <w:color w:val="000000"/>
        </w:rPr>
        <w:t xml:space="preserve"> because</w:t>
      </w:r>
      <w:r w:rsidR="00093AA7">
        <w:rPr>
          <w:color w:val="000000"/>
        </w:rPr>
        <w:t xml:space="preserve"> </w:t>
      </w:r>
      <w:r w:rsidR="00093AA7" w:rsidRPr="00623C14">
        <w:t>S</w:t>
      </w:r>
      <w:r w:rsidR="00093AA7">
        <w:rPr>
          <w:color w:val="000000"/>
        </w:rPr>
        <w:t xml:space="preserve">tate agencies </w:t>
      </w:r>
      <w:r w:rsidR="009E1688" w:rsidRPr="00623C14">
        <w:t xml:space="preserve">may </w:t>
      </w:r>
      <w:r w:rsidR="00C75DF5">
        <w:t>c</w:t>
      </w:r>
      <w:r w:rsidR="009E1688" w:rsidRPr="00623C14">
        <w:t>ollect this information from existing State agency records</w:t>
      </w:r>
      <w:r w:rsidR="006E45AC" w:rsidRPr="00623C14">
        <w:t>.</w:t>
      </w:r>
      <w:r w:rsidR="000B040B">
        <w:t xml:space="preserve">  FNS estimates </w:t>
      </w:r>
      <w:r w:rsidR="00F524D5">
        <w:t xml:space="preserve">that zero </w:t>
      </w:r>
      <w:r w:rsidR="000B040B">
        <w:t>State agencies are considered small entities.</w:t>
      </w:r>
      <w:r w:rsidR="009D32DD">
        <w:t xml:space="preserve">  </w:t>
      </w:r>
    </w:p>
    <w:p w:rsidR="009742E9" w:rsidRDefault="009E1688" w:rsidP="009A6E73">
      <w:pPr>
        <w:spacing w:line="480" w:lineRule="auto"/>
        <w:rPr>
          <w:color w:val="000000"/>
        </w:rPr>
      </w:pPr>
      <w:r>
        <w:rPr>
          <w:color w:val="000000"/>
        </w:rPr>
        <w:t xml:space="preserve"> </w:t>
      </w:r>
      <w:r w:rsidR="009D32DD">
        <w:rPr>
          <w:color w:val="000000"/>
        </w:rPr>
        <w:t xml:space="preserve"> </w:t>
      </w:r>
    </w:p>
    <w:p w:rsidR="0057575A" w:rsidRDefault="009742E9" w:rsidP="009A6E73">
      <w:pPr>
        <w:pStyle w:val="BodyText"/>
        <w:spacing w:line="480" w:lineRule="auto"/>
        <w:rPr>
          <w:color w:val="000000"/>
        </w:rPr>
      </w:pPr>
      <w:r>
        <w:rPr>
          <w:color w:val="000000"/>
        </w:rPr>
        <w:t>6.) Consequence if the collection is not conducted or is conducted less frequently.</w:t>
      </w:r>
    </w:p>
    <w:p w:rsidR="007B7AA1" w:rsidRDefault="00827DC4" w:rsidP="009A6E73">
      <w:pPr>
        <w:tabs>
          <w:tab w:val="left" w:pos="0"/>
        </w:tabs>
        <w:spacing w:line="480" w:lineRule="auto"/>
      </w:pPr>
      <w:r>
        <w:rPr>
          <w:color w:val="000000"/>
        </w:rPr>
        <w:t>If this</w:t>
      </w:r>
      <w:r w:rsidR="009742E9">
        <w:rPr>
          <w:color w:val="000000"/>
        </w:rPr>
        <w:t xml:space="preserve"> </w:t>
      </w:r>
      <w:r w:rsidR="00404311">
        <w:rPr>
          <w:color w:val="000000"/>
        </w:rPr>
        <w:t>data collection is not continued</w:t>
      </w:r>
      <w:r w:rsidR="009742E9">
        <w:rPr>
          <w:color w:val="000000"/>
        </w:rPr>
        <w:t xml:space="preserve">, FNS </w:t>
      </w:r>
      <w:r>
        <w:rPr>
          <w:color w:val="000000"/>
        </w:rPr>
        <w:t>will be hampered in its efforts to</w:t>
      </w:r>
      <w:r w:rsidR="00404311">
        <w:rPr>
          <w:color w:val="000000"/>
        </w:rPr>
        <w:t xml:space="preserve"> fully</w:t>
      </w:r>
      <w:r w:rsidR="009742E9">
        <w:rPr>
          <w:color w:val="000000"/>
        </w:rPr>
        <w:t xml:space="preserve"> meet the requirements established by </w:t>
      </w:r>
      <w:r>
        <w:rPr>
          <w:color w:val="000000"/>
        </w:rPr>
        <w:t>the aforementioned e</w:t>
      </w:r>
      <w:r w:rsidR="009742E9">
        <w:rPr>
          <w:color w:val="000000"/>
        </w:rPr>
        <w:t xml:space="preserve">xecutive </w:t>
      </w:r>
      <w:r>
        <w:rPr>
          <w:color w:val="000000"/>
        </w:rPr>
        <w:t>o</w:t>
      </w:r>
      <w:r w:rsidR="009742E9">
        <w:rPr>
          <w:color w:val="000000"/>
        </w:rPr>
        <w:t xml:space="preserve">rders </w:t>
      </w:r>
      <w:r>
        <w:rPr>
          <w:color w:val="000000"/>
        </w:rPr>
        <w:t>and regulations.</w:t>
      </w:r>
      <w:r w:rsidR="004B432C">
        <w:rPr>
          <w:color w:val="000000"/>
        </w:rPr>
        <w:t xml:space="preserve">  </w:t>
      </w:r>
      <w:r w:rsidR="00404311">
        <w:t>Discontinuation of this data</w:t>
      </w:r>
      <w:r w:rsidR="007B7AA1">
        <w:t xml:space="preserve"> collection would jeopardize the reliability of the information and would compromise the ability of FNS to accurately ascertain whether </w:t>
      </w:r>
      <w:r w:rsidR="00BF10A0">
        <w:rPr>
          <w:color w:val="000000"/>
        </w:rPr>
        <w:t>FBOs/COs</w:t>
      </w:r>
      <w:r w:rsidR="00BF10A0">
        <w:t xml:space="preserve"> </w:t>
      </w:r>
      <w:r w:rsidR="007B7AA1">
        <w:t xml:space="preserve">are being treated in an equal manner in the </w:t>
      </w:r>
      <w:r w:rsidR="00EA4A1C">
        <w:t>programs</w:t>
      </w:r>
      <w:r w:rsidR="007B7AA1">
        <w:t xml:space="preserve">.  This would undermine the aforementioned executive orders and regulations which mandate equal treatment for such organizations. </w:t>
      </w:r>
    </w:p>
    <w:p w:rsidR="009742E9" w:rsidRDefault="009742E9" w:rsidP="009A6E73">
      <w:pPr>
        <w:spacing w:line="480" w:lineRule="auto"/>
        <w:rPr>
          <w:color w:val="000000"/>
        </w:rPr>
      </w:pPr>
    </w:p>
    <w:p w:rsidR="0057575A" w:rsidRPr="009A6E73" w:rsidRDefault="009742E9" w:rsidP="00DE1E40">
      <w:pPr>
        <w:pStyle w:val="BodyText"/>
        <w:spacing w:line="480" w:lineRule="auto"/>
        <w:rPr>
          <w:color w:val="000000"/>
        </w:rPr>
      </w:pPr>
      <w:r>
        <w:rPr>
          <w:color w:val="000000"/>
        </w:rPr>
        <w:t>7.) Circumstance that cause information collection to be conducted in a manner inconsistent with 5 CFR 1320.</w:t>
      </w:r>
      <w:r w:rsidR="00173960">
        <w:rPr>
          <w:color w:val="000000"/>
        </w:rPr>
        <w:t>5</w:t>
      </w:r>
      <w:r>
        <w:rPr>
          <w:color w:val="000000"/>
        </w:rPr>
        <w:t>.</w:t>
      </w:r>
    </w:p>
    <w:p w:rsidR="00624444" w:rsidRDefault="00173960" w:rsidP="009A6E73">
      <w:pPr>
        <w:tabs>
          <w:tab w:val="left" w:pos="0"/>
        </w:tabs>
        <w:spacing w:line="480" w:lineRule="auto"/>
      </w:pPr>
      <w:r w:rsidRPr="00173960">
        <w:t>There are no special circumstances.  The collection of information is conducted in a manner consistent with the guidelines in 5 CFR 1320.5</w:t>
      </w:r>
      <w:r w:rsidR="00624444" w:rsidRPr="00173960">
        <w:t>.</w:t>
      </w:r>
    </w:p>
    <w:p w:rsidR="00456FC9" w:rsidRDefault="00456FC9" w:rsidP="009A6E73">
      <w:pPr>
        <w:tabs>
          <w:tab w:val="left" w:pos="0"/>
        </w:tabs>
        <w:spacing w:line="480" w:lineRule="auto"/>
      </w:pPr>
    </w:p>
    <w:p w:rsidR="00456FC9" w:rsidRPr="00BB1469" w:rsidRDefault="009742E9" w:rsidP="009A6E73">
      <w:pPr>
        <w:pStyle w:val="BodyText"/>
        <w:spacing w:line="480" w:lineRule="auto"/>
      </w:pPr>
      <w:r>
        <w:rPr>
          <w:color w:val="000000"/>
        </w:rPr>
        <w:t xml:space="preserve">8.) Provide a copy and identify the date and page number of publication in the Federal </w:t>
      </w:r>
      <w:r w:rsidRPr="00BB1469">
        <w:t>Register</w:t>
      </w:r>
      <w:r w:rsidR="00212609" w:rsidRPr="00BB1469">
        <w:t xml:space="preserve"> of the Agency’s notice, required by CFR 1320.8(d)</w:t>
      </w:r>
      <w:r w:rsidRPr="00BB1469">
        <w:t xml:space="preserve">.  </w:t>
      </w:r>
    </w:p>
    <w:p w:rsidR="00404311" w:rsidRPr="00BB1469" w:rsidRDefault="00456FC9" w:rsidP="009A6E73">
      <w:pPr>
        <w:numPr>
          <w:ilvl w:val="12"/>
          <w:numId w:val="0"/>
        </w:numPr>
        <w:tabs>
          <w:tab w:val="left" w:pos="-720"/>
          <w:tab w:val="left" w:pos="0"/>
          <w:tab w:val="left" w:pos="360"/>
        </w:tabs>
        <w:spacing w:line="480" w:lineRule="auto"/>
      </w:pPr>
      <w:r>
        <w:t>A 60day Notice</w:t>
      </w:r>
      <w:r w:rsidR="00212609" w:rsidRPr="002E40D2">
        <w:t xml:space="preserve"> </w:t>
      </w:r>
      <w:r w:rsidRPr="002E40D2">
        <w:t>w</w:t>
      </w:r>
      <w:r>
        <w:t>as</w:t>
      </w:r>
      <w:r w:rsidRPr="002E40D2">
        <w:t xml:space="preserve"> </w:t>
      </w:r>
      <w:r w:rsidR="00212609" w:rsidRPr="002E40D2">
        <w:t xml:space="preserve">published in the </w:t>
      </w:r>
      <w:r w:rsidR="00212609" w:rsidRPr="002E40D2">
        <w:rPr>
          <w:i/>
          <w:u w:val="single"/>
        </w:rPr>
        <w:t>Federal Register</w:t>
      </w:r>
      <w:r w:rsidR="00404311">
        <w:t xml:space="preserve"> on July 15, </w:t>
      </w:r>
      <w:r w:rsidR="00A435E3">
        <w:t>2009;</w:t>
      </w:r>
      <w:r w:rsidR="00404311">
        <w:t xml:space="preserve"> at 74 FR 34295</w:t>
      </w:r>
      <w:r w:rsidR="00212609">
        <w:t xml:space="preserve">. </w:t>
      </w:r>
      <w:r w:rsidR="00212609" w:rsidRPr="002E40D2">
        <w:t xml:space="preserve"> </w:t>
      </w:r>
      <w:r>
        <w:t>No comments were received</w:t>
      </w:r>
      <w:r w:rsidR="00F524D5">
        <w:t>.</w:t>
      </w:r>
      <w:r w:rsidRPr="001E6563">
        <w:rPr>
          <w:color w:val="FF0000"/>
        </w:rPr>
        <w:t xml:space="preserve"> </w:t>
      </w:r>
      <w:r w:rsidR="00BB1469" w:rsidRPr="00BB1469">
        <w:t>FNS</w:t>
      </w:r>
      <w:r w:rsidR="00BB1469">
        <w:rPr>
          <w:color w:val="FF0000"/>
        </w:rPr>
        <w:t xml:space="preserve"> </w:t>
      </w:r>
      <w:r w:rsidR="00BB1469" w:rsidRPr="00BB1469">
        <w:t xml:space="preserve">holds quarterly meetings with FNS regions to obtain feedback on requirements. FNS continues to make updates to address State agencies needs or concerns regarding the programs’ standardized forms. </w:t>
      </w:r>
    </w:p>
    <w:p w:rsidR="00456FC9" w:rsidRPr="009A6E73" w:rsidRDefault="00456FC9" w:rsidP="009A6E73">
      <w:pPr>
        <w:numPr>
          <w:ilvl w:val="12"/>
          <w:numId w:val="0"/>
        </w:numPr>
        <w:tabs>
          <w:tab w:val="left" w:pos="-720"/>
          <w:tab w:val="left" w:pos="0"/>
          <w:tab w:val="left" w:pos="360"/>
        </w:tabs>
        <w:spacing w:line="480" w:lineRule="auto"/>
      </w:pPr>
    </w:p>
    <w:p w:rsidR="0057575A" w:rsidRPr="009A6E73" w:rsidRDefault="009742E9" w:rsidP="009A6E73">
      <w:pPr>
        <w:numPr>
          <w:ilvl w:val="12"/>
          <w:numId w:val="0"/>
        </w:numPr>
        <w:tabs>
          <w:tab w:val="left" w:pos="-720"/>
          <w:tab w:val="left" w:pos="0"/>
          <w:tab w:val="left" w:pos="360"/>
        </w:tabs>
        <w:spacing w:line="480" w:lineRule="auto"/>
        <w:rPr>
          <w:b/>
          <w:color w:val="000000"/>
        </w:rPr>
      </w:pPr>
      <w:r w:rsidRPr="00624444">
        <w:rPr>
          <w:b/>
          <w:color w:val="000000"/>
        </w:rPr>
        <w:t>9.) Explain any decision to provide any payment or gift to respondents.</w:t>
      </w:r>
    </w:p>
    <w:p w:rsidR="00624444" w:rsidRDefault="009742E9" w:rsidP="009A6E73">
      <w:pPr>
        <w:spacing w:line="480" w:lineRule="auto"/>
        <w:outlineLvl w:val="0"/>
        <w:rPr>
          <w:color w:val="000000"/>
        </w:rPr>
      </w:pPr>
      <w:r>
        <w:rPr>
          <w:color w:val="000000"/>
        </w:rPr>
        <w:t>No payment or gift will be offered to respondents.</w:t>
      </w:r>
    </w:p>
    <w:p w:rsidR="00A435E3" w:rsidRDefault="00A435E3" w:rsidP="009A6E73">
      <w:pPr>
        <w:spacing w:line="480" w:lineRule="auto"/>
        <w:outlineLvl w:val="0"/>
        <w:rPr>
          <w:color w:val="000000"/>
        </w:rPr>
      </w:pPr>
    </w:p>
    <w:p w:rsidR="0057575A" w:rsidRDefault="009742E9" w:rsidP="009A6E73">
      <w:pPr>
        <w:pStyle w:val="BodyText"/>
        <w:spacing w:line="480" w:lineRule="auto"/>
        <w:rPr>
          <w:color w:val="000000"/>
        </w:rPr>
      </w:pPr>
      <w:r>
        <w:rPr>
          <w:color w:val="000000"/>
        </w:rPr>
        <w:t>10.) Assurance of confidentiality provided to respondents.</w:t>
      </w:r>
    </w:p>
    <w:p w:rsidR="009742E9" w:rsidRDefault="00ED687F" w:rsidP="00BA0C00">
      <w:pPr>
        <w:spacing w:line="480" w:lineRule="auto"/>
        <w:rPr>
          <w:color w:val="000000"/>
        </w:rPr>
      </w:pPr>
      <w:r w:rsidRPr="00ED687F">
        <w:t>The Department will comply with the Privacy Act of 1974.</w:t>
      </w:r>
      <w:r>
        <w:t xml:space="preserve">  </w:t>
      </w:r>
      <w:r w:rsidR="009742E9">
        <w:rPr>
          <w:color w:val="000000"/>
        </w:rPr>
        <w:t xml:space="preserve"> </w:t>
      </w:r>
      <w:r w:rsidR="009116AF">
        <w:rPr>
          <w:color w:val="000000"/>
        </w:rPr>
        <w:t>The data will be collected in aggregate form and r</w:t>
      </w:r>
      <w:r w:rsidR="009742E9">
        <w:rPr>
          <w:color w:val="000000"/>
        </w:rPr>
        <w:t xml:space="preserve">espondents will not be identified individually.  </w:t>
      </w:r>
    </w:p>
    <w:p w:rsidR="00ED687F" w:rsidRDefault="00ED687F" w:rsidP="009A6E73">
      <w:pPr>
        <w:spacing w:line="480" w:lineRule="auto"/>
        <w:outlineLvl w:val="0"/>
        <w:rPr>
          <w:color w:val="000000"/>
        </w:rPr>
      </w:pPr>
    </w:p>
    <w:p w:rsidR="0057575A" w:rsidRPr="009A6E73" w:rsidRDefault="009742E9" w:rsidP="009A6E73">
      <w:pPr>
        <w:pStyle w:val="BodyText"/>
        <w:spacing w:line="480" w:lineRule="auto"/>
        <w:rPr>
          <w:color w:val="000000"/>
        </w:rPr>
      </w:pPr>
      <w:r>
        <w:rPr>
          <w:color w:val="000000"/>
        </w:rPr>
        <w:t>11.) Justification for any questions of a sensitive nature.</w:t>
      </w:r>
    </w:p>
    <w:p w:rsidR="009742E9" w:rsidRDefault="00B04698" w:rsidP="009A6E73">
      <w:pPr>
        <w:pStyle w:val="BodyTextIndent"/>
        <w:spacing w:line="480" w:lineRule="auto"/>
        <w:ind w:left="0"/>
        <w:rPr>
          <w:color w:val="000000"/>
        </w:rPr>
      </w:pPr>
      <w:r>
        <w:t xml:space="preserve">No </w:t>
      </w:r>
      <w:r w:rsidR="009742E9">
        <w:rPr>
          <w:color w:val="000000"/>
        </w:rPr>
        <w:t xml:space="preserve">sensitive </w:t>
      </w:r>
      <w:r w:rsidR="004D6BFE">
        <w:rPr>
          <w:color w:val="000000"/>
        </w:rPr>
        <w:t xml:space="preserve">questions will </w:t>
      </w:r>
      <w:r w:rsidR="009742E9">
        <w:rPr>
          <w:color w:val="000000"/>
        </w:rPr>
        <w:t xml:space="preserve">be </w:t>
      </w:r>
      <w:r w:rsidR="004D6BFE">
        <w:rPr>
          <w:color w:val="000000"/>
        </w:rPr>
        <w:t xml:space="preserve">asked </w:t>
      </w:r>
      <w:r w:rsidR="009742E9">
        <w:rPr>
          <w:color w:val="000000"/>
        </w:rPr>
        <w:t>in this data collection.</w:t>
      </w:r>
    </w:p>
    <w:p w:rsidR="00BA0C00" w:rsidRDefault="00BA0C00" w:rsidP="009A6E73">
      <w:pPr>
        <w:pStyle w:val="BodyTextIndent"/>
        <w:spacing w:line="480" w:lineRule="auto"/>
        <w:ind w:left="0"/>
        <w:rPr>
          <w:color w:val="000000"/>
        </w:rPr>
      </w:pPr>
    </w:p>
    <w:p w:rsidR="009742E9" w:rsidRDefault="009742E9" w:rsidP="009A6E73">
      <w:pPr>
        <w:pStyle w:val="BodyText"/>
        <w:spacing w:line="480" w:lineRule="auto"/>
        <w:rPr>
          <w:color w:val="000000"/>
        </w:rPr>
      </w:pPr>
      <w:r>
        <w:rPr>
          <w:color w:val="000000"/>
        </w:rPr>
        <w:t>12.) Estimates of the hour burden of the collection of information.</w:t>
      </w:r>
    </w:p>
    <w:p w:rsidR="00401234" w:rsidRDefault="00401234" w:rsidP="00401234">
      <w:pPr>
        <w:pStyle w:val="BodyText2"/>
        <w:spacing w:line="480" w:lineRule="auto"/>
        <w:rPr>
          <w:color w:val="auto"/>
        </w:rPr>
      </w:pPr>
      <w:r>
        <w:rPr>
          <w:color w:val="000000"/>
        </w:rPr>
        <w:t>The burden hour calculation of 115, 421 hours reflects the fact that SBP and NSLP respondents overlap. In other words, most School Food Authorities that participate in the SBP also participate in the NSLP. And, since data is being collected for both programs, three of the four data elements being collected will be the same.</w:t>
      </w:r>
    </w:p>
    <w:p w:rsidR="0057575A" w:rsidRDefault="0057575A" w:rsidP="009A6E73">
      <w:pPr>
        <w:tabs>
          <w:tab w:val="left" w:pos="1080"/>
          <w:tab w:val="left" w:pos="1260"/>
        </w:tabs>
        <w:spacing w:line="480" w:lineRule="auto"/>
        <w:ind w:left="1080"/>
      </w:pPr>
    </w:p>
    <w:p w:rsidR="009742E9" w:rsidRDefault="00D864A6" w:rsidP="00D3757B">
      <w:pPr>
        <w:tabs>
          <w:tab w:val="left" w:pos="450"/>
          <w:tab w:val="left" w:pos="900"/>
          <w:tab w:val="left" w:pos="1260"/>
        </w:tabs>
        <w:spacing w:line="480" w:lineRule="auto"/>
        <w:rPr>
          <w:color w:val="000000"/>
        </w:rPr>
      </w:pPr>
      <w:r w:rsidRPr="002E40D2">
        <w:t xml:space="preserve">The </w:t>
      </w:r>
      <w:r w:rsidR="00A61F11">
        <w:t xml:space="preserve">requested </w:t>
      </w:r>
      <w:r>
        <w:t>burden hours</w:t>
      </w:r>
      <w:r w:rsidRPr="002E40D2">
        <w:t xml:space="preserve"> associated with </w:t>
      </w:r>
      <w:r w:rsidR="00B2105F">
        <w:t>this collection</w:t>
      </w:r>
      <w:r w:rsidR="00A61F11">
        <w:t xml:space="preserve"> and the cost to respondents</w:t>
      </w:r>
      <w:r w:rsidRPr="002E40D2">
        <w:rPr>
          <w:bCs/>
        </w:rPr>
        <w:t>,</w:t>
      </w:r>
      <w:r>
        <w:rPr>
          <w:bCs/>
        </w:rPr>
        <w:t xml:space="preserve"> are shown in the chart below.  </w:t>
      </w:r>
      <w:r w:rsidR="009742E9">
        <w:rPr>
          <w:color w:val="000000"/>
        </w:rPr>
        <w:t>Time estimates include the time needed to look up data or copy record</w:t>
      </w:r>
      <w:r>
        <w:rPr>
          <w:color w:val="000000"/>
        </w:rPr>
        <w:t>ed</w:t>
      </w:r>
      <w:r w:rsidR="009742E9">
        <w:rPr>
          <w:color w:val="000000"/>
        </w:rPr>
        <w:t xml:space="preserve"> information</w:t>
      </w:r>
      <w:r w:rsidR="00C34300">
        <w:rPr>
          <w:color w:val="000000"/>
        </w:rPr>
        <w:t xml:space="preserve"> and submit </w:t>
      </w:r>
      <w:r w:rsidR="006F7BE1">
        <w:rPr>
          <w:color w:val="000000"/>
        </w:rPr>
        <w:t xml:space="preserve">it </w:t>
      </w:r>
      <w:r w:rsidR="00C34300">
        <w:rPr>
          <w:color w:val="000000"/>
        </w:rPr>
        <w:t>to FNS</w:t>
      </w:r>
      <w:r w:rsidR="009742E9">
        <w:rPr>
          <w:color w:val="000000"/>
        </w:rPr>
        <w:t>.</w:t>
      </w:r>
      <w:r>
        <w:rPr>
          <w:color w:val="000000"/>
        </w:rPr>
        <w:t xml:space="preserve">  </w:t>
      </w:r>
      <w:r>
        <w:rPr>
          <w:bCs/>
        </w:rPr>
        <w:t xml:space="preserve">There is no recordkeeping burden associated with </w:t>
      </w:r>
      <w:r w:rsidR="00B2105F">
        <w:rPr>
          <w:bCs/>
        </w:rPr>
        <w:t>data collection</w:t>
      </w:r>
      <w:r>
        <w:rPr>
          <w:bCs/>
        </w:rPr>
        <w:t>.</w:t>
      </w:r>
    </w:p>
    <w:p w:rsidR="00624444" w:rsidRDefault="00624444" w:rsidP="00956942">
      <w:pPr>
        <w:rPr>
          <w:color w:val="000000"/>
        </w:rPr>
        <w:sectPr w:rsidR="00624444" w:rsidSect="00624444">
          <w:footerReference w:type="even" r:id="rId8"/>
          <w:footerReference w:type="default" r:id="rId9"/>
          <w:pgSz w:w="12240" w:h="15840"/>
          <w:pgMar w:top="1440" w:right="1440" w:bottom="2160" w:left="1440" w:header="720" w:footer="720" w:gutter="0"/>
          <w:cols w:space="720"/>
          <w:titlePg/>
          <w:docGrid w:linePitch="360"/>
        </w:sectPr>
      </w:pPr>
    </w:p>
    <w:p w:rsidR="009742E9" w:rsidRDefault="009742E9" w:rsidP="00956942">
      <w:pPr>
        <w:rPr>
          <w:color w:val="000000"/>
        </w:rPr>
      </w:pPr>
      <w:r>
        <w:rPr>
          <w:color w:val="000000"/>
        </w:rPr>
        <w:t>Table A12.1 – Annual Burden Estimates</w:t>
      </w:r>
      <w:r w:rsidR="00335D67">
        <w:rPr>
          <w:color w:val="000000"/>
        </w:rPr>
        <w:t xml:space="preserve"> and </w:t>
      </w:r>
      <w:r w:rsidR="001E7B3C" w:rsidRPr="00E01ED5">
        <w:rPr>
          <w:bCs/>
        </w:rPr>
        <w:t>Annualized Cost to Respondents</w:t>
      </w:r>
    </w:p>
    <w:tbl>
      <w:tblPr>
        <w:tblW w:w="13733" w:type="dxa"/>
        <w:tblInd w:w="-1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73"/>
        <w:gridCol w:w="2562"/>
        <w:gridCol w:w="865"/>
        <w:gridCol w:w="215"/>
        <w:gridCol w:w="397"/>
        <w:gridCol w:w="48"/>
        <w:gridCol w:w="1591"/>
        <w:gridCol w:w="1673"/>
        <w:gridCol w:w="1673"/>
        <w:gridCol w:w="1596"/>
        <w:gridCol w:w="1440"/>
      </w:tblGrid>
      <w:tr w:rsidR="002302D9" w:rsidRPr="00094C8B" w:rsidTr="006C6BC5">
        <w:tc>
          <w:tcPr>
            <w:tcW w:w="4235" w:type="dxa"/>
            <w:gridSpan w:val="2"/>
          </w:tcPr>
          <w:p w:rsidR="002302D9" w:rsidRPr="00094C8B" w:rsidRDefault="002302D9" w:rsidP="00956942">
            <w:pPr>
              <w:tabs>
                <w:tab w:val="left" w:pos="-720"/>
              </w:tabs>
              <w:suppressAutoHyphens/>
            </w:pPr>
          </w:p>
          <w:p w:rsidR="002302D9" w:rsidRPr="00094C8B" w:rsidRDefault="002302D9" w:rsidP="00956942">
            <w:pPr>
              <w:tabs>
                <w:tab w:val="left" w:pos="-720"/>
              </w:tabs>
              <w:suppressAutoHyphens/>
            </w:pPr>
            <w:r w:rsidRPr="00094C8B">
              <w:t>Programs</w:t>
            </w:r>
          </w:p>
        </w:tc>
        <w:tc>
          <w:tcPr>
            <w:tcW w:w="1525" w:type="dxa"/>
            <w:gridSpan w:val="4"/>
            <w:tcBorders>
              <w:bottom w:val="single" w:sz="4" w:space="0" w:color="auto"/>
            </w:tcBorders>
          </w:tcPr>
          <w:p w:rsidR="002302D9" w:rsidRPr="00094C8B" w:rsidRDefault="002302D9" w:rsidP="00956942">
            <w:pPr>
              <w:tabs>
                <w:tab w:val="left" w:pos="-720"/>
              </w:tabs>
              <w:suppressAutoHyphens/>
              <w:jc w:val="center"/>
            </w:pPr>
          </w:p>
          <w:p w:rsidR="002302D9" w:rsidRPr="00094C8B" w:rsidRDefault="002302D9" w:rsidP="00956942">
            <w:pPr>
              <w:tabs>
                <w:tab w:val="left" w:pos="-720"/>
              </w:tabs>
              <w:suppressAutoHyphens/>
              <w:jc w:val="center"/>
            </w:pPr>
            <w:r w:rsidRPr="00094C8B">
              <w:t>Number of Respondents</w:t>
            </w:r>
          </w:p>
        </w:tc>
        <w:tc>
          <w:tcPr>
            <w:tcW w:w="1591" w:type="dxa"/>
            <w:tcBorders>
              <w:bottom w:val="single" w:sz="4" w:space="0" w:color="auto"/>
            </w:tcBorders>
          </w:tcPr>
          <w:p w:rsidR="002302D9" w:rsidRPr="00094C8B" w:rsidRDefault="002302D9" w:rsidP="00956942">
            <w:pPr>
              <w:tabs>
                <w:tab w:val="left" w:pos="-720"/>
              </w:tabs>
              <w:suppressAutoHyphens/>
              <w:jc w:val="center"/>
            </w:pPr>
            <w:r w:rsidRPr="00094C8B">
              <w:t>No. Responses Per Respondent</w:t>
            </w:r>
          </w:p>
        </w:tc>
        <w:tc>
          <w:tcPr>
            <w:tcW w:w="1673" w:type="dxa"/>
            <w:tcBorders>
              <w:bottom w:val="single" w:sz="4" w:space="0" w:color="auto"/>
            </w:tcBorders>
          </w:tcPr>
          <w:p w:rsidR="002302D9" w:rsidRPr="00094C8B" w:rsidRDefault="002302D9" w:rsidP="00956942">
            <w:pPr>
              <w:tabs>
                <w:tab w:val="left" w:pos="-720"/>
              </w:tabs>
              <w:suppressAutoHyphens/>
              <w:jc w:val="center"/>
            </w:pPr>
            <w:r>
              <w:t>Annual Responses per Respondent</w:t>
            </w:r>
          </w:p>
        </w:tc>
        <w:tc>
          <w:tcPr>
            <w:tcW w:w="1673" w:type="dxa"/>
            <w:tcBorders>
              <w:bottom w:val="single" w:sz="4" w:space="0" w:color="auto"/>
            </w:tcBorders>
          </w:tcPr>
          <w:p w:rsidR="002302D9" w:rsidRPr="00094C8B" w:rsidRDefault="002302D9" w:rsidP="00956942">
            <w:pPr>
              <w:tabs>
                <w:tab w:val="left" w:pos="-720"/>
              </w:tabs>
              <w:suppressAutoHyphens/>
              <w:jc w:val="center"/>
            </w:pPr>
          </w:p>
          <w:p w:rsidR="002302D9" w:rsidRPr="00094C8B" w:rsidRDefault="002302D9" w:rsidP="00956942">
            <w:pPr>
              <w:tabs>
                <w:tab w:val="left" w:pos="-720"/>
              </w:tabs>
              <w:suppressAutoHyphens/>
              <w:jc w:val="center"/>
            </w:pPr>
            <w:r w:rsidRPr="00094C8B">
              <w:t>Hours Per Response</w:t>
            </w:r>
          </w:p>
        </w:tc>
        <w:tc>
          <w:tcPr>
            <w:tcW w:w="1596" w:type="dxa"/>
            <w:tcBorders>
              <w:bottom w:val="single" w:sz="4" w:space="0" w:color="auto"/>
            </w:tcBorders>
          </w:tcPr>
          <w:p w:rsidR="002302D9" w:rsidRPr="00094C8B" w:rsidRDefault="002302D9" w:rsidP="00956942">
            <w:pPr>
              <w:tabs>
                <w:tab w:val="left" w:pos="-720"/>
              </w:tabs>
              <w:suppressAutoHyphens/>
              <w:jc w:val="center"/>
            </w:pPr>
          </w:p>
          <w:p w:rsidR="002302D9" w:rsidRPr="00094C8B" w:rsidRDefault="002302D9" w:rsidP="00956942">
            <w:pPr>
              <w:tabs>
                <w:tab w:val="left" w:pos="-720"/>
              </w:tabs>
              <w:suppressAutoHyphens/>
              <w:jc w:val="center"/>
            </w:pPr>
            <w:r w:rsidRPr="00094C8B">
              <w:t>Annual Burden Hours</w:t>
            </w:r>
          </w:p>
        </w:tc>
        <w:tc>
          <w:tcPr>
            <w:tcW w:w="1440" w:type="dxa"/>
            <w:tcBorders>
              <w:bottom w:val="single" w:sz="4" w:space="0" w:color="auto"/>
            </w:tcBorders>
          </w:tcPr>
          <w:p w:rsidR="002302D9" w:rsidRDefault="002302D9" w:rsidP="00956942">
            <w:pPr>
              <w:tabs>
                <w:tab w:val="left" w:pos="-720"/>
              </w:tabs>
              <w:suppressAutoHyphens/>
              <w:jc w:val="center"/>
            </w:pPr>
            <w:r>
              <w:t>Total Respondent Costs*</w:t>
            </w:r>
          </w:p>
        </w:tc>
      </w:tr>
      <w:tr w:rsidR="002302D9" w:rsidRPr="00094C8B" w:rsidTr="006C6BC5">
        <w:tc>
          <w:tcPr>
            <w:tcW w:w="5315" w:type="dxa"/>
            <w:gridSpan w:val="4"/>
            <w:tcBorders>
              <w:right w:val="nil"/>
            </w:tcBorders>
          </w:tcPr>
          <w:p w:rsidR="002302D9" w:rsidRPr="00094C8B" w:rsidRDefault="002302D9" w:rsidP="00956942">
            <w:pPr>
              <w:tabs>
                <w:tab w:val="left" w:pos="-720"/>
              </w:tabs>
              <w:suppressAutoHyphens/>
            </w:pPr>
            <w:r w:rsidRPr="00094C8B">
              <w:t xml:space="preserve">National </w:t>
            </w:r>
            <w:smartTag w:uri="urn:schemas-microsoft-com:office:smarttags" w:element="PlaceType">
              <w:r w:rsidRPr="00094C8B">
                <w:t>School</w:t>
              </w:r>
            </w:smartTag>
            <w:r w:rsidRPr="00094C8B">
              <w:t xml:space="preserve"> Lunch Program</w:t>
            </w:r>
          </w:p>
        </w:tc>
        <w:tc>
          <w:tcPr>
            <w:tcW w:w="445" w:type="dxa"/>
            <w:gridSpan w:val="2"/>
            <w:tcBorders>
              <w:left w:val="nil"/>
              <w:right w:val="nil"/>
            </w:tcBorders>
          </w:tcPr>
          <w:p w:rsidR="002302D9" w:rsidRPr="00094C8B" w:rsidRDefault="002302D9" w:rsidP="00956942">
            <w:pPr>
              <w:tabs>
                <w:tab w:val="left" w:pos="-720"/>
              </w:tabs>
              <w:suppressAutoHyphens/>
              <w:jc w:val="center"/>
            </w:pPr>
          </w:p>
        </w:tc>
        <w:tc>
          <w:tcPr>
            <w:tcW w:w="1591" w:type="dxa"/>
            <w:tcBorders>
              <w:left w:val="nil"/>
              <w:right w:val="nil"/>
            </w:tcBorders>
          </w:tcPr>
          <w:p w:rsidR="002302D9" w:rsidRPr="00094C8B" w:rsidRDefault="002302D9" w:rsidP="00956942">
            <w:pPr>
              <w:tabs>
                <w:tab w:val="left" w:pos="-720"/>
              </w:tabs>
              <w:suppressAutoHyphens/>
              <w:jc w:val="center"/>
            </w:pPr>
          </w:p>
        </w:tc>
        <w:tc>
          <w:tcPr>
            <w:tcW w:w="1673" w:type="dxa"/>
            <w:tcBorders>
              <w:left w:val="nil"/>
              <w:right w:val="nil"/>
            </w:tcBorders>
          </w:tcPr>
          <w:p w:rsidR="002302D9" w:rsidRPr="00094C8B" w:rsidRDefault="002302D9" w:rsidP="00956942">
            <w:pPr>
              <w:tabs>
                <w:tab w:val="left" w:pos="-720"/>
              </w:tabs>
              <w:suppressAutoHyphens/>
              <w:jc w:val="center"/>
            </w:pPr>
          </w:p>
        </w:tc>
        <w:tc>
          <w:tcPr>
            <w:tcW w:w="1673" w:type="dxa"/>
            <w:tcBorders>
              <w:left w:val="nil"/>
              <w:right w:val="nil"/>
            </w:tcBorders>
          </w:tcPr>
          <w:p w:rsidR="002302D9" w:rsidRPr="00094C8B" w:rsidRDefault="002302D9" w:rsidP="00956942">
            <w:pPr>
              <w:tabs>
                <w:tab w:val="left" w:pos="-720"/>
              </w:tabs>
              <w:suppressAutoHyphens/>
              <w:jc w:val="center"/>
            </w:pPr>
          </w:p>
        </w:tc>
        <w:tc>
          <w:tcPr>
            <w:tcW w:w="1596" w:type="dxa"/>
            <w:tcBorders>
              <w:left w:val="nil"/>
            </w:tcBorders>
          </w:tcPr>
          <w:p w:rsidR="002302D9" w:rsidRPr="00094C8B" w:rsidRDefault="002302D9" w:rsidP="00956942">
            <w:pPr>
              <w:tabs>
                <w:tab w:val="left" w:pos="-720"/>
              </w:tabs>
              <w:suppressAutoHyphens/>
              <w:jc w:val="center"/>
            </w:pPr>
          </w:p>
        </w:tc>
        <w:tc>
          <w:tcPr>
            <w:tcW w:w="1440" w:type="dxa"/>
            <w:tcBorders>
              <w:left w:val="nil"/>
            </w:tcBorders>
          </w:tcPr>
          <w:p w:rsidR="002302D9" w:rsidRDefault="002302D9" w:rsidP="00956942">
            <w:pPr>
              <w:tabs>
                <w:tab w:val="left" w:pos="-720"/>
              </w:tabs>
              <w:suppressAutoHyphens/>
              <w:jc w:val="center"/>
            </w:pPr>
          </w:p>
        </w:tc>
      </w:tr>
      <w:tr w:rsidR="002302D9" w:rsidRPr="00094C8B" w:rsidTr="006C6BC5">
        <w:tc>
          <w:tcPr>
            <w:tcW w:w="4235" w:type="dxa"/>
            <w:gridSpan w:val="2"/>
          </w:tcPr>
          <w:p w:rsidR="002302D9" w:rsidRPr="00094C8B" w:rsidRDefault="002302D9" w:rsidP="00956942">
            <w:pPr>
              <w:tabs>
                <w:tab w:val="left" w:pos="-720"/>
                <w:tab w:val="left" w:pos="390"/>
              </w:tabs>
              <w:suppressAutoHyphens/>
            </w:pPr>
            <w:r w:rsidRPr="00094C8B">
              <w:tab/>
              <w:t>§ 210.23(d)(1)</w:t>
            </w:r>
          </w:p>
        </w:tc>
        <w:tc>
          <w:tcPr>
            <w:tcW w:w="1525" w:type="dxa"/>
            <w:gridSpan w:val="4"/>
          </w:tcPr>
          <w:p w:rsidR="002302D9" w:rsidRPr="00094C8B" w:rsidRDefault="002302D9" w:rsidP="00956942">
            <w:pPr>
              <w:tabs>
                <w:tab w:val="left" w:pos="-720"/>
              </w:tabs>
              <w:suppressAutoHyphens/>
              <w:jc w:val="center"/>
            </w:pPr>
            <w:r w:rsidRPr="00094C8B">
              <w:t>57</w:t>
            </w:r>
          </w:p>
        </w:tc>
        <w:tc>
          <w:tcPr>
            <w:tcW w:w="1591" w:type="dxa"/>
          </w:tcPr>
          <w:p w:rsidR="002302D9" w:rsidRPr="00094C8B" w:rsidRDefault="002302D9" w:rsidP="00956942">
            <w:pPr>
              <w:tabs>
                <w:tab w:val="left" w:pos="-720"/>
              </w:tabs>
              <w:suppressAutoHyphens/>
              <w:jc w:val="center"/>
            </w:pPr>
            <w:r w:rsidRPr="00094C8B">
              <w:t>364</w:t>
            </w:r>
          </w:p>
        </w:tc>
        <w:tc>
          <w:tcPr>
            <w:tcW w:w="1673" w:type="dxa"/>
          </w:tcPr>
          <w:p w:rsidR="002302D9" w:rsidRPr="00094C8B" w:rsidRDefault="002302D9" w:rsidP="00956942">
            <w:pPr>
              <w:tabs>
                <w:tab w:val="left" w:pos="-720"/>
              </w:tabs>
              <w:suppressAutoHyphens/>
              <w:jc w:val="center"/>
            </w:pPr>
            <w:r>
              <w:t>20</w:t>
            </w:r>
            <w:r w:rsidR="006C6BC5">
              <w:t>,</w:t>
            </w:r>
            <w:r>
              <w:t>748</w:t>
            </w:r>
          </w:p>
        </w:tc>
        <w:tc>
          <w:tcPr>
            <w:tcW w:w="1673" w:type="dxa"/>
          </w:tcPr>
          <w:p w:rsidR="002302D9" w:rsidRPr="00094C8B" w:rsidRDefault="002302D9" w:rsidP="00956942">
            <w:pPr>
              <w:tabs>
                <w:tab w:val="left" w:pos="-720"/>
              </w:tabs>
              <w:suppressAutoHyphens/>
              <w:jc w:val="center"/>
            </w:pPr>
            <w:r w:rsidRPr="00094C8B">
              <w:t>2</w:t>
            </w:r>
          </w:p>
        </w:tc>
        <w:tc>
          <w:tcPr>
            <w:tcW w:w="1596" w:type="dxa"/>
          </w:tcPr>
          <w:p w:rsidR="002302D9" w:rsidRPr="00094C8B" w:rsidRDefault="002302D9" w:rsidP="00956942">
            <w:pPr>
              <w:tabs>
                <w:tab w:val="right" w:pos="1092"/>
              </w:tabs>
              <w:suppressAutoHyphens/>
            </w:pPr>
            <w:r w:rsidRPr="00094C8B">
              <w:tab/>
              <w:t>41,496</w:t>
            </w:r>
          </w:p>
        </w:tc>
        <w:tc>
          <w:tcPr>
            <w:tcW w:w="1440" w:type="dxa"/>
          </w:tcPr>
          <w:p w:rsidR="002302D9" w:rsidRDefault="002302D9" w:rsidP="00956942">
            <w:pPr>
              <w:tabs>
                <w:tab w:val="right" w:pos="1092"/>
              </w:tabs>
              <w:suppressAutoHyphens/>
            </w:pPr>
            <w:r>
              <w:t>$922,041.12</w:t>
            </w:r>
          </w:p>
        </w:tc>
      </w:tr>
      <w:tr w:rsidR="002302D9" w:rsidRPr="00094C8B" w:rsidTr="006C6BC5">
        <w:tc>
          <w:tcPr>
            <w:tcW w:w="4235" w:type="dxa"/>
            <w:gridSpan w:val="2"/>
            <w:tcBorders>
              <w:bottom w:val="single" w:sz="4" w:space="0" w:color="auto"/>
            </w:tcBorders>
          </w:tcPr>
          <w:p w:rsidR="002302D9" w:rsidRPr="00094C8B" w:rsidRDefault="002302D9" w:rsidP="00956942">
            <w:pPr>
              <w:tabs>
                <w:tab w:val="left" w:pos="-720"/>
                <w:tab w:val="left" w:pos="390"/>
              </w:tabs>
              <w:suppressAutoHyphens/>
            </w:pPr>
            <w:r w:rsidRPr="00094C8B">
              <w:tab/>
              <w:t>§ 210.23(d)(2)</w:t>
            </w:r>
          </w:p>
        </w:tc>
        <w:tc>
          <w:tcPr>
            <w:tcW w:w="1525" w:type="dxa"/>
            <w:gridSpan w:val="4"/>
            <w:tcBorders>
              <w:bottom w:val="single" w:sz="4" w:space="0" w:color="auto"/>
            </w:tcBorders>
          </w:tcPr>
          <w:p w:rsidR="002302D9" w:rsidRPr="00094C8B" w:rsidRDefault="002302D9" w:rsidP="00956942">
            <w:pPr>
              <w:tabs>
                <w:tab w:val="left" w:pos="-720"/>
              </w:tabs>
              <w:suppressAutoHyphens/>
              <w:jc w:val="center"/>
            </w:pPr>
            <w:r w:rsidRPr="00094C8B">
              <w:t>57</w:t>
            </w:r>
          </w:p>
        </w:tc>
        <w:tc>
          <w:tcPr>
            <w:tcW w:w="1591" w:type="dxa"/>
            <w:tcBorders>
              <w:bottom w:val="single" w:sz="4" w:space="0" w:color="auto"/>
            </w:tcBorders>
          </w:tcPr>
          <w:p w:rsidR="002302D9" w:rsidRPr="00094C8B" w:rsidRDefault="002302D9" w:rsidP="00956942">
            <w:pPr>
              <w:tabs>
                <w:tab w:val="left" w:pos="-720"/>
              </w:tabs>
              <w:suppressAutoHyphens/>
              <w:jc w:val="center"/>
            </w:pPr>
            <w:r w:rsidRPr="00094C8B">
              <w:t>1</w:t>
            </w:r>
          </w:p>
        </w:tc>
        <w:tc>
          <w:tcPr>
            <w:tcW w:w="1673" w:type="dxa"/>
            <w:tcBorders>
              <w:bottom w:val="single" w:sz="4" w:space="0" w:color="auto"/>
            </w:tcBorders>
          </w:tcPr>
          <w:p w:rsidR="002302D9" w:rsidRPr="00094C8B" w:rsidRDefault="006C6BC5" w:rsidP="00956942">
            <w:pPr>
              <w:tabs>
                <w:tab w:val="left" w:pos="-720"/>
              </w:tabs>
              <w:suppressAutoHyphens/>
              <w:jc w:val="center"/>
            </w:pPr>
            <w:r>
              <w:t>57</w:t>
            </w:r>
          </w:p>
        </w:tc>
        <w:tc>
          <w:tcPr>
            <w:tcW w:w="1673" w:type="dxa"/>
            <w:tcBorders>
              <w:bottom w:val="single" w:sz="4" w:space="0" w:color="auto"/>
            </w:tcBorders>
          </w:tcPr>
          <w:p w:rsidR="002302D9" w:rsidRPr="00094C8B" w:rsidRDefault="002302D9" w:rsidP="00956942">
            <w:pPr>
              <w:tabs>
                <w:tab w:val="left" w:pos="-720"/>
              </w:tabs>
              <w:suppressAutoHyphens/>
              <w:jc w:val="center"/>
            </w:pPr>
            <w:r w:rsidRPr="00094C8B">
              <w:t>0.5</w:t>
            </w:r>
          </w:p>
        </w:tc>
        <w:tc>
          <w:tcPr>
            <w:tcW w:w="1596" w:type="dxa"/>
            <w:tcBorders>
              <w:bottom w:val="single" w:sz="4" w:space="0" w:color="auto"/>
            </w:tcBorders>
          </w:tcPr>
          <w:p w:rsidR="002302D9" w:rsidRPr="00094C8B" w:rsidRDefault="002302D9" w:rsidP="00956942">
            <w:pPr>
              <w:tabs>
                <w:tab w:val="right" w:pos="1092"/>
              </w:tabs>
              <w:suppressAutoHyphens/>
            </w:pPr>
            <w:r w:rsidRPr="00094C8B">
              <w:tab/>
              <w:t>29</w:t>
            </w:r>
          </w:p>
        </w:tc>
        <w:tc>
          <w:tcPr>
            <w:tcW w:w="1440" w:type="dxa"/>
            <w:tcBorders>
              <w:bottom w:val="single" w:sz="4" w:space="0" w:color="auto"/>
            </w:tcBorders>
          </w:tcPr>
          <w:p w:rsidR="002302D9" w:rsidRDefault="002302D9" w:rsidP="00956942">
            <w:pPr>
              <w:tabs>
                <w:tab w:val="right" w:pos="1092"/>
              </w:tabs>
              <w:suppressAutoHyphens/>
            </w:pPr>
            <w:r>
              <w:t>$644.38</w:t>
            </w:r>
          </w:p>
        </w:tc>
      </w:tr>
      <w:tr w:rsidR="002302D9" w:rsidRPr="00094C8B" w:rsidTr="006C6BC5">
        <w:tc>
          <w:tcPr>
            <w:tcW w:w="4235" w:type="dxa"/>
            <w:gridSpan w:val="2"/>
            <w:tcBorders>
              <w:right w:val="nil"/>
            </w:tcBorders>
            <w:shd w:val="clear" w:color="auto" w:fill="auto"/>
          </w:tcPr>
          <w:p w:rsidR="002302D9" w:rsidRPr="00094C8B" w:rsidRDefault="002302D9" w:rsidP="00956942">
            <w:pPr>
              <w:tabs>
                <w:tab w:val="left" w:pos="-720"/>
              </w:tabs>
              <w:suppressAutoHyphens/>
            </w:pPr>
            <w:r w:rsidRPr="00094C8B">
              <w:t>School Breakfast Program</w:t>
            </w:r>
          </w:p>
        </w:tc>
        <w:tc>
          <w:tcPr>
            <w:tcW w:w="1525" w:type="dxa"/>
            <w:gridSpan w:val="4"/>
            <w:tcBorders>
              <w:left w:val="nil"/>
              <w:right w:val="nil"/>
            </w:tcBorders>
            <w:shd w:val="clear" w:color="auto" w:fill="auto"/>
          </w:tcPr>
          <w:p w:rsidR="002302D9" w:rsidRPr="00094C8B" w:rsidRDefault="002302D9" w:rsidP="00956942">
            <w:pPr>
              <w:tabs>
                <w:tab w:val="left" w:pos="-720"/>
              </w:tabs>
              <w:suppressAutoHyphens/>
            </w:pPr>
          </w:p>
        </w:tc>
        <w:tc>
          <w:tcPr>
            <w:tcW w:w="1591" w:type="dxa"/>
            <w:tcBorders>
              <w:left w:val="nil"/>
              <w:right w:val="nil"/>
            </w:tcBorders>
            <w:shd w:val="clear" w:color="auto" w:fill="auto"/>
          </w:tcPr>
          <w:p w:rsidR="002302D9" w:rsidRPr="00094C8B" w:rsidRDefault="002302D9" w:rsidP="00956942">
            <w:pPr>
              <w:tabs>
                <w:tab w:val="left" w:pos="-720"/>
              </w:tabs>
              <w:suppressAutoHyphens/>
            </w:pPr>
          </w:p>
        </w:tc>
        <w:tc>
          <w:tcPr>
            <w:tcW w:w="1673" w:type="dxa"/>
            <w:tcBorders>
              <w:left w:val="nil"/>
              <w:right w:val="nil"/>
            </w:tcBorders>
          </w:tcPr>
          <w:p w:rsidR="002302D9" w:rsidRPr="00094C8B" w:rsidRDefault="002302D9" w:rsidP="00956942">
            <w:pPr>
              <w:tabs>
                <w:tab w:val="left" w:pos="-720"/>
              </w:tabs>
              <w:suppressAutoHyphens/>
            </w:pPr>
          </w:p>
        </w:tc>
        <w:tc>
          <w:tcPr>
            <w:tcW w:w="1673" w:type="dxa"/>
            <w:tcBorders>
              <w:left w:val="nil"/>
              <w:right w:val="nil"/>
            </w:tcBorders>
            <w:shd w:val="clear" w:color="auto" w:fill="auto"/>
          </w:tcPr>
          <w:p w:rsidR="002302D9" w:rsidRPr="00094C8B" w:rsidRDefault="002302D9" w:rsidP="00956942">
            <w:pPr>
              <w:tabs>
                <w:tab w:val="left" w:pos="-720"/>
              </w:tabs>
              <w:suppressAutoHyphens/>
            </w:pPr>
          </w:p>
        </w:tc>
        <w:tc>
          <w:tcPr>
            <w:tcW w:w="1596" w:type="dxa"/>
            <w:tcBorders>
              <w:left w:val="nil"/>
            </w:tcBorders>
            <w:shd w:val="clear" w:color="auto" w:fill="auto"/>
          </w:tcPr>
          <w:p w:rsidR="002302D9" w:rsidRPr="00094C8B" w:rsidRDefault="002302D9" w:rsidP="00956942">
            <w:pPr>
              <w:tabs>
                <w:tab w:val="left" w:pos="-720"/>
              </w:tabs>
              <w:suppressAutoHyphens/>
            </w:pPr>
          </w:p>
        </w:tc>
        <w:tc>
          <w:tcPr>
            <w:tcW w:w="1440" w:type="dxa"/>
            <w:tcBorders>
              <w:left w:val="nil"/>
            </w:tcBorders>
          </w:tcPr>
          <w:p w:rsidR="002302D9" w:rsidRDefault="002302D9" w:rsidP="00956942">
            <w:pPr>
              <w:tabs>
                <w:tab w:val="left" w:pos="-720"/>
              </w:tabs>
              <w:suppressAutoHyphens/>
            </w:pPr>
          </w:p>
        </w:tc>
      </w:tr>
      <w:tr w:rsidR="002302D9" w:rsidRPr="00094C8B" w:rsidTr="006C6BC5">
        <w:tc>
          <w:tcPr>
            <w:tcW w:w="4235" w:type="dxa"/>
            <w:gridSpan w:val="2"/>
            <w:shd w:val="clear" w:color="auto" w:fill="auto"/>
          </w:tcPr>
          <w:p w:rsidR="002302D9" w:rsidRPr="00094C8B" w:rsidRDefault="002302D9" w:rsidP="00956942">
            <w:pPr>
              <w:tabs>
                <w:tab w:val="left" w:pos="-720"/>
                <w:tab w:val="left" w:pos="360"/>
              </w:tabs>
              <w:suppressAutoHyphens/>
            </w:pPr>
            <w:r w:rsidRPr="00094C8B">
              <w:tab/>
              <w:t>§ 220.13(</w:t>
            </w:r>
            <w:r>
              <w:t>l</w:t>
            </w:r>
            <w:r w:rsidRPr="00094C8B">
              <w:t>)(1)</w:t>
            </w:r>
          </w:p>
        </w:tc>
        <w:tc>
          <w:tcPr>
            <w:tcW w:w="1525" w:type="dxa"/>
            <w:gridSpan w:val="4"/>
            <w:shd w:val="clear" w:color="auto" w:fill="auto"/>
          </w:tcPr>
          <w:p w:rsidR="002302D9" w:rsidRPr="00094C8B" w:rsidRDefault="002302D9" w:rsidP="00956942">
            <w:pPr>
              <w:tabs>
                <w:tab w:val="left" w:pos="-720"/>
              </w:tabs>
              <w:suppressAutoHyphens/>
              <w:jc w:val="center"/>
            </w:pPr>
            <w:r w:rsidRPr="00094C8B">
              <w:t>57</w:t>
            </w:r>
          </w:p>
        </w:tc>
        <w:tc>
          <w:tcPr>
            <w:tcW w:w="1591" w:type="dxa"/>
            <w:shd w:val="clear" w:color="auto" w:fill="auto"/>
          </w:tcPr>
          <w:p w:rsidR="002302D9" w:rsidRPr="00094C8B" w:rsidRDefault="002302D9" w:rsidP="00956942">
            <w:pPr>
              <w:tabs>
                <w:tab w:val="left" w:pos="-720"/>
              </w:tabs>
              <w:suppressAutoHyphens/>
              <w:jc w:val="center"/>
            </w:pPr>
            <w:r w:rsidRPr="00094C8B">
              <w:t>290</w:t>
            </w:r>
          </w:p>
        </w:tc>
        <w:tc>
          <w:tcPr>
            <w:tcW w:w="1673" w:type="dxa"/>
          </w:tcPr>
          <w:p w:rsidR="002302D9" w:rsidRPr="00094C8B" w:rsidRDefault="006C6BC5" w:rsidP="00956942">
            <w:pPr>
              <w:tabs>
                <w:tab w:val="left" w:pos="-720"/>
              </w:tabs>
              <w:suppressAutoHyphens/>
              <w:jc w:val="center"/>
            </w:pPr>
            <w:r>
              <w:t>16,530</w:t>
            </w:r>
          </w:p>
        </w:tc>
        <w:tc>
          <w:tcPr>
            <w:tcW w:w="1673" w:type="dxa"/>
            <w:shd w:val="clear" w:color="auto" w:fill="auto"/>
          </w:tcPr>
          <w:p w:rsidR="002302D9" w:rsidRPr="001A093B" w:rsidRDefault="006D266C" w:rsidP="00956942">
            <w:pPr>
              <w:tabs>
                <w:tab w:val="left" w:pos="-720"/>
              </w:tabs>
              <w:suppressAutoHyphens/>
              <w:jc w:val="center"/>
            </w:pPr>
            <w:r w:rsidRPr="001A093B">
              <w:t>1</w:t>
            </w:r>
          </w:p>
        </w:tc>
        <w:tc>
          <w:tcPr>
            <w:tcW w:w="1596" w:type="dxa"/>
            <w:shd w:val="clear" w:color="auto" w:fill="auto"/>
          </w:tcPr>
          <w:p w:rsidR="002302D9" w:rsidRPr="001A093B" w:rsidRDefault="002302D9" w:rsidP="006D266C">
            <w:pPr>
              <w:tabs>
                <w:tab w:val="left" w:pos="-720"/>
                <w:tab w:val="right" w:pos="1128"/>
              </w:tabs>
              <w:suppressAutoHyphens/>
            </w:pPr>
            <w:r w:rsidRPr="001A093B">
              <w:tab/>
            </w:r>
            <w:r w:rsidR="006D266C" w:rsidRPr="001A093B">
              <w:t>16,530</w:t>
            </w:r>
          </w:p>
        </w:tc>
        <w:tc>
          <w:tcPr>
            <w:tcW w:w="1440" w:type="dxa"/>
          </w:tcPr>
          <w:p w:rsidR="002302D9" w:rsidRPr="001A093B" w:rsidRDefault="002302D9" w:rsidP="00956942">
            <w:pPr>
              <w:tabs>
                <w:tab w:val="left" w:pos="-720"/>
                <w:tab w:val="right" w:pos="1128"/>
              </w:tabs>
              <w:suppressAutoHyphens/>
            </w:pPr>
            <w:r w:rsidRPr="001A093B">
              <w:t>$</w:t>
            </w:r>
            <w:r w:rsidR="001A093B" w:rsidRPr="001A093B">
              <w:t>367</w:t>
            </w:r>
            <w:r w:rsidR="001A093B">
              <w:t>,</w:t>
            </w:r>
            <w:r w:rsidR="001A093B" w:rsidRPr="001A093B">
              <w:t>296.6</w:t>
            </w:r>
            <w:r w:rsidRPr="001A093B">
              <w:t>0</w:t>
            </w:r>
          </w:p>
        </w:tc>
      </w:tr>
      <w:tr w:rsidR="002302D9" w:rsidRPr="00094C8B" w:rsidTr="006C6BC5">
        <w:tc>
          <w:tcPr>
            <w:tcW w:w="4235" w:type="dxa"/>
            <w:gridSpan w:val="2"/>
            <w:tcBorders>
              <w:bottom w:val="single" w:sz="4" w:space="0" w:color="auto"/>
            </w:tcBorders>
            <w:shd w:val="clear" w:color="auto" w:fill="auto"/>
          </w:tcPr>
          <w:p w:rsidR="002302D9" w:rsidRPr="00094C8B" w:rsidRDefault="002302D9" w:rsidP="00956942">
            <w:pPr>
              <w:tabs>
                <w:tab w:val="left" w:pos="-720"/>
                <w:tab w:val="left" w:pos="360"/>
              </w:tabs>
              <w:suppressAutoHyphens/>
            </w:pPr>
            <w:r w:rsidRPr="00094C8B">
              <w:tab/>
              <w:t>§ 2</w:t>
            </w:r>
            <w:r>
              <w:t>2</w:t>
            </w:r>
            <w:r w:rsidRPr="00094C8B">
              <w:t>0.</w:t>
            </w:r>
            <w:r>
              <w:t>1</w:t>
            </w:r>
            <w:r w:rsidRPr="00094C8B">
              <w:t>3(</w:t>
            </w:r>
            <w:r>
              <w:t>l</w:t>
            </w:r>
            <w:r w:rsidRPr="00094C8B">
              <w:t>)(2)</w:t>
            </w:r>
          </w:p>
        </w:tc>
        <w:tc>
          <w:tcPr>
            <w:tcW w:w="1525" w:type="dxa"/>
            <w:gridSpan w:val="4"/>
            <w:tcBorders>
              <w:bottom w:val="single" w:sz="4" w:space="0" w:color="auto"/>
            </w:tcBorders>
            <w:shd w:val="clear" w:color="auto" w:fill="auto"/>
          </w:tcPr>
          <w:p w:rsidR="002302D9" w:rsidRPr="00094C8B" w:rsidRDefault="002302D9" w:rsidP="00956942">
            <w:pPr>
              <w:tabs>
                <w:tab w:val="left" w:pos="-720"/>
              </w:tabs>
              <w:suppressAutoHyphens/>
              <w:jc w:val="center"/>
            </w:pPr>
            <w:r w:rsidRPr="00094C8B">
              <w:t>57</w:t>
            </w:r>
          </w:p>
        </w:tc>
        <w:tc>
          <w:tcPr>
            <w:tcW w:w="1591" w:type="dxa"/>
            <w:tcBorders>
              <w:bottom w:val="single" w:sz="4" w:space="0" w:color="auto"/>
            </w:tcBorders>
            <w:shd w:val="clear" w:color="auto" w:fill="auto"/>
          </w:tcPr>
          <w:p w:rsidR="002302D9" w:rsidRPr="00094C8B" w:rsidRDefault="002302D9" w:rsidP="00956942">
            <w:pPr>
              <w:tabs>
                <w:tab w:val="left" w:pos="-720"/>
              </w:tabs>
              <w:suppressAutoHyphens/>
              <w:jc w:val="center"/>
            </w:pPr>
            <w:r w:rsidRPr="00094C8B">
              <w:t>1</w:t>
            </w:r>
          </w:p>
        </w:tc>
        <w:tc>
          <w:tcPr>
            <w:tcW w:w="1673" w:type="dxa"/>
            <w:tcBorders>
              <w:bottom w:val="single" w:sz="4" w:space="0" w:color="auto"/>
            </w:tcBorders>
          </w:tcPr>
          <w:p w:rsidR="002302D9" w:rsidRPr="00094C8B" w:rsidRDefault="006C6BC5" w:rsidP="00956942">
            <w:pPr>
              <w:tabs>
                <w:tab w:val="left" w:pos="-720"/>
              </w:tabs>
              <w:suppressAutoHyphens/>
              <w:jc w:val="center"/>
            </w:pPr>
            <w:r>
              <w:t>57</w:t>
            </w:r>
          </w:p>
        </w:tc>
        <w:tc>
          <w:tcPr>
            <w:tcW w:w="1673" w:type="dxa"/>
            <w:tcBorders>
              <w:bottom w:val="single" w:sz="4" w:space="0" w:color="auto"/>
            </w:tcBorders>
            <w:shd w:val="clear" w:color="auto" w:fill="auto"/>
          </w:tcPr>
          <w:p w:rsidR="002302D9" w:rsidRPr="001A093B" w:rsidRDefault="002302D9" w:rsidP="00956942">
            <w:pPr>
              <w:tabs>
                <w:tab w:val="left" w:pos="-720"/>
              </w:tabs>
              <w:suppressAutoHyphens/>
              <w:jc w:val="center"/>
            </w:pPr>
            <w:r w:rsidRPr="001A093B">
              <w:t>0.</w:t>
            </w:r>
            <w:r w:rsidR="006D266C" w:rsidRPr="001A093B">
              <w:t>2</w:t>
            </w:r>
            <w:r w:rsidRPr="001A093B">
              <w:t>5</w:t>
            </w:r>
          </w:p>
        </w:tc>
        <w:tc>
          <w:tcPr>
            <w:tcW w:w="1596" w:type="dxa"/>
            <w:tcBorders>
              <w:bottom w:val="single" w:sz="4" w:space="0" w:color="auto"/>
            </w:tcBorders>
            <w:shd w:val="clear" w:color="auto" w:fill="auto"/>
          </w:tcPr>
          <w:p w:rsidR="002302D9" w:rsidRPr="001A093B" w:rsidRDefault="002302D9" w:rsidP="006D266C">
            <w:pPr>
              <w:tabs>
                <w:tab w:val="left" w:pos="-720"/>
                <w:tab w:val="right" w:pos="1128"/>
              </w:tabs>
              <w:suppressAutoHyphens/>
            </w:pPr>
            <w:r w:rsidRPr="001A093B">
              <w:tab/>
            </w:r>
            <w:r w:rsidR="006D266C" w:rsidRPr="001A093B">
              <w:t>14</w:t>
            </w:r>
          </w:p>
        </w:tc>
        <w:tc>
          <w:tcPr>
            <w:tcW w:w="1440" w:type="dxa"/>
            <w:tcBorders>
              <w:bottom w:val="single" w:sz="4" w:space="0" w:color="auto"/>
            </w:tcBorders>
          </w:tcPr>
          <w:p w:rsidR="002302D9" w:rsidRPr="001A093B" w:rsidRDefault="002302D9" w:rsidP="00956942">
            <w:pPr>
              <w:tabs>
                <w:tab w:val="left" w:pos="-720"/>
                <w:tab w:val="right" w:pos="1128"/>
              </w:tabs>
              <w:suppressAutoHyphens/>
            </w:pPr>
            <w:r w:rsidRPr="001A093B">
              <w:t>$</w:t>
            </w:r>
            <w:r w:rsidR="001A093B" w:rsidRPr="001A093B">
              <w:t>311.0</w:t>
            </w:r>
            <w:r w:rsidRPr="001A093B">
              <w:t>8</w:t>
            </w:r>
          </w:p>
        </w:tc>
      </w:tr>
      <w:tr w:rsidR="002302D9" w:rsidRPr="00094C8B" w:rsidTr="006C6BC5">
        <w:tc>
          <w:tcPr>
            <w:tcW w:w="4235" w:type="dxa"/>
            <w:gridSpan w:val="2"/>
            <w:tcBorders>
              <w:right w:val="nil"/>
            </w:tcBorders>
            <w:shd w:val="clear" w:color="auto" w:fill="auto"/>
          </w:tcPr>
          <w:p w:rsidR="002302D9" w:rsidRPr="00094C8B" w:rsidRDefault="002302D9" w:rsidP="00956942">
            <w:pPr>
              <w:tabs>
                <w:tab w:val="left" w:pos="-720"/>
              </w:tabs>
              <w:suppressAutoHyphens/>
            </w:pPr>
            <w:r w:rsidRPr="00094C8B">
              <w:t>Summer Food Service Program</w:t>
            </w:r>
          </w:p>
        </w:tc>
        <w:tc>
          <w:tcPr>
            <w:tcW w:w="1525" w:type="dxa"/>
            <w:gridSpan w:val="4"/>
            <w:tcBorders>
              <w:left w:val="nil"/>
              <w:right w:val="nil"/>
            </w:tcBorders>
            <w:shd w:val="clear" w:color="auto" w:fill="auto"/>
          </w:tcPr>
          <w:p w:rsidR="002302D9" w:rsidRPr="00094C8B" w:rsidRDefault="002302D9" w:rsidP="00956942">
            <w:pPr>
              <w:tabs>
                <w:tab w:val="left" w:pos="-720"/>
              </w:tabs>
              <w:suppressAutoHyphens/>
              <w:jc w:val="center"/>
            </w:pPr>
          </w:p>
        </w:tc>
        <w:tc>
          <w:tcPr>
            <w:tcW w:w="1591" w:type="dxa"/>
            <w:tcBorders>
              <w:left w:val="nil"/>
              <w:right w:val="nil"/>
            </w:tcBorders>
            <w:shd w:val="clear" w:color="auto" w:fill="auto"/>
          </w:tcPr>
          <w:p w:rsidR="002302D9" w:rsidRPr="00094C8B" w:rsidRDefault="002302D9" w:rsidP="00956942">
            <w:pPr>
              <w:tabs>
                <w:tab w:val="left" w:pos="-720"/>
              </w:tabs>
              <w:suppressAutoHyphens/>
              <w:jc w:val="center"/>
            </w:pPr>
          </w:p>
        </w:tc>
        <w:tc>
          <w:tcPr>
            <w:tcW w:w="1673" w:type="dxa"/>
            <w:tcBorders>
              <w:left w:val="nil"/>
              <w:right w:val="nil"/>
            </w:tcBorders>
          </w:tcPr>
          <w:p w:rsidR="002302D9" w:rsidRPr="00094C8B" w:rsidRDefault="002302D9" w:rsidP="00956942">
            <w:pPr>
              <w:tabs>
                <w:tab w:val="left" w:pos="-720"/>
              </w:tabs>
              <w:suppressAutoHyphens/>
              <w:jc w:val="center"/>
            </w:pPr>
          </w:p>
        </w:tc>
        <w:tc>
          <w:tcPr>
            <w:tcW w:w="1673" w:type="dxa"/>
            <w:tcBorders>
              <w:left w:val="nil"/>
              <w:right w:val="nil"/>
            </w:tcBorders>
            <w:shd w:val="clear" w:color="auto" w:fill="auto"/>
          </w:tcPr>
          <w:p w:rsidR="002302D9" w:rsidRPr="00094C8B" w:rsidRDefault="002302D9" w:rsidP="00956942">
            <w:pPr>
              <w:tabs>
                <w:tab w:val="left" w:pos="-720"/>
              </w:tabs>
              <w:suppressAutoHyphens/>
              <w:jc w:val="center"/>
            </w:pPr>
          </w:p>
        </w:tc>
        <w:tc>
          <w:tcPr>
            <w:tcW w:w="1596" w:type="dxa"/>
            <w:tcBorders>
              <w:left w:val="nil"/>
            </w:tcBorders>
            <w:shd w:val="clear" w:color="auto" w:fill="auto"/>
          </w:tcPr>
          <w:p w:rsidR="002302D9" w:rsidRPr="00094C8B" w:rsidRDefault="002302D9" w:rsidP="00956942">
            <w:pPr>
              <w:tabs>
                <w:tab w:val="left" w:pos="-720"/>
              </w:tabs>
              <w:suppressAutoHyphens/>
              <w:jc w:val="center"/>
            </w:pPr>
          </w:p>
        </w:tc>
        <w:tc>
          <w:tcPr>
            <w:tcW w:w="1440" w:type="dxa"/>
            <w:tcBorders>
              <w:left w:val="nil"/>
            </w:tcBorders>
          </w:tcPr>
          <w:p w:rsidR="002302D9" w:rsidRDefault="002302D9" w:rsidP="00956942">
            <w:pPr>
              <w:tabs>
                <w:tab w:val="left" w:pos="-720"/>
              </w:tabs>
              <w:suppressAutoHyphens/>
              <w:jc w:val="center"/>
            </w:pPr>
          </w:p>
        </w:tc>
      </w:tr>
      <w:tr w:rsidR="002302D9" w:rsidRPr="00094C8B" w:rsidTr="006C6BC5">
        <w:tc>
          <w:tcPr>
            <w:tcW w:w="4235" w:type="dxa"/>
            <w:gridSpan w:val="2"/>
            <w:shd w:val="clear" w:color="auto" w:fill="auto"/>
          </w:tcPr>
          <w:p w:rsidR="002302D9" w:rsidRPr="00094C8B" w:rsidRDefault="002302D9" w:rsidP="00956942">
            <w:pPr>
              <w:tabs>
                <w:tab w:val="left" w:pos="360"/>
              </w:tabs>
              <w:suppressAutoHyphens/>
            </w:pPr>
            <w:r w:rsidRPr="00094C8B">
              <w:tab/>
              <w:t>§ 225.18(i)(1)</w:t>
            </w:r>
          </w:p>
        </w:tc>
        <w:tc>
          <w:tcPr>
            <w:tcW w:w="1525" w:type="dxa"/>
            <w:gridSpan w:val="4"/>
            <w:shd w:val="clear" w:color="auto" w:fill="auto"/>
          </w:tcPr>
          <w:p w:rsidR="002302D9" w:rsidRPr="00094C8B" w:rsidRDefault="002302D9" w:rsidP="00956942">
            <w:pPr>
              <w:tabs>
                <w:tab w:val="left" w:pos="-720"/>
              </w:tabs>
              <w:suppressAutoHyphens/>
              <w:jc w:val="center"/>
            </w:pPr>
            <w:r w:rsidRPr="00094C8B">
              <w:t>53</w:t>
            </w:r>
          </w:p>
        </w:tc>
        <w:tc>
          <w:tcPr>
            <w:tcW w:w="1591" w:type="dxa"/>
            <w:shd w:val="clear" w:color="auto" w:fill="auto"/>
          </w:tcPr>
          <w:p w:rsidR="002302D9" w:rsidRPr="00094C8B" w:rsidRDefault="002302D9" w:rsidP="00956942">
            <w:pPr>
              <w:tabs>
                <w:tab w:val="left" w:pos="-720"/>
              </w:tabs>
              <w:suppressAutoHyphens/>
              <w:jc w:val="center"/>
            </w:pPr>
            <w:r w:rsidRPr="00094C8B">
              <w:t>71</w:t>
            </w:r>
          </w:p>
        </w:tc>
        <w:tc>
          <w:tcPr>
            <w:tcW w:w="1673" w:type="dxa"/>
          </w:tcPr>
          <w:p w:rsidR="002302D9" w:rsidRPr="00094C8B" w:rsidRDefault="006C6BC5" w:rsidP="00956942">
            <w:pPr>
              <w:tabs>
                <w:tab w:val="left" w:pos="-720"/>
              </w:tabs>
              <w:suppressAutoHyphens/>
              <w:jc w:val="center"/>
            </w:pPr>
            <w:r>
              <w:t>3,763</w:t>
            </w:r>
          </w:p>
        </w:tc>
        <w:tc>
          <w:tcPr>
            <w:tcW w:w="1673" w:type="dxa"/>
            <w:shd w:val="clear" w:color="auto" w:fill="auto"/>
          </w:tcPr>
          <w:p w:rsidR="002302D9" w:rsidRPr="00094C8B" w:rsidRDefault="002302D9" w:rsidP="00956942">
            <w:pPr>
              <w:tabs>
                <w:tab w:val="left" w:pos="-720"/>
              </w:tabs>
              <w:suppressAutoHyphens/>
              <w:jc w:val="center"/>
            </w:pPr>
            <w:r w:rsidRPr="00094C8B">
              <w:t>2</w:t>
            </w:r>
          </w:p>
        </w:tc>
        <w:tc>
          <w:tcPr>
            <w:tcW w:w="1596" w:type="dxa"/>
            <w:shd w:val="clear" w:color="auto" w:fill="auto"/>
          </w:tcPr>
          <w:p w:rsidR="002302D9" w:rsidRPr="00094C8B" w:rsidRDefault="002302D9" w:rsidP="00956942">
            <w:pPr>
              <w:tabs>
                <w:tab w:val="right" w:pos="1128"/>
              </w:tabs>
              <w:suppressAutoHyphens/>
            </w:pPr>
            <w:r w:rsidRPr="00094C8B">
              <w:tab/>
              <w:t>7,526</w:t>
            </w:r>
          </w:p>
        </w:tc>
        <w:tc>
          <w:tcPr>
            <w:tcW w:w="1440" w:type="dxa"/>
          </w:tcPr>
          <w:p w:rsidR="002302D9" w:rsidRDefault="002302D9" w:rsidP="00956942">
            <w:pPr>
              <w:tabs>
                <w:tab w:val="right" w:pos="1128"/>
              </w:tabs>
              <w:suppressAutoHyphens/>
            </w:pPr>
            <w:r>
              <w:t>$167,227.72</w:t>
            </w:r>
          </w:p>
        </w:tc>
      </w:tr>
      <w:tr w:rsidR="002302D9" w:rsidRPr="00094C8B" w:rsidTr="006C6BC5">
        <w:tc>
          <w:tcPr>
            <w:tcW w:w="4235" w:type="dxa"/>
            <w:gridSpan w:val="2"/>
            <w:tcBorders>
              <w:bottom w:val="single" w:sz="4" w:space="0" w:color="auto"/>
            </w:tcBorders>
            <w:shd w:val="clear" w:color="auto" w:fill="auto"/>
          </w:tcPr>
          <w:p w:rsidR="002302D9" w:rsidRPr="00094C8B" w:rsidRDefault="002302D9" w:rsidP="00956942">
            <w:pPr>
              <w:tabs>
                <w:tab w:val="left" w:pos="360"/>
              </w:tabs>
              <w:suppressAutoHyphens/>
            </w:pPr>
            <w:r w:rsidRPr="00094C8B">
              <w:tab/>
              <w:t>§ 2</w:t>
            </w:r>
            <w:r>
              <w:t>25</w:t>
            </w:r>
            <w:r w:rsidRPr="00094C8B">
              <w:t>.18(i)(2)</w:t>
            </w:r>
          </w:p>
        </w:tc>
        <w:tc>
          <w:tcPr>
            <w:tcW w:w="1525" w:type="dxa"/>
            <w:gridSpan w:val="4"/>
            <w:tcBorders>
              <w:bottom w:val="single" w:sz="4" w:space="0" w:color="auto"/>
            </w:tcBorders>
            <w:shd w:val="clear" w:color="auto" w:fill="auto"/>
          </w:tcPr>
          <w:p w:rsidR="002302D9" w:rsidRPr="00094C8B" w:rsidRDefault="002302D9" w:rsidP="00956942">
            <w:pPr>
              <w:tabs>
                <w:tab w:val="left" w:pos="-720"/>
              </w:tabs>
              <w:suppressAutoHyphens/>
              <w:jc w:val="center"/>
            </w:pPr>
            <w:r w:rsidRPr="00094C8B">
              <w:t>53</w:t>
            </w:r>
          </w:p>
        </w:tc>
        <w:tc>
          <w:tcPr>
            <w:tcW w:w="1591" w:type="dxa"/>
            <w:tcBorders>
              <w:bottom w:val="single" w:sz="4" w:space="0" w:color="auto"/>
            </w:tcBorders>
            <w:shd w:val="clear" w:color="auto" w:fill="auto"/>
          </w:tcPr>
          <w:p w:rsidR="002302D9" w:rsidRPr="00094C8B" w:rsidRDefault="002302D9" w:rsidP="00956942">
            <w:pPr>
              <w:tabs>
                <w:tab w:val="left" w:pos="-720"/>
              </w:tabs>
              <w:suppressAutoHyphens/>
              <w:jc w:val="center"/>
            </w:pPr>
            <w:r w:rsidRPr="00094C8B">
              <w:t>1</w:t>
            </w:r>
          </w:p>
        </w:tc>
        <w:tc>
          <w:tcPr>
            <w:tcW w:w="1673" w:type="dxa"/>
            <w:tcBorders>
              <w:bottom w:val="single" w:sz="4" w:space="0" w:color="auto"/>
            </w:tcBorders>
          </w:tcPr>
          <w:p w:rsidR="002302D9" w:rsidRPr="00094C8B" w:rsidRDefault="006C6BC5" w:rsidP="00956942">
            <w:pPr>
              <w:tabs>
                <w:tab w:val="left" w:pos="-720"/>
              </w:tabs>
              <w:suppressAutoHyphens/>
              <w:jc w:val="center"/>
            </w:pPr>
            <w:r>
              <w:t>53</w:t>
            </w:r>
          </w:p>
        </w:tc>
        <w:tc>
          <w:tcPr>
            <w:tcW w:w="1673" w:type="dxa"/>
            <w:tcBorders>
              <w:bottom w:val="single" w:sz="4" w:space="0" w:color="auto"/>
            </w:tcBorders>
            <w:shd w:val="clear" w:color="auto" w:fill="auto"/>
          </w:tcPr>
          <w:p w:rsidR="002302D9" w:rsidRPr="00094C8B" w:rsidRDefault="002302D9" w:rsidP="00956942">
            <w:pPr>
              <w:tabs>
                <w:tab w:val="left" w:pos="-720"/>
              </w:tabs>
              <w:suppressAutoHyphens/>
              <w:jc w:val="center"/>
            </w:pPr>
            <w:r w:rsidRPr="00094C8B">
              <w:t>0.5</w:t>
            </w:r>
          </w:p>
        </w:tc>
        <w:tc>
          <w:tcPr>
            <w:tcW w:w="1596" w:type="dxa"/>
            <w:tcBorders>
              <w:bottom w:val="single" w:sz="4" w:space="0" w:color="auto"/>
            </w:tcBorders>
            <w:shd w:val="clear" w:color="auto" w:fill="auto"/>
          </w:tcPr>
          <w:p w:rsidR="002302D9" w:rsidRPr="00094C8B" w:rsidRDefault="002302D9" w:rsidP="00956942">
            <w:pPr>
              <w:tabs>
                <w:tab w:val="right" w:pos="1128"/>
              </w:tabs>
              <w:suppressAutoHyphens/>
            </w:pPr>
            <w:r w:rsidRPr="00094C8B">
              <w:tab/>
              <w:t>27</w:t>
            </w:r>
          </w:p>
        </w:tc>
        <w:tc>
          <w:tcPr>
            <w:tcW w:w="1440" w:type="dxa"/>
            <w:tcBorders>
              <w:bottom w:val="single" w:sz="4" w:space="0" w:color="auto"/>
            </w:tcBorders>
          </w:tcPr>
          <w:p w:rsidR="002302D9" w:rsidRDefault="002302D9" w:rsidP="00956942">
            <w:pPr>
              <w:tabs>
                <w:tab w:val="right" w:pos="1128"/>
              </w:tabs>
              <w:suppressAutoHyphens/>
            </w:pPr>
            <w:r>
              <w:t>$599.94</w:t>
            </w:r>
          </w:p>
        </w:tc>
      </w:tr>
      <w:tr w:rsidR="002302D9" w:rsidRPr="00094C8B" w:rsidTr="006C6BC5">
        <w:tc>
          <w:tcPr>
            <w:tcW w:w="5100" w:type="dxa"/>
            <w:gridSpan w:val="3"/>
            <w:tcBorders>
              <w:right w:val="nil"/>
            </w:tcBorders>
            <w:shd w:val="clear" w:color="auto" w:fill="auto"/>
          </w:tcPr>
          <w:p w:rsidR="002302D9" w:rsidRPr="00094C8B" w:rsidRDefault="002302D9" w:rsidP="00956942">
            <w:pPr>
              <w:tabs>
                <w:tab w:val="left" w:pos="-720"/>
              </w:tabs>
              <w:suppressAutoHyphens/>
            </w:pPr>
            <w:r w:rsidRPr="00094C8B">
              <w:t>Child and Adult Care Food Program</w:t>
            </w:r>
          </w:p>
        </w:tc>
        <w:tc>
          <w:tcPr>
            <w:tcW w:w="660" w:type="dxa"/>
            <w:gridSpan w:val="3"/>
            <w:tcBorders>
              <w:left w:val="nil"/>
              <w:right w:val="nil"/>
            </w:tcBorders>
            <w:shd w:val="clear" w:color="auto" w:fill="auto"/>
          </w:tcPr>
          <w:p w:rsidR="002302D9" w:rsidRPr="00094C8B" w:rsidRDefault="002302D9" w:rsidP="00956942">
            <w:pPr>
              <w:tabs>
                <w:tab w:val="left" w:pos="-720"/>
              </w:tabs>
              <w:suppressAutoHyphens/>
            </w:pPr>
          </w:p>
        </w:tc>
        <w:tc>
          <w:tcPr>
            <w:tcW w:w="1591" w:type="dxa"/>
            <w:tcBorders>
              <w:left w:val="nil"/>
              <w:right w:val="nil"/>
            </w:tcBorders>
            <w:shd w:val="clear" w:color="auto" w:fill="auto"/>
          </w:tcPr>
          <w:p w:rsidR="002302D9" w:rsidRPr="00094C8B" w:rsidRDefault="002302D9" w:rsidP="00956942">
            <w:pPr>
              <w:tabs>
                <w:tab w:val="left" w:pos="-720"/>
              </w:tabs>
              <w:suppressAutoHyphens/>
            </w:pPr>
          </w:p>
        </w:tc>
        <w:tc>
          <w:tcPr>
            <w:tcW w:w="1673" w:type="dxa"/>
            <w:tcBorders>
              <w:left w:val="nil"/>
              <w:right w:val="nil"/>
            </w:tcBorders>
          </w:tcPr>
          <w:p w:rsidR="002302D9" w:rsidRPr="00094C8B" w:rsidRDefault="002302D9" w:rsidP="00956942">
            <w:pPr>
              <w:tabs>
                <w:tab w:val="left" w:pos="-720"/>
              </w:tabs>
              <w:suppressAutoHyphens/>
            </w:pPr>
          </w:p>
        </w:tc>
        <w:tc>
          <w:tcPr>
            <w:tcW w:w="1673" w:type="dxa"/>
            <w:tcBorders>
              <w:left w:val="nil"/>
              <w:right w:val="nil"/>
            </w:tcBorders>
            <w:shd w:val="clear" w:color="auto" w:fill="auto"/>
          </w:tcPr>
          <w:p w:rsidR="002302D9" w:rsidRPr="00094C8B" w:rsidRDefault="002302D9" w:rsidP="00956942">
            <w:pPr>
              <w:tabs>
                <w:tab w:val="left" w:pos="-720"/>
              </w:tabs>
              <w:suppressAutoHyphens/>
            </w:pPr>
          </w:p>
        </w:tc>
        <w:tc>
          <w:tcPr>
            <w:tcW w:w="1596" w:type="dxa"/>
            <w:tcBorders>
              <w:left w:val="nil"/>
            </w:tcBorders>
            <w:shd w:val="clear" w:color="auto" w:fill="auto"/>
          </w:tcPr>
          <w:p w:rsidR="002302D9" w:rsidRPr="00094C8B" w:rsidRDefault="002302D9" w:rsidP="00956942">
            <w:pPr>
              <w:tabs>
                <w:tab w:val="left" w:pos="-720"/>
              </w:tabs>
              <w:suppressAutoHyphens/>
            </w:pPr>
          </w:p>
        </w:tc>
        <w:tc>
          <w:tcPr>
            <w:tcW w:w="1440" w:type="dxa"/>
            <w:tcBorders>
              <w:left w:val="nil"/>
            </w:tcBorders>
          </w:tcPr>
          <w:p w:rsidR="002302D9" w:rsidRDefault="002302D9" w:rsidP="00956942">
            <w:pPr>
              <w:tabs>
                <w:tab w:val="left" w:pos="-720"/>
              </w:tabs>
              <w:suppressAutoHyphens/>
            </w:pPr>
          </w:p>
        </w:tc>
      </w:tr>
      <w:tr w:rsidR="002302D9" w:rsidRPr="00094C8B" w:rsidTr="006C6BC5">
        <w:tc>
          <w:tcPr>
            <w:tcW w:w="4235" w:type="dxa"/>
            <w:gridSpan w:val="2"/>
            <w:shd w:val="clear" w:color="auto" w:fill="auto"/>
          </w:tcPr>
          <w:p w:rsidR="002302D9" w:rsidRPr="00094C8B" w:rsidRDefault="002302D9" w:rsidP="00956942">
            <w:pPr>
              <w:tabs>
                <w:tab w:val="left" w:pos="360"/>
              </w:tabs>
              <w:suppressAutoHyphens/>
            </w:pPr>
            <w:r w:rsidRPr="00094C8B">
              <w:tab/>
              <w:t>§ 2</w:t>
            </w:r>
            <w:r>
              <w:t>26.25</w:t>
            </w:r>
            <w:r w:rsidRPr="00094C8B">
              <w:t>(g)(1)</w:t>
            </w:r>
          </w:p>
        </w:tc>
        <w:tc>
          <w:tcPr>
            <w:tcW w:w="1525" w:type="dxa"/>
            <w:gridSpan w:val="4"/>
            <w:shd w:val="clear" w:color="auto" w:fill="auto"/>
          </w:tcPr>
          <w:p w:rsidR="002302D9" w:rsidRPr="00094C8B" w:rsidRDefault="002302D9" w:rsidP="00956942">
            <w:pPr>
              <w:tabs>
                <w:tab w:val="left" w:pos="-720"/>
              </w:tabs>
              <w:suppressAutoHyphens/>
              <w:jc w:val="center"/>
            </w:pPr>
            <w:r w:rsidRPr="00094C8B">
              <w:t>55</w:t>
            </w:r>
          </w:p>
        </w:tc>
        <w:tc>
          <w:tcPr>
            <w:tcW w:w="1591" w:type="dxa"/>
            <w:shd w:val="clear" w:color="auto" w:fill="auto"/>
          </w:tcPr>
          <w:p w:rsidR="002302D9" w:rsidRPr="00094C8B" w:rsidRDefault="002302D9" w:rsidP="00956942">
            <w:pPr>
              <w:tabs>
                <w:tab w:val="left" w:pos="-720"/>
              </w:tabs>
              <w:suppressAutoHyphens/>
              <w:jc w:val="center"/>
            </w:pPr>
            <w:r w:rsidRPr="00094C8B">
              <w:t>386</w:t>
            </w:r>
          </w:p>
        </w:tc>
        <w:tc>
          <w:tcPr>
            <w:tcW w:w="1673" w:type="dxa"/>
          </w:tcPr>
          <w:p w:rsidR="002302D9" w:rsidRPr="00094C8B" w:rsidRDefault="006C6BC5" w:rsidP="00956942">
            <w:pPr>
              <w:tabs>
                <w:tab w:val="left" w:pos="-720"/>
              </w:tabs>
              <w:suppressAutoHyphens/>
              <w:jc w:val="center"/>
            </w:pPr>
            <w:r>
              <w:t>21,230</w:t>
            </w:r>
          </w:p>
        </w:tc>
        <w:tc>
          <w:tcPr>
            <w:tcW w:w="1673" w:type="dxa"/>
            <w:shd w:val="clear" w:color="auto" w:fill="auto"/>
          </w:tcPr>
          <w:p w:rsidR="002302D9" w:rsidRPr="00094C8B" w:rsidRDefault="002302D9" w:rsidP="00956942">
            <w:pPr>
              <w:tabs>
                <w:tab w:val="left" w:pos="-720"/>
              </w:tabs>
              <w:suppressAutoHyphens/>
              <w:jc w:val="center"/>
            </w:pPr>
            <w:r w:rsidRPr="00094C8B">
              <w:t>2</w:t>
            </w:r>
          </w:p>
        </w:tc>
        <w:tc>
          <w:tcPr>
            <w:tcW w:w="1596" w:type="dxa"/>
            <w:shd w:val="clear" w:color="auto" w:fill="auto"/>
          </w:tcPr>
          <w:p w:rsidR="002302D9" w:rsidRPr="00094C8B" w:rsidRDefault="002302D9" w:rsidP="00956942">
            <w:pPr>
              <w:tabs>
                <w:tab w:val="left" w:pos="-720"/>
                <w:tab w:val="right" w:pos="1128"/>
              </w:tabs>
              <w:suppressAutoHyphens/>
            </w:pPr>
            <w:r w:rsidRPr="00094C8B">
              <w:tab/>
              <w:t>42,460</w:t>
            </w:r>
          </w:p>
        </w:tc>
        <w:tc>
          <w:tcPr>
            <w:tcW w:w="1440" w:type="dxa"/>
          </w:tcPr>
          <w:p w:rsidR="002302D9" w:rsidRDefault="002302D9" w:rsidP="00956942">
            <w:pPr>
              <w:tabs>
                <w:tab w:val="left" w:pos="-720"/>
                <w:tab w:val="right" w:pos="1128"/>
              </w:tabs>
              <w:suppressAutoHyphens/>
            </w:pPr>
            <w:r>
              <w:t>$943,461.20</w:t>
            </w:r>
          </w:p>
        </w:tc>
      </w:tr>
      <w:tr w:rsidR="002302D9" w:rsidRPr="00094C8B" w:rsidTr="006C6BC5">
        <w:tc>
          <w:tcPr>
            <w:tcW w:w="4235" w:type="dxa"/>
            <w:gridSpan w:val="2"/>
            <w:tcBorders>
              <w:bottom w:val="single" w:sz="4" w:space="0" w:color="auto"/>
            </w:tcBorders>
            <w:shd w:val="clear" w:color="auto" w:fill="auto"/>
          </w:tcPr>
          <w:p w:rsidR="002302D9" w:rsidRPr="00094C8B" w:rsidDel="00BF499A" w:rsidRDefault="002302D9" w:rsidP="00956942">
            <w:pPr>
              <w:tabs>
                <w:tab w:val="left" w:pos="360"/>
              </w:tabs>
              <w:suppressAutoHyphens/>
            </w:pPr>
            <w:r w:rsidRPr="00094C8B">
              <w:tab/>
              <w:t xml:space="preserve">§ </w:t>
            </w:r>
            <w:r>
              <w:t>226.25</w:t>
            </w:r>
            <w:r w:rsidRPr="00094C8B">
              <w:t>(g)(2)</w:t>
            </w:r>
          </w:p>
        </w:tc>
        <w:tc>
          <w:tcPr>
            <w:tcW w:w="1525" w:type="dxa"/>
            <w:gridSpan w:val="4"/>
            <w:tcBorders>
              <w:bottom w:val="single" w:sz="4" w:space="0" w:color="auto"/>
            </w:tcBorders>
            <w:shd w:val="clear" w:color="auto" w:fill="auto"/>
          </w:tcPr>
          <w:p w:rsidR="002302D9" w:rsidRPr="00094C8B" w:rsidRDefault="002302D9" w:rsidP="00956942">
            <w:pPr>
              <w:tabs>
                <w:tab w:val="left" w:pos="-720"/>
              </w:tabs>
              <w:suppressAutoHyphens/>
              <w:jc w:val="center"/>
            </w:pPr>
            <w:r w:rsidRPr="00094C8B">
              <w:t>55</w:t>
            </w:r>
          </w:p>
        </w:tc>
        <w:tc>
          <w:tcPr>
            <w:tcW w:w="1591" w:type="dxa"/>
            <w:tcBorders>
              <w:bottom w:val="single" w:sz="4" w:space="0" w:color="auto"/>
            </w:tcBorders>
            <w:shd w:val="clear" w:color="auto" w:fill="auto"/>
          </w:tcPr>
          <w:p w:rsidR="002302D9" w:rsidRPr="00094C8B" w:rsidRDefault="002302D9" w:rsidP="00956942">
            <w:pPr>
              <w:tabs>
                <w:tab w:val="left" w:pos="-720"/>
              </w:tabs>
              <w:suppressAutoHyphens/>
              <w:jc w:val="center"/>
            </w:pPr>
            <w:r w:rsidRPr="00094C8B">
              <w:t>1</w:t>
            </w:r>
          </w:p>
        </w:tc>
        <w:tc>
          <w:tcPr>
            <w:tcW w:w="1673" w:type="dxa"/>
            <w:tcBorders>
              <w:bottom w:val="single" w:sz="4" w:space="0" w:color="auto"/>
            </w:tcBorders>
          </w:tcPr>
          <w:p w:rsidR="002302D9" w:rsidRPr="00094C8B" w:rsidRDefault="006C6BC5" w:rsidP="00956942">
            <w:pPr>
              <w:tabs>
                <w:tab w:val="left" w:pos="-720"/>
              </w:tabs>
              <w:suppressAutoHyphens/>
              <w:jc w:val="center"/>
            </w:pPr>
            <w:r>
              <w:t>55</w:t>
            </w:r>
          </w:p>
        </w:tc>
        <w:tc>
          <w:tcPr>
            <w:tcW w:w="1673" w:type="dxa"/>
            <w:tcBorders>
              <w:bottom w:val="single" w:sz="4" w:space="0" w:color="auto"/>
            </w:tcBorders>
            <w:shd w:val="clear" w:color="auto" w:fill="auto"/>
          </w:tcPr>
          <w:p w:rsidR="002302D9" w:rsidRPr="00094C8B" w:rsidRDefault="002302D9" w:rsidP="00956942">
            <w:pPr>
              <w:tabs>
                <w:tab w:val="left" w:pos="-720"/>
              </w:tabs>
              <w:suppressAutoHyphens/>
              <w:jc w:val="center"/>
            </w:pPr>
            <w:r w:rsidRPr="00094C8B">
              <w:t>0.5</w:t>
            </w:r>
          </w:p>
        </w:tc>
        <w:tc>
          <w:tcPr>
            <w:tcW w:w="1596" w:type="dxa"/>
            <w:tcBorders>
              <w:bottom w:val="single" w:sz="4" w:space="0" w:color="auto"/>
            </w:tcBorders>
            <w:shd w:val="clear" w:color="auto" w:fill="auto"/>
          </w:tcPr>
          <w:p w:rsidR="002302D9" w:rsidRPr="00094C8B" w:rsidRDefault="002302D9" w:rsidP="00956942">
            <w:pPr>
              <w:tabs>
                <w:tab w:val="left" w:pos="-720"/>
                <w:tab w:val="right" w:pos="1128"/>
              </w:tabs>
              <w:suppressAutoHyphens/>
            </w:pPr>
            <w:r w:rsidRPr="00094C8B">
              <w:tab/>
              <w:t>28</w:t>
            </w:r>
          </w:p>
        </w:tc>
        <w:tc>
          <w:tcPr>
            <w:tcW w:w="1440" w:type="dxa"/>
            <w:tcBorders>
              <w:bottom w:val="single" w:sz="4" w:space="0" w:color="auto"/>
            </w:tcBorders>
          </w:tcPr>
          <w:p w:rsidR="002302D9" w:rsidRDefault="002302D9" w:rsidP="00956942">
            <w:pPr>
              <w:tabs>
                <w:tab w:val="left" w:pos="-720"/>
                <w:tab w:val="right" w:pos="1128"/>
              </w:tabs>
              <w:suppressAutoHyphens/>
            </w:pPr>
            <w:r>
              <w:t>$622.16</w:t>
            </w:r>
          </w:p>
        </w:tc>
      </w:tr>
      <w:tr w:rsidR="002302D9" w:rsidRPr="00094C8B" w:rsidTr="006C6BC5">
        <w:tc>
          <w:tcPr>
            <w:tcW w:w="1673" w:type="dxa"/>
          </w:tcPr>
          <w:p w:rsidR="002302D9" w:rsidRPr="00094C8B" w:rsidRDefault="002302D9" w:rsidP="00956942">
            <w:pPr>
              <w:tabs>
                <w:tab w:val="left" w:pos="-720"/>
              </w:tabs>
              <w:suppressAutoHyphens/>
            </w:pPr>
          </w:p>
        </w:tc>
        <w:tc>
          <w:tcPr>
            <w:tcW w:w="12060" w:type="dxa"/>
            <w:gridSpan w:val="10"/>
            <w:shd w:val="clear" w:color="auto" w:fill="auto"/>
          </w:tcPr>
          <w:p w:rsidR="002302D9" w:rsidRDefault="002302D9" w:rsidP="00956942">
            <w:pPr>
              <w:tabs>
                <w:tab w:val="left" w:pos="-720"/>
              </w:tabs>
              <w:suppressAutoHyphens/>
            </w:pPr>
            <w:r w:rsidRPr="00094C8B">
              <w:t>Special Supplemental Nutrition Program for Women, Infants and Children</w:t>
            </w:r>
          </w:p>
        </w:tc>
      </w:tr>
      <w:tr w:rsidR="002302D9" w:rsidRPr="00094C8B" w:rsidTr="006C6BC5">
        <w:tc>
          <w:tcPr>
            <w:tcW w:w="4235" w:type="dxa"/>
            <w:gridSpan w:val="2"/>
            <w:shd w:val="clear" w:color="auto" w:fill="auto"/>
          </w:tcPr>
          <w:p w:rsidR="002302D9" w:rsidRPr="00094C8B" w:rsidDel="00BF499A" w:rsidRDefault="002302D9" w:rsidP="00956942">
            <w:pPr>
              <w:tabs>
                <w:tab w:val="left" w:pos="360"/>
              </w:tabs>
              <w:suppressAutoHyphens/>
            </w:pPr>
            <w:r w:rsidRPr="00094C8B">
              <w:tab/>
              <w:t>§ 246.26(h)(1)</w:t>
            </w:r>
          </w:p>
        </w:tc>
        <w:tc>
          <w:tcPr>
            <w:tcW w:w="1477" w:type="dxa"/>
            <w:gridSpan w:val="3"/>
            <w:shd w:val="clear" w:color="auto" w:fill="auto"/>
          </w:tcPr>
          <w:p w:rsidR="002302D9" w:rsidRPr="00094C8B" w:rsidRDefault="002302D9" w:rsidP="00956942">
            <w:pPr>
              <w:tabs>
                <w:tab w:val="left" w:pos="-720"/>
              </w:tabs>
              <w:suppressAutoHyphens/>
              <w:jc w:val="center"/>
            </w:pPr>
            <w:r w:rsidRPr="00094C8B">
              <w:t>53</w:t>
            </w:r>
          </w:p>
        </w:tc>
        <w:tc>
          <w:tcPr>
            <w:tcW w:w="1639" w:type="dxa"/>
            <w:gridSpan w:val="2"/>
            <w:shd w:val="clear" w:color="auto" w:fill="auto"/>
          </w:tcPr>
          <w:p w:rsidR="002302D9" w:rsidRPr="00094C8B" w:rsidRDefault="002302D9" w:rsidP="00956942">
            <w:pPr>
              <w:tabs>
                <w:tab w:val="left" w:pos="-720"/>
              </w:tabs>
              <w:suppressAutoHyphens/>
              <w:jc w:val="center"/>
            </w:pPr>
            <w:r w:rsidRPr="00094C8B">
              <w:t>35</w:t>
            </w:r>
          </w:p>
        </w:tc>
        <w:tc>
          <w:tcPr>
            <w:tcW w:w="1673" w:type="dxa"/>
          </w:tcPr>
          <w:p w:rsidR="002302D9" w:rsidRPr="00094C8B" w:rsidRDefault="006C6BC5" w:rsidP="00956942">
            <w:pPr>
              <w:tabs>
                <w:tab w:val="left" w:pos="-720"/>
              </w:tabs>
              <w:suppressAutoHyphens/>
              <w:jc w:val="center"/>
            </w:pPr>
            <w:r>
              <w:t>1,855</w:t>
            </w:r>
          </w:p>
        </w:tc>
        <w:tc>
          <w:tcPr>
            <w:tcW w:w="1673" w:type="dxa"/>
            <w:shd w:val="clear" w:color="auto" w:fill="auto"/>
          </w:tcPr>
          <w:p w:rsidR="002302D9" w:rsidRPr="00094C8B" w:rsidRDefault="002302D9" w:rsidP="00956942">
            <w:pPr>
              <w:tabs>
                <w:tab w:val="left" w:pos="-720"/>
              </w:tabs>
              <w:suppressAutoHyphens/>
              <w:jc w:val="center"/>
            </w:pPr>
            <w:r w:rsidRPr="00094C8B">
              <w:t>2</w:t>
            </w:r>
          </w:p>
        </w:tc>
        <w:tc>
          <w:tcPr>
            <w:tcW w:w="1596" w:type="dxa"/>
            <w:shd w:val="clear" w:color="auto" w:fill="auto"/>
          </w:tcPr>
          <w:p w:rsidR="002302D9" w:rsidRPr="00094C8B" w:rsidRDefault="002302D9" w:rsidP="00956942">
            <w:pPr>
              <w:tabs>
                <w:tab w:val="left" w:pos="-720"/>
                <w:tab w:val="right" w:pos="1113"/>
              </w:tabs>
              <w:suppressAutoHyphens/>
            </w:pPr>
            <w:r w:rsidRPr="00094C8B">
              <w:tab/>
              <w:t>3,710</w:t>
            </w:r>
          </w:p>
        </w:tc>
        <w:tc>
          <w:tcPr>
            <w:tcW w:w="1440" w:type="dxa"/>
          </w:tcPr>
          <w:p w:rsidR="002302D9" w:rsidRDefault="002302D9" w:rsidP="00956942">
            <w:pPr>
              <w:tabs>
                <w:tab w:val="left" w:pos="-720"/>
                <w:tab w:val="right" w:pos="1113"/>
              </w:tabs>
              <w:suppressAutoHyphens/>
            </w:pPr>
            <w:r>
              <w:t>$82,436.20</w:t>
            </w:r>
          </w:p>
        </w:tc>
      </w:tr>
      <w:tr w:rsidR="002302D9" w:rsidRPr="00094C8B" w:rsidTr="006C6BC5">
        <w:tc>
          <w:tcPr>
            <w:tcW w:w="4235" w:type="dxa"/>
            <w:gridSpan w:val="2"/>
            <w:tcBorders>
              <w:bottom w:val="single" w:sz="4" w:space="0" w:color="auto"/>
            </w:tcBorders>
            <w:shd w:val="clear" w:color="auto" w:fill="auto"/>
          </w:tcPr>
          <w:p w:rsidR="002302D9" w:rsidRPr="00094C8B" w:rsidDel="00BF499A" w:rsidRDefault="002302D9" w:rsidP="00956942">
            <w:pPr>
              <w:tabs>
                <w:tab w:val="left" w:pos="360"/>
              </w:tabs>
              <w:suppressAutoHyphens/>
            </w:pPr>
            <w:r w:rsidRPr="00094C8B">
              <w:tab/>
              <w:t>§ 246.26(h)(2)</w:t>
            </w:r>
          </w:p>
        </w:tc>
        <w:tc>
          <w:tcPr>
            <w:tcW w:w="1477" w:type="dxa"/>
            <w:gridSpan w:val="3"/>
            <w:tcBorders>
              <w:bottom w:val="single" w:sz="4" w:space="0" w:color="auto"/>
            </w:tcBorders>
            <w:shd w:val="clear" w:color="auto" w:fill="auto"/>
          </w:tcPr>
          <w:p w:rsidR="002302D9" w:rsidRPr="00094C8B" w:rsidRDefault="002302D9" w:rsidP="00956942">
            <w:pPr>
              <w:tabs>
                <w:tab w:val="left" w:pos="-720"/>
              </w:tabs>
              <w:suppressAutoHyphens/>
              <w:jc w:val="center"/>
            </w:pPr>
            <w:r w:rsidRPr="00094C8B">
              <w:t>53</w:t>
            </w:r>
          </w:p>
        </w:tc>
        <w:tc>
          <w:tcPr>
            <w:tcW w:w="1639" w:type="dxa"/>
            <w:gridSpan w:val="2"/>
            <w:tcBorders>
              <w:bottom w:val="single" w:sz="4" w:space="0" w:color="auto"/>
            </w:tcBorders>
            <w:shd w:val="clear" w:color="auto" w:fill="auto"/>
          </w:tcPr>
          <w:p w:rsidR="002302D9" w:rsidRPr="00094C8B" w:rsidRDefault="002302D9" w:rsidP="00956942">
            <w:pPr>
              <w:tabs>
                <w:tab w:val="left" w:pos="-720"/>
              </w:tabs>
              <w:suppressAutoHyphens/>
              <w:jc w:val="center"/>
            </w:pPr>
            <w:r w:rsidRPr="00094C8B">
              <w:t>1</w:t>
            </w:r>
          </w:p>
        </w:tc>
        <w:tc>
          <w:tcPr>
            <w:tcW w:w="1673" w:type="dxa"/>
            <w:tcBorders>
              <w:bottom w:val="single" w:sz="4" w:space="0" w:color="auto"/>
            </w:tcBorders>
          </w:tcPr>
          <w:p w:rsidR="002302D9" w:rsidRPr="00094C8B" w:rsidRDefault="006C6BC5" w:rsidP="00956942">
            <w:pPr>
              <w:tabs>
                <w:tab w:val="left" w:pos="-720"/>
              </w:tabs>
              <w:suppressAutoHyphens/>
              <w:jc w:val="center"/>
            </w:pPr>
            <w:r>
              <w:t>53</w:t>
            </w:r>
          </w:p>
        </w:tc>
        <w:tc>
          <w:tcPr>
            <w:tcW w:w="1673" w:type="dxa"/>
            <w:tcBorders>
              <w:bottom w:val="single" w:sz="4" w:space="0" w:color="auto"/>
            </w:tcBorders>
            <w:shd w:val="clear" w:color="auto" w:fill="auto"/>
          </w:tcPr>
          <w:p w:rsidR="002302D9" w:rsidRPr="00094C8B" w:rsidRDefault="002302D9" w:rsidP="00956942">
            <w:pPr>
              <w:tabs>
                <w:tab w:val="left" w:pos="-720"/>
              </w:tabs>
              <w:suppressAutoHyphens/>
              <w:jc w:val="center"/>
            </w:pPr>
            <w:r w:rsidRPr="00094C8B">
              <w:t>0.5</w:t>
            </w:r>
          </w:p>
        </w:tc>
        <w:tc>
          <w:tcPr>
            <w:tcW w:w="1596" w:type="dxa"/>
            <w:tcBorders>
              <w:bottom w:val="single" w:sz="4" w:space="0" w:color="auto"/>
            </w:tcBorders>
            <w:shd w:val="clear" w:color="auto" w:fill="auto"/>
          </w:tcPr>
          <w:p w:rsidR="002302D9" w:rsidRPr="00094C8B" w:rsidRDefault="002302D9" w:rsidP="00956942">
            <w:pPr>
              <w:tabs>
                <w:tab w:val="left" w:pos="-720"/>
                <w:tab w:val="right" w:pos="1113"/>
              </w:tabs>
              <w:suppressAutoHyphens/>
            </w:pPr>
            <w:r w:rsidRPr="00094C8B">
              <w:tab/>
              <w:t>27</w:t>
            </w:r>
          </w:p>
        </w:tc>
        <w:tc>
          <w:tcPr>
            <w:tcW w:w="1440" w:type="dxa"/>
            <w:tcBorders>
              <w:bottom w:val="single" w:sz="4" w:space="0" w:color="auto"/>
            </w:tcBorders>
          </w:tcPr>
          <w:p w:rsidR="002302D9" w:rsidRDefault="002302D9" w:rsidP="00956942">
            <w:pPr>
              <w:tabs>
                <w:tab w:val="left" w:pos="-720"/>
                <w:tab w:val="right" w:pos="1113"/>
              </w:tabs>
              <w:suppressAutoHyphens/>
            </w:pPr>
            <w:r>
              <w:t>$599.94</w:t>
            </w:r>
          </w:p>
        </w:tc>
      </w:tr>
      <w:tr w:rsidR="002302D9" w:rsidRPr="00094C8B" w:rsidTr="006C6BC5">
        <w:tc>
          <w:tcPr>
            <w:tcW w:w="5100" w:type="dxa"/>
            <w:gridSpan w:val="3"/>
            <w:tcBorders>
              <w:right w:val="nil"/>
            </w:tcBorders>
            <w:shd w:val="clear" w:color="auto" w:fill="auto"/>
          </w:tcPr>
          <w:p w:rsidR="002302D9" w:rsidRPr="00094C8B" w:rsidDel="00BF499A" w:rsidRDefault="002302D9" w:rsidP="00956942">
            <w:pPr>
              <w:tabs>
                <w:tab w:val="left" w:pos="360"/>
              </w:tabs>
              <w:suppressAutoHyphens/>
            </w:pPr>
            <w:r w:rsidRPr="00094C8B">
              <w:t>Commodity Supplemental Food Program</w:t>
            </w:r>
          </w:p>
        </w:tc>
        <w:tc>
          <w:tcPr>
            <w:tcW w:w="612" w:type="dxa"/>
            <w:gridSpan w:val="2"/>
            <w:tcBorders>
              <w:left w:val="nil"/>
              <w:right w:val="nil"/>
            </w:tcBorders>
            <w:shd w:val="clear" w:color="auto" w:fill="auto"/>
          </w:tcPr>
          <w:p w:rsidR="002302D9" w:rsidRPr="00094C8B" w:rsidRDefault="002302D9" w:rsidP="00956942">
            <w:pPr>
              <w:tabs>
                <w:tab w:val="left" w:pos="-720"/>
              </w:tabs>
              <w:suppressAutoHyphens/>
            </w:pPr>
          </w:p>
        </w:tc>
        <w:tc>
          <w:tcPr>
            <w:tcW w:w="1639" w:type="dxa"/>
            <w:gridSpan w:val="2"/>
            <w:tcBorders>
              <w:left w:val="nil"/>
              <w:right w:val="nil"/>
            </w:tcBorders>
            <w:shd w:val="clear" w:color="auto" w:fill="auto"/>
          </w:tcPr>
          <w:p w:rsidR="002302D9" w:rsidRPr="00094C8B" w:rsidRDefault="002302D9" w:rsidP="00956942">
            <w:pPr>
              <w:tabs>
                <w:tab w:val="left" w:pos="-720"/>
              </w:tabs>
              <w:suppressAutoHyphens/>
            </w:pPr>
          </w:p>
        </w:tc>
        <w:tc>
          <w:tcPr>
            <w:tcW w:w="1673" w:type="dxa"/>
            <w:tcBorders>
              <w:left w:val="nil"/>
              <w:right w:val="nil"/>
            </w:tcBorders>
          </w:tcPr>
          <w:p w:rsidR="002302D9" w:rsidRPr="00094C8B" w:rsidRDefault="002302D9" w:rsidP="00956942">
            <w:pPr>
              <w:tabs>
                <w:tab w:val="left" w:pos="-720"/>
              </w:tabs>
              <w:suppressAutoHyphens/>
            </w:pPr>
          </w:p>
        </w:tc>
        <w:tc>
          <w:tcPr>
            <w:tcW w:w="1673" w:type="dxa"/>
            <w:tcBorders>
              <w:left w:val="nil"/>
              <w:right w:val="nil"/>
            </w:tcBorders>
            <w:shd w:val="clear" w:color="auto" w:fill="auto"/>
          </w:tcPr>
          <w:p w:rsidR="002302D9" w:rsidRPr="00094C8B" w:rsidRDefault="002302D9" w:rsidP="00956942">
            <w:pPr>
              <w:tabs>
                <w:tab w:val="left" w:pos="-720"/>
              </w:tabs>
              <w:suppressAutoHyphens/>
            </w:pPr>
          </w:p>
        </w:tc>
        <w:tc>
          <w:tcPr>
            <w:tcW w:w="1596" w:type="dxa"/>
            <w:tcBorders>
              <w:left w:val="nil"/>
            </w:tcBorders>
            <w:shd w:val="clear" w:color="auto" w:fill="auto"/>
          </w:tcPr>
          <w:p w:rsidR="002302D9" w:rsidRPr="00094C8B" w:rsidRDefault="002302D9" w:rsidP="00956942">
            <w:pPr>
              <w:tabs>
                <w:tab w:val="left" w:pos="-720"/>
              </w:tabs>
              <w:suppressAutoHyphens/>
            </w:pPr>
          </w:p>
        </w:tc>
        <w:tc>
          <w:tcPr>
            <w:tcW w:w="1440" w:type="dxa"/>
            <w:tcBorders>
              <w:left w:val="nil"/>
            </w:tcBorders>
          </w:tcPr>
          <w:p w:rsidR="002302D9" w:rsidRDefault="002302D9" w:rsidP="00956942">
            <w:pPr>
              <w:tabs>
                <w:tab w:val="left" w:pos="-720"/>
              </w:tabs>
              <w:suppressAutoHyphens/>
            </w:pPr>
          </w:p>
        </w:tc>
      </w:tr>
      <w:tr w:rsidR="002302D9" w:rsidRPr="00094C8B" w:rsidTr="006C6BC5">
        <w:tc>
          <w:tcPr>
            <w:tcW w:w="4235" w:type="dxa"/>
            <w:gridSpan w:val="2"/>
            <w:shd w:val="clear" w:color="auto" w:fill="auto"/>
          </w:tcPr>
          <w:p w:rsidR="002302D9" w:rsidRPr="00094C8B" w:rsidDel="00BF499A" w:rsidRDefault="002302D9" w:rsidP="00956942">
            <w:pPr>
              <w:tabs>
                <w:tab w:val="left" w:pos="360"/>
              </w:tabs>
              <w:suppressAutoHyphens/>
            </w:pPr>
            <w:r w:rsidRPr="00094C8B">
              <w:tab/>
              <w:t>§ 247.29(d)(1)</w:t>
            </w:r>
          </w:p>
        </w:tc>
        <w:tc>
          <w:tcPr>
            <w:tcW w:w="1477" w:type="dxa"/>
            <w:gridSpan w:val="3"/>
            <w:shd w:val="clear" w:color="auto" w:fill="auto"/>
          </w:tcPr>
          <w:p w:rsidR="002302D9" w:rsidRPr="00094C8B" w:rsidRDefault="002302D9" w:rsidP="00956942">
            <w:pPr>
              <w:tabs>
                <w:tab w:val="left" w:pos="-720"/>
              </w:tabs>
              <w:suppressAutoHyphens/>
              <w:jc w:val="center"/>
            </w:pPr>
            <w:r w:rsidRPr="00094C8B">
              <w:t>35</w:t>
            </w:r>
          </w:p>
        </w:tc>
        <w:tc>
          <w:tcPr>
            <w:tcW w:w="1639" w:type="dxa"/>
            <w:gridSpan w:val="2"/>
            <w:shd w:val="clear" w:color="auto" w:fill="auto"/>
          </w:tcPr>
          <w:p w:rsidR="002302D9" w:rsidRPr="00094C8B" w:rsidRDefault="002302D9" w:rsidP="00956942">
            <w:pPr>
              <w:tabs>
                <w:tab w:val="left" w:pos="-720"/>
              </w:tabs>
              <w:suppressAutoHyphens/>
              <w:jc w:val="center"/>
            </w:pPr>
            <w:r w:rsidRPr="00094C8B">
              <w:t>4</w:t>
            </w:r>
          </w:p>
        </w:tc>
        <w:tc>
          <w:tcPr>
            <w:tcW w:w="1673" w:type="dxa"/>
          </w:tcPr>
          <w:p w:rsidR="002302D9" w:rsidRPr="00094C8B" w:rsidRDefault="006C6BC5" w:rsidP="00956942">
            <w:pPr>
              <w:tabs>
                <w:tab w:val="left" w:pos="-720"/>
              </w:tabs>
              <w:suppressAutoHyphens/>
              <w:jc w:val="center"/>
            </w:pPr>
            <w:r>
              <w:t>140</w:t>
            </w:r>
          </w:p>
        </w:tc>
        <w:tc>
          <w:tcPr>
            <w:tcW w:w="1673" w:type="dxa"/>
            <w:shd w:val="clear" w:color="auto" w:fill="auto"/>
          </w:tcPr>
          <w:p w:rsidR="002302D9" w:rsidRPr="00094C8B" w:rsidRDefault="002302D9" w:rsidP="00956942">
            <w:pPr>
              <w:tabs>
                <w:tab w:val="left" w:pos="-720"/>
              </w:tabs>
              <w:suppressAutoHyphens/>
              <w:jc w:val="center"/>
            </w:pPr>
            <w:r w:rsidRPr="00094C8B">
              <w:t>2</w:t>
            </w:r>
          </w:p>
        </w:tc>
        <w:tc>
          <w:tcPr>
            <w:tcW w:w="1596" w:type="dxa"/>
            <w:shd w:val="clear" w:color="auto" w:fill="auto"/>
          </w:tcPr>
          <w:p w:rsidR="002302D9" w:rsidRPr="00094C8B" w:rsidRDefault="002302D9" w:rsidP="00956942">
            <w:pPr>
              <w:tabs>
                <w:tab w:val="left" w:pos="-720"/>
                <w:tab w:val="right" w:pos="1128"/>
              </w:tabs>
              <w:suppressAutoHyphens/>
            </w:pPr>
            <w:r w:rsidRPr="00094C8B">
              <w:tab/>
              <w:t>280</w:t>
            </w:r>
          </w:p>
        </w:tc>
        <w:tc>
          <w:tcPr>
            <w:tcW w:w="1440" w:type="dxa"/>
          </w:tcPr>
          <w:p w:rsidR="002302D9" w:rsidRDefault="002302D9" w:rsidP="00956942">
            <w:pPr>
              <w:tabs>
                <w:tab w:val="left" w:pos="-720"/>
                <w:tab w:val="right" w:pos="1128"/>
              </w:tabs>
              <w:suppressAutoHyphens/>
            </w:pPr>
            <w:r>
              <w:t>$6,221.60</w:t>
            </w:r>
          </w:p>
        </w:tc>
      </w:tr>
      <w:tr w:rsidR="002302D9" w:rsidRPr="00094C8B" w:rsidTr="006C6BC5">
        <w:tc>
          <w:tcPr>
            <w:tcW w:w="4235" w:type="dxa"/>
            <w:gridSpan w:val="2"/>
            <w:shd w:val="clear" w:color="auto" w:fill="auto"/>
          </w:tcPr>
          <w:p w:rsidR="002302D9" w:rsidRPr="00094C8B" w:rsidRDefault="002302D9" w:rsidP="00956942">
            <w:pPr>
              <w:tabs>
                <w:tab w:val="left" w:pos="360"/>
              </w:tabs>
              <w:suppressAutoHyphens/>
            </w:pPr>
            <w:r w:rsidRPr="00094C8B">
              <w:tab/>
              <w:t>§ 247.29(d)(2)</w:t>
            </w:r>
          </w:p>
        </w:tc>
        <w:tc>
          <w:tcPr>
            <w:tcW w:w="1477" w:type="dxa"/>
            <w:gridSpan w:val="3"/>
            <w:shd w:val="clear" w:color="auto" w:fill="auto"/>
          </w:tcPr>
          <w:p w:rsidR="002302D9" w:rsidRPr="00094C8B" w:rsidRDefault="002302D9" w:rsidP="00956942">
            <w:pPr>
              <w:tabs>
                <w:tab w:val="left" w:pos="-720"/>
              </w:tabs>
              <w:suppressAutoHyphens/>
              <w:jc w:val="center"/>
            </w:pPr>
            <w:r w:rsidRPr="00094C8B">
              <w:t>35</w:t>
            </w:r>
          </w:p>
        </w:tc>
        <w:tc>
          <w:tcPr>
            <w:tcW w:w="1639" w:type="dxa"/>
            <w:gridSpan w:val="2"/>
            <w:shd w:val="clear" w:color="auto" w:fill="auto"/>
          </w:tcPr>
          <w:p w:rsidR="002302D9" w:rsidRPr="00094C8B" w:rsidRDefault="002302D9" w:rsidP="00956942">
            <w:pPr>
              <w:tabs>
                <w:tab w:val="left" w:pos="-720"/>
              </w:tabs>
              <w:suppressAutoHyphens/>
              <w:jc w:val="center"/>
            </w:pPr>
            <w:r w:rsidRPr="00094C8B">
              <w:t>1</w:t>
            </w:r>
          </w:p>
        </w:tc>
        <w:tc>
          <w:tcPr>
            <w:tcW w:w="1673" w:type="dxa"/>
          </w:tcPr>
          <w:p w:rsidR="002302D9" w:rsidRPr="00094C8B" w:rsidRDefault="006C6BC5" w:rsidP="00956942">
            <w:pPr>
              <w:tabs>
                <w:tab w:val="left" w:pos="-720"/>
              </w:tabs>
              <w:suppressAutoHyphens/>
              <w:jc w:val="center"/>
            </w:pPr>
            <w:r>
              <w:t>35</w:t>
            </w:r>
          </w:p>
        </w:tc>
        <w:tc>
          <w:tcPr>
            <w:tcW w:w="1673" w:type="dxa"/>
            <w:shd w:val="clear" w:color="auto" w:fill="auto"/>
          </w:tcPr>
          <w:p w:rsidR="002302D9" w:rsidRPr="00094C8B" w:rsidRDefault="002302D9" w:rsidP="00956942">
            <w:pPr>
              <w:tabs>
                <w:tab w:val="left" w:pos="-720"/>
              </w:tabs>
              <w:suppressAutoHyphens/>
              <w:jc w:val="center"/>
            </w:pPr>
            <w:r w:rsidRPr="00094C8B">
              <w:t>0.5</w:t>
            </w:r>
          </w:p>
        </w:tc>
        <w:tc>
          <w:tcPr>
            <w:tcW w:w="1596" w:type="dxa"/>
            <w:shd w:val="clear" w:color="auto" w:fill="auto"/>
          </w:tcPr>
          <w:p w:rsidR="002302D9" w:rsidRPr="00094C8B" w:rsidRDefault="002302D9" w:rsidP="00956942">
            <w:pPr>
              <w:tabs>
                <w:tab w:val="left" w:pos="-720"/>
                <w:tab w:val="right" w:pos="1128"/>
              </w:tabs>
              <w:suppressAutoHyphens/>
            </w:pPr>
            <w:r w:rsidRPr="00094C8B">
              <w:tab/>
              <w:t>18</w:t>
            </w:r>
          </w:p>
        </w:tc>
        <w:tc>
          <w:tcPr>
            <w:tcW w:w="1440" w:type="dxa"/>
          </w:tcPr>
          <w:p w:rsidR="002302D9" w:rsidRDefault="002302D9" w:rsidP="00956942">
            <w:pPr>
              <w:tabs>
                <w:tab w:val="left" w:pos="-720"/>
                <w:tab w:val="right" w:pos="1128"/>
              </w:tabs>
              <w:suppressAutoHyphens/>
            </w:pPr>
            <w:r>
              <w:t>$399.96</w:t>
            </w:r>
          </w:p>
        </w:tc>
      </w:tr>
      <w:tr w:rsidR="002302D9" w:rsidRPr="00094C8B" w:rsidTr="006C6BC5">
        <w:tc>
          <w:tcPr>
            <w:tcW w:w="5100" w:type="dxa"/>
            <w:gridSpan w:val="3"/>
            <w:tcBorders>
              <w:right w:val="nil"/>
            </w:tcBorders>
            <w:shd w:val="clear" w:color="auto" w:fill="auto"/>
          </w:tcPr>
          <w:p w:rsidR="002302D9" w:rsidRPr="00094C8B" w:rsidDel="00BF499A" w:rsidRDefault="002302D9" w:rsidP="00956942">
            <w:pPr>
              <w:tabs>
                <w:tab w:val="left" w:pos="360"/>
              </w:tabs>
              <w:suppressAutoHyphens/>
            </w:pPr>
            <w:r w:rsidRPr="00094C8B">
              <w:t>The Emergency Food Assistance Program</w:t>
            </w:r>
          </w:p>
        </w:tc>
        <w:tc>
          <w:tcPr>
            <w:tcW w:w="612" w:type="dxa"/>
            <w:gridSpan w:val="2"/>
            <w:tcBorders>
              <w:left w:val="nil"/>
            </w:tcBorders>
            <w:shd w:val="clear" w:color="auto" w:fill="auto"/>
          </w:tcPr>
          <w:p w:rsidR="002302D9" w:rsidRPr="00094C8B" w:rsidRDefault="002302D9" w:rsidP="00956942">
            <w:pPr>
              <w:tabs>
                <w:tab w:val="left" w:pos="-720"/>
              </w:tabs>
              <w:suppressAutoHyphens/>
            </w:pPr>
          </w:p>
        </w:tc>
        <w:tc>
          <w:tcPr>
            <w:tcW w:w="1639" w:type="dxa"/>
            <w:gridSpan w:val="2"/>
            <w:shd w:val="clear" w:color="auto" w:fill="auto"/>
          </w:tcPr>
          <w:p w:rsidR="002302D9" w:rsidRPr="00094C8B" w:rsidRDefault="002302D9" w:rsidP="00956942">
            <w:pPr>
              <w:tabs>
                <w:tab w:val="left" w:pos="-720"/>
              </w:tabs>
              <w:suppressAutoHyphens/>
            </w:pPr>
          </w:p>
        </w:tc>
        <w:tc>
          <w:tcPr>
            <w:tcW w:w="1673" w:type="dxa"/>
          </w:tcPr>
          <w:p w:rsidR="002302D9" w:rsidRPr="00094C8B" w:rsidRDefault="002302D9" w:rsidP="00956942">
            <w:pPr>
              <w:tabs>
                <w:tab w:val="left" w:pos="-720"/>
              </w:tabs>
              <w:suppressAutoHyphens/>
            </w:pPr>
          </w:p>
        </w:tc>
        <w:tc>
          <w:tcPr>
            <w:tcW w:w="1673" w:type="dxa"/>
            <w:shd w:val="clear" w:color="auto" w:fill="auto"/>
          </w:tcPr>
          <w:p w:rsidR="002302D9" w:rsidRPr="00094C8B" w:rsidRDefault="002302D9" w:rsidP="00956942">
            <w:pPr>
              <w:tabs>
                <w:tab w:val="left" w:pos="-720"/>
              </w:tabs>
              <w:suppressAutoHyphens/>
            </w:pPr>
          </w:p>
        </w:tc>
        <w:tc>
          <w:tcPr>
            <w:tcW w:w="1596" w:type="dxa"/>
            <w:shd w:val="clear" w:color="auto" w:fill="auto"/>
          </w:tcPr>
          <w:p w:rsidR="002302D9" w:rsidRPr="00094C8B" w:rsidRDefault="002302D9" w:rsidP="00956942">
            <w:pPr>
              <w:tabs>
                <w:tab w:val="left" w:pos="-720"/>
              </w:tabs>
              <w:suppressAutoHyphens/>
            </w:pPr>
          </w:p>
        </w:tc>
        <w:tc>
          <w:tcPr>
            <w:tcW w:w="1440" w:type="dxa"/>
          </w:tcPr>
          <w:p w:rsidR="002302D9" w:rsidRDefault="002302D9" w:rsidP="00956942">
            <w:pPr>
              <w:tabs>
                <w:tab w:val="left" w:pos="-720"/>
              </w:tabs>
              <w:suppressAutoHyphens/>
            </w:pPr>
          </w:p>
        </w:tc>
      </w:tr>
      <w:tr w:rsidR="002302D9" w:rsidRPr="00094C8B" w:rsidTr="006C6BC5">
        <w:tc>
          <w:tcPr>
            <w:tcW w:w="4235" w:type="dxa"/>
            <w:gridSpan w:val="2"/>
            <w:shd w:val="clear" w:color="auto" w:fill="auto"/>
          </w:tcPr>
          <w:p w:rsidR="002302D9" w:rsidRPr="00094C8B" w:rsidDel="00BF499A" w:rsidRDefault="002302D9" w:rsidP="00956942">
            <w:pPr>
              <w:tabs>
                <w:tab w:val="left" w:pos="360"/>
              </w:tabs>
              <w:suppressAutoHyphens/>
            </w:pPr>
            <w:r w:rsidRPr="00094C8B">
              <w:tab/>
              <w:t>§ 251.10(i)(1)</w:t>
            </w:r>
          </w:p>
        </w:tc>
        <w:tc>
          <w:tcPr>
            <w:tcW w:w="1477" w:type="dxa"/>
            <w:gridSpan w:val="3"/>
            <w:shd w:val="clear" w:color="auto" w:fill="auto"/>
          </w:tcPr>
          <w:p w:rsidR="002302D9" w:rsidRPr="00094C8B" w:rsidRDefault="002302D9" w:rsidP="00956942">
            <w:pPr>
              <w:tabs>
                <w:tab w:val="left" w:pos="-720"/>
              </w:tabs>
              <w:suppressAutoHyphens/>
              <w:jc w:val="center"/>
            </w:pPr>
            <w:r w:rsidRPr="00094C8B">
              <w:t>56</w:t>
            </w:r>
          </w:p>
        </w:tc>
        <w:tc>
          <w:tcPr>
            <w:tcW w:w="1639" w:type="dxa"/>
            <w:gridSpan w:val="2"/>
            <w:shd w:val="clear" w:color="auto" w:fill="auto"/>
          </w:tcPr>
          <w:p w:rsidR="002302D9" w:rsidRPr="00094C8B" w:rsidRDefault="002302D9" w:rsidP="00956942">
            <w:pPr>
              <w:tabs>
                <w:tab w:val="left" w:pos="-720"/>
              </w:tabs>
              <w:suppressAutoHyphens/>
              <w:jc w:val="center"/>
            </w:pPr>
            <w:r w:rsidRPr="00094C8B">
              <w:t>29</w:t>
            </w:r>
          </w:p>
        </w:tc>
        <w:tc>
          <w:tcPr>
            <w:tcW w:w="1673" w:type="dxa"/>
          </w:tcPr>
          <w:p w:rsidR="002302D9" w:rsidRPr="00094C8B" w:rsidRDefault="006C6BC5" w:rsidP="00956942">
            <w:pPr>
              <w:tabs>
                <w:tab w:val="left" w:pos="-720"/>
              </w:tabs>
              <w:suppressAutoHyphens/>
              <w:jc w:val="center"/>
            </w:pPr>
            <w:r>
              <w:t>1,624</w:t>
            </w:r>
          </w:p>
        </w:tc>
        <w:tc>
          <w:tcPr>
            <w:tcW w:w="1673" w:type="dxa"/>
            <w:shd w:val="clear" w:color="auto" w:fill="auto"/>
          </w:tcPr>
          <w:p w:rsidR="002302D9" w:rsidRPr="00094C8B" w:rsidRDefault="002302D9" w:rsidP="00956942">
            <w:pPr>
              <w:tabs>
                <w:tab w:val="left" w:pos="-720"/>
              </w:tabs>
              <w:suppressAutoHyphens/>
              <w:jc w:val="center"/>
            </w:pPr>
            <w:r w:rsidRPr="00094C8B">
              <w:t>2</w:t>
            </w:r>
          </w:p>
        </w:tc>
        <w:tc>
          <w:tcPr>
            <w:tcW w:w="1596" w:type="dxa"/>
            <w:shd w:val="clear" w:color="auto" w:fill="auto"/>
          </w:tcPr>
          <w:p w:rsidR="002302D9" w:rsidRPr="00094C8B" w:rsidRDefault="002302D9" w:rsidP="00956942">
            <w:pPr>
              <w:tabs>
                <w:tab w:val="left" w:pos="-720"/>
                <w:tab w:val="right" w:pos="1113"/>
              </w:tabs>
              <w:suppressAutoHyphens/>
            </w:pPr>
            <w:r w:rsidRPr="00094C8B">
              <w:tab/>
              <w:t>3,248</w:t>
            </w:r>
          </w:p>
        </w:tc>
        <w:tc>
          <w:tcPr>
            <w:tcW w:w="1440" w:type="dxa"/>
          </w:tcPr>
          <w:p w:rsidR="002302D9" w:rsidRDefault="002302D9" w:rsidP="00956942">
            <w:pPr>
              <w:tabs>
                <w:tab w:val="left" w:pos="-720"/>
                <w:tab w:val="right" w:pos="1113"/>
              </w:tabs>
              <w:suppressAutoHyphens/>
            </w:pPr>
            <w:r>
              <w:t>$72,170.56</w:t>
            </w:r>
          </w:p>
        </w:tc>
      </w:tr>
      <w:tr w:rsidR="002302D9" w:rsidRPr="00094C8B" w:rsidTr="006C6BC5">
        <w:tc>
          <w:tcPr>
            <w:tcW w:w="4235" w:type="dxa"/>
            <w:gridSpan w:val="2"/>
            <w:shd w:val="clear" w:color="auto" w:fill="auto"/>
          </w:tcPr>
          <w:p w:rsidR="002302D9" w:rsidRPr="00094C8B" w:rsidRDefault="002302D9" w:rsidP="00956942">
            <w:pPr>
              <w:tabs>
                <w:tab w:val="left" w:pos="360"/>
              </w:tabs>
              <w:suppressAutoHyphens/>
            </w:pPr>
            <w:r w:rsidRPr="00094C8B">
              <w:tab/>
              <w:t>§ 251.10(i)(2)</w:t>
            </w:r>
          </w:p>
        </w:tc>
        <w:tc>
          <w:tcPr>
            <w:tcW w:w="1477" w:type="dxa"/>
            <w:gridSpan w:val="3"/>
            <w:shd w:val="clear" w:color="auto" w:fill="auto"/>
          </w:tcPr>
          <w:p w:rsidR="002302D9" w:rsidRPr="00094C8B" w:rsidRDefault="002302D9" w:rsidP="00956942">
            <w:pPr>
              <w:tabs>
                <w:tab w:val="left" w:pos="-720"/>
              </w:tabs>
              <w:suppressAutoHyphens/>
              <w:jc w:val="center"/>
            </w:pPr>
            <w:r w:rsidRPr="00094C8B">
              <w:t>56</w:t>
            </w:r>
          </w:p>
        </w:tc>
        <w:tc>
          <w:tcPr>
            <w:tcW w:w="1639" w:type="dxa"/>
            <w:gridSpan w:val="2"/>
            <w:shd w:val="clear" w:color="auto" w:fill="auto"/>
          </w:tcPr>
          <w:p w:rsidR="002302D9" w:rsidRPr="00094C8B" w:rsidRDefault="002302D9" w:rsidP="00956942">
            <w:pPr>
              <w:tabs>
                <w:tab w:val="left" w:pos="-720"/>
              </w:tabs>
              <w:suppressAutoHyphens/>
              <w:jc w:val="center"/>
            </w:pPr>
            <w:r w:rsidRPr="00094C8B">
              <w:t>1</w:t>
            </w:r>
          </w:p>
        </w:tc>
        <w:tc>
          <w:tcPr>
            <w:tcW w:w="1673" w:type="dxa"/>
          </w:tcPr>
          <w:p w:rsidR="002302D9" w:rsidRPr="00094C8B" w:rsidRDefault="006C6BC5" w:rsidP="00956942">
            <w:pPr>
              <w:tabs>
                <w:tab w:val="left" w:pos="-720"/>
              </w:tabs>
              <w:suppressAutoHyphens/>
              <w:jc w:val="center"/>
            </w:pPr>
            <w:r>
              <w:t>56</w:t>
            </w:r>
          </w:p>
        </w:tc>
        <w:tc>
          <w:tcPr>
            <w:tcW w:w="1673" w:type="dxa"/>
            <w:shd w:val="clear" w:color="auto" w:fill="auto"/>
          </w:tcPr>
          <w:p w:rsidR="002302D9" w:rsidRPr="00094C8B" w:rsidRDefault="002302D9" w:rsidP="00956942">
            <w:pPr>
              <w:tabs>
                <w:tab w:val="left" w:pos="-720"/>
              </w:tabs>
              <w:suppressAutoHyphens/>
              <w:jc w:val="center"/>
            </w:pPr>
            <w:r w:rsidRPr="00094C8B">
              <w:t>0.5</w:t>
            </w:r>
          </w:p>
        </w:tc>
        <w:tc>
          <w:tcPr>
            <w:tcW w:w="1596" w:type="dxa"/>
            <w:shd w:val="clear" w:color="auto" w:fill="auto"/>
          </w:tcPr>
          <w:p w:rsidR="002302D9" w:rsidRPr="00094C8B" w:rsidRDefault="002302D9" w:rsidP="00956942">
            <w:pPr>
              <w:tabs>
                <w:tab w:val="left" w:pos="-720"/>
                <w:tab w:val="right" w:pos="1113"/>
              </w:tabs>
              <w:suppressAutoHyphens/>
            </w:pPr>
            <w:r w:rsidRPr="00094C8B">
              <w:tab/>
              <w:t>28</w:t>
            </w:r>
          </w:p>
        </w:tc>
        <w:tc>
          <w:tcPr>
            <w:tcW w:w="1440" w:type="dxa"/>
          </w:tcPr>
          <w:p w:rsidR="002302D9" w:rsidRDefault="002302D9" w:rsidP="00956942">
            <w:pPr>
              <w:tabs>
                <w:tab w:val="left" w:pos="-720"/>
                <w:tab w:val="right" w:pos="1113"/>
              </w:tabs>
              <w:suppressAutoHyphens/>
            </w:pPr>
            <w:r>
              <w:t>$622.16</w:t>
            </w:r>
          </w:p>
        </w:tc>
      </w:tr>
    </w:tbl>
    <w:p w:rsidR="00D864A6" w:rsidRDefault="00D864A6" w:rsidP="00956942">
      <w:pPr>
        <w:tabs>
          <w:tab w:val="left" w:pos="-720"/>
        </w:tabs>
        <w:suppressAutoHyphens/>
      </w:pPr>
    </w:p>
    <w:tbl>
      <w:tblPr>
        <w:tblStyle w:val="TableGrid"/>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960"/>
        <w:gridCol w:w="8280"/>
      </w:tblGrid>
      <w:tr w:rsidR="00BA6772" w:rsidTr="00BA6772">
        <w:tc>
          <w:tcPr>
            <w:tcW w:w="3960" w:type="dxa"/>
          </w:tcPr>
          <w:p w:rsidR="00BA6772" w:rsidRPr="00094C8B" w:rsidRDefault="00404311" w:rsidP="00956942">
            <w:pPr>
              <w:tabs>
                <w:tab w:val="left" w:pos="-720"/>
              </w:tabs>
              <w:suppressAutoHyphens/>
              <w:outlineLvl w:val="0"/>
            </w:pPr>
            <w:r>
              <w:t>Total No. of Respondents:  57</w:t>
            </w:r>
          </w:p>
          <w:p w:rsidR="00BA6772" w:rsidRPr="00094C8B" w:rsidRDefault="00BA6772" w:rsidP="00956942">
            <w:pPr>
              <w:tabs>
                <w:tab w:val="left" w:pos="-720"/>
              </w:tabs>
              <w:suppressAutoHyphens/>
            </w:pPr>
            <w:r w:rsidRPr="00094C8B">
              <w:t>Total Annual Responses:  66,256</w:t>
            </w:r>
          </w:p>
          <w:p w:rsidR="00BA6772" w:rsidRPr="00094C8B" w:rsidRDefault="00BA6772" w:rsidP="00956942">
            <w:pPr>
              <w:tabs>
                <w:tab w:val="left" w:pos="-720"/>
              </w:tabs>
              <w:suppressAutoHyphens/>
            </w:pPr>
            <w:r w:rsidRPr="00094C8B">
              <w:t>Average Hours Per Response:  1.99</w:t>
            </w:r>
          </w:p>
          <w:p w:rsidR="00BA6772" w:rsidRPr="00094C8B" w:rsidRDefault="0060751A" w:rsidP="00956942">
            <w:pPr>
              <w:tabs>
                <w:tab w:val="left" w:pos="-720"/>
              </w:tabs>
              <w:suppressAutoHyphens/>
            </w:pPr>
            <w:r>
              <w:t>Total Annual Burden:  115,421</w:t>
            </w:r>
          </w:p>
          <w:p w:rsidR="00BA6772" w:rsidRDefault="00BA6772" w:rsidP="00956942">
            <w:pPr>
              <w:tabs>
                <w:tab w:val="left" w:pos="-720"/>
              </w:tabs>
              <w:suppressAutoHyphens/>
            </w:pPr>
          </w:p>
        </w:tc>
        <w:tc>
          <w:tcPr>
            <w:tcW w:w="8280" w:type="dxa"/>
          </w:tcPr>
          <w:p w:rsidR="00BA6772" w:rsidRDefault="00BA6772" w:rsidP="00956942">
            <w:pPr>
              <w:tabs>
                <w:tab w:val="left" w:pos="1080"/>
              </w:tabs>
              <w:ind w:left="1080"/>
              <w:rPr>
                <w:bCs/>
              </w:rPr>
            </w:pPr>
            <w:r>
              <w:rPr>
                <w:bCs/>
                <w:color w:val="000000"/>
              </w:rPr>
              <w:t xml:space="preserve">* </w:t>
            </w:r>
            <w:r w:rsidRPr="00D653EB">
              <w:rPr>
                <w:bCs/>
              </w:rPr>
              <w:t>At $22.22 per burden hour, including overhead costs, office supplies, etc.</w:t>
            </w:r>
            <w:r>
              <w:rPr>
                <w:bCs/>
              </w:rPr>
              <w:t xml:space="preserve">  </w:t>
            </w:r>
            <w:r w:rsidRPr="00D653EB">
              <w:rPr>
                <w:bCs/>
              </w:rPr>
              <w:t xml:space="preserve">This rate was obtained from the U.S. Department of Labor, Bureau of Labor Statistics, National Compensation Survey: Occupational Wages in the </w:t>
            </w:r>
            <w:smartTag w:uri="urn:schemas-microsoft-com:office:smarttags" w:element="place">
              <w:smartTag w:uri="urn:schemas-microsoft-com:office:smarttags" w:element="country-region">
                <w:r w:rsidRPr="00D653EB">
                  <w:rPr>
                    <w:bCs/>
                  </w:rPr>
                  <w:t>United States</w:t>
                </w:r>
              </w:smartTag>
            </w:smartTag>
            <w:r w:rsidRPr="00D653EB">
              <w:rPr>
                <w:bCs/>
              </w:rPr>
              <w:t>.</w:t>
            </w:r>
          </w:p>
          <w:p w:rsidR="00BA6772" w:rsidRDefault="00BA6772" w:rsidP="00956942">
            <w:pPr>
              <w:tabs>
                <w:tab w:val="left" w:pos="-720"/>
              </w:tabs>
              <w:suppressAutoHyphens/>
            </w:pPr>
          </w:p>
        </w:tc>
      </w:tr>
    </w:tbl>
    <w:p w:rsidR="00624444" w:rsidRDefault="00F01463" w:rsidP="00956942">
      <w:pPr>
        <w:tabs>
          <w:tab w:val="left" w:pos="-720"/>
        </w:tabs>
        <w:suppressAutoHyphens/>
        <w:sectPr w:rsidR="00624444" w:rsidSect="0084346E">
          <w:pgSz w:w="15840" w:h="12240" w:orient="landscape"/>
          <w:pgMar w:top="1440" w:right="1440" w:bottom="1440" w:left="2880" w:header="720" w:footer="720" w:gutter="0"/>
          <w:cols w:space="720"/>
          <w:titlePg/>
          <w:docGrid w:linePitch="360"/>
        </w:sectPr>
      </w:pPr>
      <w:r>
        <w:t>`</w:t>
      </w:r>
    </w:p>
    <w:p w:rsidR="0057575A" w:rsidRDefault="009742E9" w:rsidP="00EC362E">
      <w:pPr>
        <w:pStyle w:val="BodyText"/>
        <w:spacing w:line="480" w:lineRule="auto"/>
        <w:rPr>
          <w:color w:val="000000"/>
        </w:rPr>
      </w:pPr>
      <w:r>
        <w:rPr>
          <w:color w:val="000000"/>
        </w:rPr>
        <w:t>13.) Provide an estimate of the total annual cost burden to respondents</w:t>
      </w:r>
    </w:p>
    <w:p w:rsidR="00A61F11" w:rsidRDefault="00A61F11" w:rsidP="009A6E73">
      <w:pPr>
        <w:spacing w:line="480" w:lineRule="auto"/>
        <w:rPr>
          <w:sz w:val="22"/>
          <w:szCs w:val="22"/>
        </w:rPr>
      </w:pPr>
      <w:r w:rsidRPr="00B25E60">
        <w:rPr>
          <w:sz w:val="22"/>
          <w:szCs w:val="22"/>
        </w:rPr>
        <w:t>There are no capital/start-up or ongoing operation/maintenance costs associated with this information collection.</w:t>
      </w:r>
    </w:p>
    <w:p w:rsidR="00B7145B" w:rsidRPr="00B7145B" w:rsidRDefault="00B7145B" w:rsidP="009A6E73">
      <w:pPr>
        <w:spacing w:line="480" w:lineRule="auto"/>
        <w:rPr>
          <w:sz w:val="22"/>
          <w:szCs w:val="22"/>
        </w:rPr>
      </w:pPr>
    </w:p>
    <w:p w:rsidR="0057575A" w:rsidRDefault="009742E9" w:rsidP="00EC362E">
      <w:pPr>
        <w:pStyle w:val="BodyText"/>
        <w:spacing w:line="480" w:lineRule="auto"/>
        <w:rPr>
          <w:color w:val="000000"/>
        </w:rPr>
      </w:pPr>
      <w:r>
        <w:rPr>
          <w:color w:val="000000"/>
        </w:rPr>
        <w:t>14.) Estimates of annualized costs to the Federal government.</w:t>
      </w:r>
    </w:p>
    <w:p w:rsidR="009742E9" w:rsidRDefault="009742E9" w:rsidP="009A6E73">
      <w:pPr>
        <w:spacing w:line="480" w:lineRule="auto"/>
        <w:rPr>
          <w:color w:val="000000"/>
        </w:rPr>
      </w:pPr>
      <w:r>
        <w:rPr>
          <w:color w:val="000000"/>
        </w:rPr>
        <w:t xml:space="preserve">FNS staff developed </w:t>
      </w:r>
      <w:r w:rsidR="00827DC4">
        <w:rPr>
          <w:color w:val="000000"/>
        </w:rPr>
        <w:t xml:space="preserve">the </w:t>
      </w:r>
      <w:r>
        <w:rPr>
          <w:color w:val="000000"/>
        </w:rPr>
        <w:t xml:space="preserve">information </w:t>
      </w:r>
      <w:r w:rsidR="00827DC4">
        <w:rPr>
          <w:color w:val="000000"/>
        </w:rPr>
        <w:t>collection instructions</w:t>
      </w:r>
      <w:r>
        <w:rPr>
          <w:color w:val="000000"/>
        </w:rPr>
        <w:t xml:space="preserve"> </w:t>
      </w:r>
      <w:r w:rsidR="00827DC4">
        <w:rPr>
          <w:color w:val="000000"/>
        </w:rPr>
        <w:t>for the State agencies</w:t>
      </w:r>
      <w:r w:rsidR="005C747F">
        <w:rPr>
          <w:color w:val="000000"/>
        </w:rPr>
        <w:t>.</w:t>
      </w:r>
      <w:r w:rsidR="00827DC4">
        <w:rPr>
          <w:color w:val="000000"/>
        </w:rPr>
        <w:t xml:space="preserve"> </w:t>
      </w:r>
      <w:r>
        <w:rPr>
          <w:color w:val="000000"/>
        </w:rPr>
        <w:t xml:space="preserve"> FNS staff </w:t>
      </w:r>
      <w:r w:rsidR="00827DC4">
        <w:rPr>
          <w:color w:val="000000"/>
        </w:rPr>
        <w:t>will</w:t>
      </w:r>
      <w:r>
        <w:rPr>
          <w:color w:val="000000"/>
        </w:rPr>
        <w:t xml:space="preserve"> co</w:t>
      </w:r>
      <w:r w:rsidR="00827DC4">
        <w:rPr>
          <w:color w:val="000000"/>
        </w:rPr>
        <w:t>mpile</w:t>
      </w:r>
      <w:r>
        <w:rPr>
          <w:color w:val="000000"/>
        </w:rPr>
        <w:t xml:space="preserve"> th</w:t>
      </w:r>
      <w:r w:rsidR="00827DC4">
        <w:rPr>
          <w:color w:val="000000"/>
        </w:rPr>
        <w:t>e resulting data</w:t>
      </w:r>
      <w:r>
        <w:rPr>
          <w:color w:val="000000"/>
        </w:rPr>
        <w:t>.  Estimated costs are provided in Table A14.1.</w:t>
      </w:r>
    </w:p>
    <w:p w:rsidR="009742E9" w:rsidRDefault="009742E9" w:rsidP="00956942">
      <w:pPr>
        <w:rPr>
          <w:color w:val="000000"/>
        </w:rPr>
      </w:pPr>
    </w:p>
    <w:p w:rsidR="009742E9" w:rsidRDefault="009742E9" w:rsidP="00956942">
      <w:pPr>
        <w:outlineLvl w:val="0"/>
        <w:rPr>
          <w:color w:val="000000"/>
        </w:rPr>
      </w:pPr>
      <w:r>
        <w:rPr>
          <w:color w:val="000000"/>
        </w:rPr>
        <w:t>Table A14.1 – Estimated Annualized 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28"/>
        <w:gridCol w:w="1620"/>
        <w:gridCol w:w="1908"/>
      </w:tblGrid>
      <w:tr w:rsidR="009742E9">
        <w:tc>
          <w:tcPr>
            <w:tcW w:w="5328" w:type="dxa"/>
          </w:tcPr>
          <w:p w:rsidR="009742E9" w:rsidRDefault="009742E9" w:rsidP="00956942">
            <w:pPr>
              <w:pStyle w:val="Heading1"/>
              <w:rPr>
                <w:color w:val="000000"/>
              </w:rPr>
            </w:pPr>
            <w:r>
              <w:rPr>
                <w:color w:val="000000"/>
              </w:rPr>
              <w:t>Activity</w:t>
            </w:r>
          </w:p>
        </w:tc>
        <w:tc>
          <w:tcPr>
            <w:tcW w:w="1620" w:type="dxa"/>
          </w:tcPr>
          <w:p w:rsidR="009742E9" w:rsidRDefault="009742E9" w:rsidP="00956942">
            <w:pPr>
              <w:pStyle w:val="Heading2"/>
              <w:rPr>
                <w:color w:val="000000"/>
              </w:rPr>
            </w:pPr>
            <w:r>
              <w:rPr>
                <w:color w:val="000000"/>
              </w:rPr>
              <w:t>Hours</w:t>
            </w:r>
          </w:p>
        </w:tc>
        <w:tc>
          <w:tcPr>
            <w:tcW w:w="1908" w:type="dxa"/>
          </w:tcPr>
          <w:p w:rsidR="009742E9" w:rsidRDefault="009742E9" w:rsidP="00956942">
            <w:pPr>
              <w:pStyle w:val="Heading2"/>
              <w:rPr>
                <w:color w:val="000000"/>
              </w:rPr>
            </w:pPr>
            <w:r>
              <w:rPr>
                <w:color w:val="000000"/>
              </w:rPr>
              <w:t>Cost Estimate</w:t>
            </w:r>
          </w:p>
          <w:p w:rsidR="004161F3" w:rsidRDefault="009742E9" w:rsidP="00956942">
            <w:pPr>
              <w:jc w:val="center"/>
              <w:rPr>
                <w:color w:val="000000"/>
              </w:rPr>
            </w:pPr>
            <w:r>
              <w:rPr>
                <w:color w:val="000000"/>
              </w:rPr>
              <w:t>(hourly rate)</w:t>
            </w:r>
          </w:p>
        </w:tc>
      </w:tr>
      <w:tr w:rsidR="009742E9">
        <w:tc>
          <w:tcPr>
            <w:tcW w:w="5328" w:type="dxa"/>
          </w:tcPr>
          <w:p w:rsidR="009742E9" w:rsidRDefault="009742E9" w:rsidP="00956942">
            <w:pPr>
              <w:rPr>
                <w:color w:val="000000"/>
              </w:rPr>
            </w:pPr>
            <w:r>
              <w:rPr>
                <w:color w:val="000000"/>
              </w:rPr>
              <w:t>Preparation of OMB information collection package</w:t>
            </w:r>
          </w:p>
        </w:tc>
        <w:tc>
          <w:tcPr>
            <w:tcW w:w="1620" w:type="dxa"/>
          </w:tcPr>
          <w:p w:rsidR="009742E9" w:rsidRDefault="00E5024A" w:rsidP="00956942">
            <w:pPr>
              <w:jc w:val="center"/>
              <w:rPr>
                <w:color w:val="000000"/>
              </w:rPr>
            </w:pPr>
            <w:r>
              <w:rPr>
                <w:color w:val="000000"/>
              </w:rPr>
              <w:t>2</w:t>
            </w:r>
            <w:r w:rsidR="008668C2">
              <w:rPr>
                <w:color w:val="000000"/>
              </w:rPr>
              <w:t>0</w:t>
            </w:r>
          </w:p>
        </w:tc>
        <w:tc>
          <w:tcPr>
            <w:tcW w:w="1908" w:type="dxa"/>
          </w:tcPr>
          <w:p w:rsidR="009742E9" w:rsidRDefault="009742E9" w:rsidP="00956942">
            <w:pPr>
              <w:jc w:val="center"/>
              <w:rPr>
                <w:color w:val="000000"/>
              </w:rPr>
            </w:pPr>
            <w:r>
              <w:rPr>
                <w:color w:val="000000"/>
              </w:rPr>
              <w:t>$</w:t>
            </w:r>
            <w:r w:rsidR="0060751A">
              <w:rPr>
                <w:color w:val="000000"/>
              </w:rPr>
              <w:t>794.00</w:t>
            </w:r>
          </w:p>
          <w:p w:rsidR="009742E9" w:rsidRDefault="009742E9" w:rsidP="00956942">
            <w:pPr>
              <w:jc w:val="center"/>
              <w:rPr>
                <w:color w:val="000000"/>
                <w:vertAlign w:val="superscript"/>
              </w:rPr>
            </w:pPr>
            <w:r>
              <w:rPr>
                <w:color w:val="000000"/>
              </w:rPr>
              <w:t>($</w:t>
            </w:r>
            <w:r w:rsidR="0060751A">
              <w:rPr>
                <w:color w:val="000000"/>
              </w:rPr>
              <w:t>39.70</w:t>
            </w:r>
            <w:r>
              <w:rPr>
                <w:color w:val="000000"/>
              </w:rPr>
              <w:t>)</w:t>
            </w:r>
            <w:r>
              <w:rPr>
                <w:color w:val="000000"/>
                <w:vertAlign w:val="superscript"/>
              </w:rPr>
              <w:t>1</w:t>
            </w:r>
          </w:p>
        </w:tc>
      </w:tr>
      <w:tr w:rsidR="009742E9">
        <w:tc>
          <w:tcPr>
            <w:tcW w:w="5328" w:type="dxa"/>
          </w:tcPr>
          <w:p w:rsidR="009742E9" w:rsidRDefault="009742E9" w:rsidP="00956942">
            <w:pPr>
              <w:rPr>
                <w:color w:val="000000"/>
              </w:rPr>
            </w:pPr>
            <w:r>
              <w:rPr>
                <w:color w:val="000000"/>
              </w:rPr>
              <w:t xml:space="preserve">Send </w:t>
            </w:r>
            <w:r w:rsidR="007F45D3">
              <w:rPr>
                <w:color w:val="000000"/>
              </w:rPr>
              <w:t>Instructions</w:t>
            </w:r>
            <w:r>
              <w:rPr>
                <w:color w:val="000000"/>
              </w:rPr>
              <w:t xml:space="preserve"> to Regions and State Agencies</w:t>
            </w:r>
          </w:p>
        </w:tc>
        <w:tc>
          <w:tcPr>
            <w:tcW w:w="1620" w:type="dxa"/>
          </w:tcPr>
          <w:p w:rsidR="009742E9" w:rsidRDefault="008668C2" w:rsidP="00956942">
            <w:pPr>
              <w:jc w:val="center"/>
              <w:rPr>
                <w:color w:val="000000"/>
              </w:rPr>
            </w:pPr>
            <w:r>
              <w:rPr>
                <w:color w:val="000000"/>
              </w:rPr>
              <w:t>5</w:t>
            </w:r>
          </w:p>
        </w:tc>
        <w:tc>
          <w:tcPr>
            <w:tcW w:w="1908" w:type="dxa"/>
          </w:tcPr>
          <w:p w:rsidR="009742E9" w:rsidRDefault="009742E9" w:rsidP="00956942">
            <w:pPr>
              <w:jc w:val="center"/>
              <w:rPr>
                <w:color w:val="000000"/>
              </w:rPr>
            </w:pPr>
            <w:r>
              <w:rPr>
                <w:color w:val="000000"/>
              </w:rPr>
              <w:t>$</w:t>
            </w:r>
            <w:r w:rsidR="0060751A">
              <w:rPr>
                <w:color w:val="000000"/>
              </w:rPr>
              <w:t>198.50</w:t>
            </w:r>
          </w:p>
          <w:p w:rsidR="009742E9" w:rsidRDefault="009742E9" w:rsidP="00956942">
            <w:pPr>
              <w:jc w:val="center"/>
              <w:rPr>
                <w:color w:val="000000"/>
                <w:vertAlign w:val="superscript"/>
              </w:rPr>
            </w:pPr>
            <w:r>
              <w:rPr>
                <w:color w:val="000000"/>
              </w:rPr>
              <w:t>($</w:t>
            </w:r>
            <w:r w:rsidR="004B4952">
              <w:rPr>
                <w:color w:val="000000"/>
              </w:rPr>
              <w:t>3</w:t>
            </w:r>
            <w:r w:rsidR="0060751A">
              <w:rPr>
                <w:color w:val="000000"/>
              </w:rPr>
              <w:t>9.70</w:t>
            </w:r>
            <w:r>
              <w:rPr>
                <w:color w:val="000000"/>
              </w:rPr>
              <w:t>)</w:t>
            </w:r>
            <w:r w:rsidR="004B4952">
              <w:rPr>
                <w:color w:val="000000"/>
                <w:vertAlign w:val="superscript"/>
              </w:rPr>
              <w:t xml:space="preserve"> </w:t>
            </w:r>
            <w:r w:rsidR="00E5024A">
              <w:rPr>
                <w:color w:val="000000"/>
                <w:vertAlign w:val="superscript"/>
              </w:rPr>
              <w:t>1</w:t>
            </w:r>
          </w:p>
        </w:tc>
      </w:tr>
      <w:tr w:rsidR="009742E9" w:rsidTr="00F524D5">
        <w:trPr>
          <w:trHeight w:val="575"/>
        </w:trPr>
        <w:tc>
          <w:tcPr>
            <w:tcW w:w="5328" w:type="dxa"/>
          </w:tcPr>
          <w:p w:rsidR="009742E9" w:rsidRDefault="009742E9" w:rsidP="00956942">
            <w:pPr>
              <w:rPr>
                <w:color w:val="000000"/>
              </w:rPr>
            </w:pPr>
            <w:r>
              <w:rPr>
                <w:color w:val="000000"/>
              </w:rPr>
              <w:t>C</w:t>
            </w:r>
            <w:r w:rsidR="007F45D3">
              <w:rPr>
                <w:color w:val="000000"/>
              </w:rPr>
              <w:t xml:space="preserve">ompile </w:t>
            </w:r>
            <w:r>
              <w:rPr>
                <w:color w:val="000000"/>
              </w:rPr>
              <w:t>Data</w:t>
            </w:r>
          </w:p>
        </w:tc>
        <w:tc>
          <w:tcPr>
            <w:tcW w:w="1620" w:type="dxa"/>
          </w:tcPr>
          <w:p w:rsidR="009742E9" w:rsidRDefault="009742E9" w:rsidP="00956942">
            <w:pPr>
              <w:jc w:val="center"/>
              <w:rPr>
                <w:color w:val="000000"/>
              </w:rPr>
            </w:pPr>
            <w:r>
              <w:rPr>
                <w:color w:val="000000"/>
              </w:rPr>
              <w:t>40</w:t>
            </w:r>
          </w:p>
        </w:tc>
        <w:tc>
          <w:tcPr>
            <w:tcW w:w="1908" w:type="dxa"/>
          </w:tcPr>
          <w:p w:rsidR="009742E9" w:rsidRDefault="009742E9" w:rsidP="00956942">
            <w:pPr>
              <w:jc w:val="center"/>
              <w:rPr>
                <w:color w:val="000000"/>
              </w:rPr>
            </w:pPr>
            <w:r>
              <w:rPr>
                <w:color w:val="000000"/>
              </w:rPr>
              <w:t>$</w:t>
            </w:r>
            <w:r w:rsidR="0060751A">
              <w:rPr>
                <w:color w:val="000000"/>
              </w:rPr>
              <w:t>1888.40</w:t>
            </w:r>
          </w:p>
          <w:p w:rsidR="009742E9" w:rsidRDefault="009742E9" w:rsidP="00956942">
            <w:pPr>
              <w:jc w:val="center"/>
              <w:rPr>
                <w:color w:val="000000"/>
                <w:vertAlign w:val="superscript"/>
              </w:rPr>
            </w:pPr>
            <w:r>
              <w:rPr>
                <w:color w:val="000000"/>
              </w:rPr>
              <w:t>($</w:t>
            </w:r>
            <w:r w:rsidR="0060751A">
              <w:rPr>
                <w:color w:val="000000"/>
              </w:rPr>
              <w:t>47.21</w:t>
            </w:r>
            <w:r>
              <w:rPr>
                <w:color w:val="000000"/>
              </w:rPr>
              <w:t>)</w:t>
            </w:r>
            <w:r w:rsidR="004B4952">
              <w:rPr>
                <w:color w:val="000000"/>
                <w:vertAlign w:val="superscript"/>
              </w:rPr>
              <w:t xml:space="preserve"> </w:t>
            </w:r>
            <w:r w:rsidR="00E5024A">
              <w:rPr>
                <w:color w:val="000000"/>
                <w:vertAlign w:val="superscript"/>
              </w:rPr>
              <w:t>2</w:t>
            </w:r>
          </w:p>
        </w:tc>
      </w:tr>
      <w:tr w:rsidR="009742E9">
        <w:tc>
          <w:tcPr>
            <w:tcW w:w="5328" w:type="dxa"/>
          </w:tcPr>
          <w:p w:rsidR="009742E9" w:rsidRDefault="009742E9" w:rsidP="00956942">
            <w:pPr>
              <w:pStyle w:val="Heading1"/>
              <w:rPr>
                <w:color w:val="000000"/>
              </w:rPr>
            </w:pPr>
            <w:r>
              <w:rPr>
                <w:color w:val="000000"/>
              </w:rPr>
              <w:t>Total Cost</w:t>
            </w:r>
          </w:p>
        </w:tc>
        <w:tc>
          <w:tcPr>
            <w:tcW w:w="1620" w:type="dxa"/>
          </w:tcPr>
          <w:p w:rsidR="009742E9" w:rsidRDefault="009742E9" w:rsidP="00956942">
            <w:pPr>
              <w:rPr>
                <w:color w:val="000000"/>
              </w:rPr>
            </w:pPr>
          </w:p>
        </w:tc>
        <w:tc>
          <w:tcPr>
            <w:tcW w:w="1908" w:type="dxa"/>
          </w:tcPr>
          <w:p w:rsidR="009742E9" w:rsidRDefault="009742E9" w:rsidP="00956942">
            <w:pPr>
              <w:jc w:val="center"/>
              <w:rPr>
                <w:color w:val="000000"/>
              </w:rPr>
            </w:pPr>
            <w:r>
              <w:rPr>
                <w:color w:val="000000"/>
              </w:rPr>
              <w:t>$</w:t>
            </w:r>
            <w:r w:rsidR="0060751A">
              <w:rPr>
                <w:color w:val="000000"/>
              </w:rPr>
              <w:t>2,880.90</w:t>
            </w:r>
          </w:p>
        </w:tc>
      </w:tr>
    </w:tbl>
    <w:p w:rsidR="009742E9" w:rsidRDefault="009742E9" w:rsidP="00956942">
      <w:pPr>
        <w:rPr>
          <w:color w:val="000000"/>
          <w:sz w:val="18"/>
        </w:rPr>
      </w:pPr>
      <w:r>
        <w:rPr>
          <w:color w:val="000000"/>
          <w:sz w:val="18"/>
          <w:vertAlign w:val="superscript"/>
        </w:rPr>
        <w:t>1</w:t>
      </w:r>
      <w:r>
        <w:rPr>
          <w:color w:val="000000"/>
          <w:sz w:val="18"/>
        </w:rPr>
        <w:t>Hourly rate for GS-1</w:t>
      </w:r>
      <w:r w:rsidR="006E5B45">
        <w:rPr>
          <w:color w:val="000000"/>
          <w:sz w:val="18"/>
        </w:rPr>
        <w:t>2/Step5</w:t>
      </w:r>
      <w:r>
        <w:rPr>
          <w:color w:val="000000"/>
          <w:sz w:val="18"/>
        </w:rPr>
        <w:t xml:space="preserve"> staff</w:t>
      </w:r>
      <w:r>
        <w:rPr>
          <w:color w:val="000000"/>
        </w:rPr>
        <w:t xml:space="preserve">; </w:t>
      </w:r>
      <w:r>
        <w:rPr>
          <w:color w:val="000000"/>
          <w:sz w:val="18"/>
          <w:vertAlign w:val="superscript"/>
        </w:rPr>
        <w:t>2</w:t>
      </w:r>
      <w:r>
        <w:rPr>
          <w:color w:val="000000"/>
          <w:sz w:val="18"/>
        </w:rPr>
        <w:t>Hourly rate for GS-</w:t>
      </w:r>
      <w:r w:rsidR="006E5B45">
        <w:rPr>
          <w:color w:val="000000"/>
          <w:sz w:val="18"/>
        </w:rPr>
        <w:t>13/Step 5</w:t>
      </w:r>
      <w:r>
        <w:rPr>
          <w:color w:val="000000"/>
          <w:sz w:val="18"/>
        </w:rPr>
        <w:t xml:space="preserve"> staff</w:t>
      </w:r>
    </w:p>
    <w:p w:rsidR="00320CBC" w:rsidRDefault="00320CBC" w:rsidP="00956942">
      <w:pPr>
        <w:rPr>
          <w:color w:val="000000"/>
          <w:sz w:val="18"/>
        </w:rPr>
      </w:pPr>
    </w:p>
    <w:p w:rsidR="009742E9" w:rsidRDefault="009742E9" w:rsidP="00956942">
      <w:pPr>
        <w:rPr>
          <w:color w:val="000000"/>
          <w:sz w:val="18"/>
        </w:rPr>
      </w:pPr>
    </w:p>
    <w:p w:rsidR="0057575A" w:rsidRPr="00EC362E" w:rsidRDefault="009742E9" w:rsidP="00EC362E">
      <w:pPr>
        <w:spacing w:line="480" w:lineRule="auto"/>
        <w:rPr>
          <w:b/>
        </w:rPr>
      </w:pPr>
      <w:r w:rsidRPr="003821CB">
        <w:rPr>
          <w:b/>
        </w:rPr>
        <w:t>15.) Explain the reasons for any program changes or adjustments.</w:t>
      </w:r>
    </w:p>
    <w:p w:rsidR="00973194" w:rsidRDefault="00401234" w:rsidP="00EC362E">
      <w:pPr>
        <w:pStyle w:val="BodyText2"/>
        <w:spacing w:line="480" w:lineRule="auto"/>
        <w:rPr>
          <w:color w:val="000000"/>
        </w:rPr>
      </w:pPr>
      <w:r>
        <w:rPr>
          <w:color w:val="000000"/>
        </w:rPr>
        <w:t xml:space="preserve">This is an extension of a currently approved data collection. </w:t>
      </w:r>
    </w:p>
    <w:p w:rsidR="00401234" w:rsidRPr="00EC362E" w:rsidRDefault="00401234" w:rsidP="00EC362E">
      <w:pPr>
        <w:pStyle w:val="BodyText2"/>
        <w:spacing w:line="480" w:lineRule="auto"/>
        <w:rPr>
          <w:color w:val="000000"/>
        </w:rPr>
      </w:pPr>
    </w:p>
    <w:p w:rsidR="0057575A" w:rsidRDefault="009742E9" w:rsidP="00EC362E">
      <w:pPr>
        <w:pStyle w:val="BodyText"/>
        <w:spacing w:line="480" w:lineRule="auto"/>
        <w:rPr>
          <w:color w:val="000000"/>
        </w:rPr>
      </w:pPr>
      <w:r>
        <w:rPr>
          <w:color w:val="000000"/>
        </w:rPr>
        <w:t>16.) Collection of information whose results will be published.</w:t>
      </w:r>
    </w:p>
    <w:p w:rsidR="00E5024A" w:rsidRDefault="009742E9" w:rsidP="009A6E73">
      <w:pPr>
        <w:pStyle w:val="BodyTextIndent"/>
        <w:tabs>
          <w:tab w:val="left" w:pos="1080"/>
          <w:tab w:val="left" w:pos="1440"/>
          <w:tab w:val="left" w:pos="2880"/>
          <w:tab w:val="left" w:pos="5760"/>
          <w:tab w:val="left" w:pos="6480"/>
        </w:tabs>
        <w:spacing w:line="480" w:lineRule="auto"/>
        <w:ind w:left="0"/>
      </w:pPr>
      <w:r>
        <w:rPr>
          <w:color w:val="000000"/>
        </w:rPr>
        <w:t>There are no plans to publish a compilation of the results from this information collection.</w:t>
      </w:r>
      <w:r w:rsidR="00E5024A">
        <w:rPr>
          <w:color w:val="000000"/>
        </w:rPr>
        <w:t xml:space="preserve">  </w:t>
      </w:r>
      <w:r w:rsidR="00E5024A">
        <w:t>The results will only be used to assess compliance by each State agency.</w:t>
      </w:r>
    </w:p>
    <w:p w:rsidR="00401234" w:rsidRDefault="00401234" w:rsidP="009A6E73">
      <w:pPr>
        <w:pStyle w:val="BodyTextIndent"/>
        <w:tabs>
          <w:tab w:val="left" w:pos="1080"/>
          <w:tab w:val="left" w:pos="1440"/>
          <w:tab w:val="left" w:pos="2880"/>
          <w:tab w:val="left" w:pos="5760"/>
          <w:tab w:val="left" w:pos="6480"/>
        </w:tabs>
        <w:spacing w:line="480" w:lineRule="auto"/>
        <w:ind w:left="0"/>
      </w:pPr>
    </w:p>
    <w:p w:rsidR="0057575A" w:rsidRDefault="009742E9" w:rsidP="00EC362E">
      <w:pPr>
        <w:pStyle w:val="BodyText"/>
        <w:spacing w:line="480" w:lineRule="auto"/>
        <w:rPr>
          <w:color w:val="000000"/>
        </w:rPr>
      </w:pPr>
      <w:r>
        <w:rPr>
          <w:color w:val="000000"/>
        </w:rPr>
        <w:t>17.) If seeking approval to not display the expiration date for OMB approval of the information collection, explain the reasons that display would be inappropriate.</w:t>
      </w:r>
    </w:p>
    <w:p w:rsidR="00641970" w:rsidRDefault="009742E9" w:rsidP="009A6E73">
      <w:pPr>
        <w:spacing w:line="480" w:lineRule="auto"/>
        <w:rPr>
          <w:color w:val="000000"/>
        </w:rPr>
      </w:pPr>
      <w:r>
        <w:rPr>
          <w:color w:val="000000"/>
        </w:rPr>
        <w:t xml:space="preserve">FNS is not seeking approval to not display the OMB approval number and the expiration date on this information collection. </w:t>
      </w:r>
    </w:p>
    <w:p w:rsidR="00E36A8D" w:rsidRDefault="00E36A8D" w:rsidP="009A6E73">
      <w:pPr>
        <w:spacing w:line="480" w:lineRule="auto"/>
        <w:rPr>
          <w:color w:val="000000"/>
        </w:rPr>
      </w:pPr>
    </w:p>
    <w:p w:rsidR="009742E9" w:rsidRDefault="009742E9" w:rsidP="00EC362E">
      <w:pPr>
        <w:pStyle w:val="BodyText"/>
        <w:spacing w:line="480" w:lineRule="auto"/>
        <w:rPr>
          <w:color w:val="000000"/>
        </w:rPr>
      </w:pPr>
      <w:r>
        <w:rPr>
          <w:color w:val="000000"/>
        </w:rPr>
        <w:t>18.) Explain each exception to the certification statement identified in Item 19.</w:t>
      </w:r>
    </w:p>
    <w:p w:rsidR="009742E9" w:rsidRDefault="009742E9" w:rsidP="00EC362E">
      <w:pPr>
        <w:pStyle w:val="BodyText2"/>
        <w:spacing w:line="480" w:lineRule="auto"/>
        <w:outlineLvl w:val="0"/>
        <w:rPr>
          <w:color w:val="000000"/>
        </w:rPr>
      </w:pPr>
      <w:r>
        <w:rPr>
          <w:color w:val="000000"/>
        </w:rPr>
        <w:t xml:space="preserve">There </w:t>
      </w:r>
      <w:r w:rsidR="008668C2">
        <w:rPr>
          <w:color w:val="000000"/>
        </w:rPr>
        <w:t xml:space="preserve">are </w:t>
      </w:r>
      <w:r>
        <w:rPr>
          <w:color w:val="000000"/>
        </w:rPr>
        <w:t>no exception</w:t>
      </w:r>
      <w:r w:rsidR="008668C2">
        <w:rPr>
          <w:color w:val="000000"/>
        </w:rPr>
        <w:t>s</w:t>
      </w:r>
      <w:r>
        <w:rPr>
          <w:color w:val="000000"/>
        </w:rPr>
        <w:t xml:space="preserve"> to the certification statement.</w:t>
      </w:r>
    </w:p>
    <w:p w:rsidR="00E36A8D" w:rsidRDefault="00E36A8D" w:rsidP="00EC362E">
      <w:pPr>
        <w:pStyle w:val="BodyText2"/>
        <w:spacing w:line="480" w:lineRule="auto"/>
        <w:outlineLvl w:val="0"/>
        <w:rPr>
          <w:color w:val="000000"/>
        </w:rPr>
      </w:pPr>
    </w:p>
    <w:p w:rsidR="00641970" w:rsidRDefault="00641970" w:rsidP="009A6E73">
      <w:pPr>
        <w:tabs>
          <w:tab w:val="left" w:pos="-720"/>
          <w:tab w:val="left" w:pos="1800"/>
        </w:tabs>
        <w:suppressAutoHyphens/>
        <w:spacing w:line="480" w:lineRule="auto"/>
        <w:ind w:left="1800" w:hanging="1800"/>
      </w:pPr>
    </w:p>
    <w:p w:rsidR="00581867" w:rsidRDefault="00581867" w:rsidP="0084346E">
      <w:pPr>
        <w:tabs>
          <w:tab w:val="left" w:pos="-720"/>
          <w:tab w:val="left" w:pos="1800"/>
        </w:tabs>
        <w:suppressAutoHyphens/>
        <w:ind w:left="1800" w:hanging="1800"/>
      </w:pPr>
      <w:r>
        <w:t>.</w:t>
      </w:r>
      <w:r w:rsidRPr="002E40D2">
        <w:t xml:space="preserve"> </w:t>
      </w:r>
    </w:p>
    <w:p w:rsidR="00D65695" w:rsidRDefault="00D65695" w:rsidP="0084346E">
      <w:pPr>
        <w:pStyle w:val="BodyText2"/>
        <w:rPr>
          <w:color w:val="000000"/>
        </w:rPr>
      </w:pPr>
    </w:p>
    <w:sectPr w:rsidR="00D65695" w:rsidSect="0084346E">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53A" w:rsidRDefault="003B053A">
      <w:r>
        <w:separator/>
      </w:r>
    </w:p>
  </w:endnote>
  <w:endnote w:type="continuationSeparator" w:id="1">
    <w:p w:rsidR="003B053A" w:rsidRDefault="003B05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976" w:rsidRDefault="006367B6" w:rsidP="00356992">
    <w:pPr>
      <w:pStyle w:val="Footer"/>
      <w:framePr w:wrap="around" w:vAnchor="text" w:hAnchor="margin" w:xAlign="center" w:y="1"/>
      <w:rPr>
        <w:rStyle w:val="PageNumber"/>
      </w:rPr>
    </w:pPr>
    <w:r>
      <w:rPr>
        <w:rStyle w:val="PageNumber"/>
      </w:rPr>
      <w:fldChar w:fldCharType="begin"/>
    </w:r>
    <w:r w:rsidR="00400976">
      <w:rPr>
        <w:rStyle w:val="PageNumber"/>
      </w:rPr>
      <w:instrText xml:space="preserve">PAGE  </w:instrText>
    </w:r>
    <w:r>
      <w:rPr>
        <w:rStyle w:val="PageNumber"/>
      </w:rPr>
      <w:fldChar w:fldCharType="end"/>
    </w:r>
  </w:p>
  <w:p w:rsidR="00400976" w:rsidRDefault="00400976" w:rsidP="00670C8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976" w:rsidRDefault="006367B6" w:rsidP="00356992">
    <w:pPr>
      <w:pStyle w:val="Footer"/>
      <w:framePr w:wrap="around" w:vAnchor="text" w:hAnchor="margin" w:xAlign="center" w:y="1"/>
      <w:rPr>
        <w:rStyle w:val="PageNumber"/>
      </w:rPr>
    </w:pPr>
    <w:r>
      <w:rPr>
        <w:rStyle w:val="PageNumber"/>
      </w:rPr>
      <w:fldChar w:fldCharType="begin"/>
    </w:r>
    <w:r w:rsidR="00400976">
      <w:rPr>
        <w:rStyle w:val="PageNumber"/>
      </w:rPr>
      <w:instrText xml:space="preserve">PAGE  </w:instrText>
    </w:r>
    <w:r>
      <w:rPr>
        <w:rStyle w:val="PageNumber"/>
      </w:rPr>
      <w:fldChar w:fldCharType="separate"/>
    </w:r>
    <w:r w:rsidR="006E681A">
      <w:rPr>
        <w:rStyle w:val="PageNumber"/>
        <w:noProof/>
      </w:rPr>
      <w:t>11</w:t>
    </w:r>
    <w:r>
      <w:rPr>
        <w:rStyle w:val="PageNumber"/>
      </w:rPr>
      <w:fldChar w:fldCharType="end"/>
    </w:r>
  </w:p>
  <w:p w:rsidR="00400976" w:rsidRDefault="00400976" w:rsidP="00670C8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53A" w:rsidRDefault="003B053A">
      <w:r>
        <w:separator/>
      </w:r>
    </w:p>
  </w:footnote>
  <w:footnote w:type="continuationSeparator" w:id="1">
    <w:p w:rsidR="003B053A" w:rsidRDefault="003B05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37EE5"/>
    <w:multiLevelType w:val="singleLevel"/>
    <w:tmpl w:val="E9367046"/>
    <w:lvl w:ilvl="0">
      <w:start w:val="1"/>
      <w:numFmt w:val="decimal"/>
      <w:lvlText w:val="%1."/>
      <w:legacy w:legacy="1" w:legacySpace="120" w:legacyIndent="360"/>
      <w:lvlJc w:val="left"/>
      <w:pPr>
        <w:ind w:left="720" w:hanging="360"/>
      </w:pPr>
      <w:rPr>
        <w:b/>
      </w:rPr>
    </w:lvl>
  </w:abstractNum>
  <w:abstractNum w:abstractNumId="1">
    <w:nsid w:val="380F5691"/>
    <w:multiLevelType w:val="hybridMultilevel"/>
    <w:tmpl w:val="B600B1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E8D2841"/>
    <w:multiLevelType w:val="hybridMultilevel"/>
    <w:tmpl w:val="6ABAB922"/>
    <w:lvl w:ilvl="0" w:tplc="26A6270A">
      <w:start w:val="1"/>
      <w:numFmt w:val="low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EF354A"/>
    <w:rsid w:val="00002127"/>
    <w:rsid w:val="00004A63"/>
    <w:rsid w:val="00005E97"/>
    <w:rsid w:val="00007F5B"/>
    <w:rsid w:val="000156E2"/>
    <w:rsid w:val="0002285B"/>
    <w:rsid w:val="000270E5"/>
    <w:rsid w:val="0003232D"/>
    <w:rsid w:val="00045BEE"/>
    <w:rsid w:val="00070892"/>
    <w:rsid w:val="0008759A"/>
    <w:rsid w:val="00090563"/>
    <w:rsid w:val="00093AA7"/>
    <w:rsid w:val="000B040B"/>
    <w:rsid w:val="000B421F"/>
    <w:rsid w:val="000D633B"/>
    <w:rsid w:val="000F1C92"/>
    <w:rsid w:val="000F5EA5"/>
    <w:rsid w:val="00103D12"/>
    <w:rsid w:val="00113AA2"/>
    <w:rsid w:val="00121805"/>
    <w:rsid w:val="0014635C"/>
    <w:rsid w:val="0014635D"/>
    <w:rsid w:val="00153507"/>
    <w:rsid w:val="00161B8D"/>
    <w:rsid w:val="00166F8F"/>
    <w:rsid w:val="00172E09"/>
    <w:rsid w:val="00173960"/>
    <w:rsid w:val="001760FB"/>
    <w:rsid w:val="001823D4"/>
    <w:rsid w:val="00182853"/>
    <w:rsid w:val="00182B77"/>
    <w:rsid w:val="00193C43"/>
    <w:rsid w:val="00197351"/>
    <w:rsid w:val="001A093B"/>
    <w:rsid w:val="001C539C"/>
    <w:rsid w:val="001D0457"/>
    <w:rsid w:val="001D0639"/>
    <w:rsid w:val="001D549E"/>
    <w:rsid w:val="001D76A6"/>
    <w:rsid w:val="001E0077"/>
    <w:rsid w:val="001E7B3C"/>
    <w:rsid w:val="002056CC"/>
    <w:rsid w:val="00212609"/>
    <w:rsid w:val="002302D9"/>
    <w:rsid w:val="00242CA8"/>
    <w:rsid w:val="00243668"/>
    <w:rsid w:val="002500DB"/>
    <w:rsid w:val="00255E15"/>
    <w:rsid w:val="002565B2"/>
    <w:rsid w:val="00257D34"/>
    <w:rsid w:val="002667B4"/>
    <w:rsid w:val="0027494D"/>
    <w:rsid w:val="00282283"/>
    <w:rsid w:val="00285143"/>
    <w:rsid w:val="0029796A"/>
    <w:rsid w:val="002A467D"/>
    <w:rsid w:val="002C11E1"/>
    <w:rsid w:val="002C2F6F"/>
    <w:rsid w:val="002C457D"/>
    <w:rsid w:val="002C7CC1"/>
    <w:rsid w:val="002D6940"/>
    <w:rsid w:val="002D6B76"/>
    <w:rsid w:val="002E250E"/>
    <w:rsid w:val="002E2B1A"/>
    <w:rsid w:val="002F05FB"/>
    <w:rsid w:val="002F3C03"/>
    <w:rsid w:val="00300BCA"/>
    <w:rsid w:val="00305608"/>
    <w:rsid w:val="00320CBC"/>
    <w:rsid w:val="00332B4F"/>
    <w:rsid w:val="0033468D"/>
    <w:rsid w:val="00335D67"/>
    <w:rsid w:val="00350D40"/>
    <w:rsid w:val="00355EAC"/>
    <w:rsid w:val="003568A0"/>
    <w:rsid w:val="00356992"/>
    <w:rsid w:val="00357F80"/>
    <w:rsid w:val="00374947"/>
    <w:rsid w:val="00377D4B"/>
    <w:rsid w:val="00380301"/>
    <w:rsid w:val="003821CB"/>
    <w:rsid w:val="00390D49"/>
    <w:rsid w:val="0039492A"/>
    <w:rsid w:val="003B053A"/>
    <w:rsid w:val="003C2474"/>
    <w:rsid w:val="003E2E35"/>
    <w:rsid w:val="003F7724"/>
    <w:rsid w:val="00400976"/>
    <w:rsid w:val="00401234"/>
    <w:rsid w:val="00404311"/>
    <w:rsid w:val="0041491D"/>
    <w:rsid w:val="004161F3"/>
    <w:rsid w:val="00416574"/>
    <w:rsid w:val="004256C1"/>
    <w:rsid w:val="004269DD"/>
    <w:rsid w:val="00427109"/>
    <w:rsid w:val="00427ECC"/>
    <w:rsid w:val="00446AA5"/>
    <w:rsid w:val="004557C6"/>
    <w:rsid w:val="00456FC9"/>
    <w:rsid w:val="00465848"/>
    <w:rsid w:val="00471849"/>
    <w:rsid w:val="004976C1"/>
    <w:rsid w:val="004A37A2"/>
    <w:rsid w:val="004B432C"/>
    <w:rsid w:val="004B4952"/>
    <w:rsid w:val="004D4B31"/>
    <w:rsid w:val="004D6BFE"/>
    <w:rsid w:val="004E51AE"/>
    <w:rsid w:val="004F5B02"/>
    <w:rsid w:val="00505FAF"/>
    <w:rsid w:val="00517118"/>
    <w:rsid w:val="005177AD"/>
    <w:rsid w:val="00524D11"/>
    <w:rsid w:val="00530E31"/>
    <w:rsid w:val="0053709F"/>
    <w:rsid w:val="00546D7D"/>
    <w:rsid w:val="00554FAE"/>
    <w:rsid w:val="0057575A"/>
    <w:rsid w:val="00581867"/>
    <w:rsid w:val="00587D50"/>
    <w:rsid w:val="00592D0F"/>
    <w:rsid w:val="00592E5D"/>
    <w:rsid w:val="005A2BBF"/>
    <w:rsid w:val="005A68D0"/>
    <w:rsid w:val="005B2FC0"/>
    <w:rsid w:val="005B3008"/>
    <w:rsid w:val="005B5D57"/>
    <w:rsid w:val="005C0040"/>
    <w:rsid w:val="005C1E39"/>
    <w:rsid w:val="005C6813"/>
    <w:rsid w:val="005C747F"/>
    <w:rsid w:val="005D13AD"/>
    <w:rsid w:val="005D1A3B"/>
    <w:rsid w:val="0060751A"/>
    <w:rsid w:val="00623C14"/>
    <w:rsid w:val="00624444"/>
    <w:rsid w:val="006367B6"/>
    <w:rsid w:val="00641970"/>
    <w:rsid w:val="00641D9C"/>
    <w:rsid w:val="00670C83"/>
    <w:rsid w:val="00684ABC"/>
    <w:rsid w:val="00687BBF"/>
    <w:rsid w:val="006958F1"/>
    <w:rsid w:val="006A2792"/>
    <w:rsid w:val="006A4483"/>
    <w:rsid w:val="006C16FB"/>
    <w:rsid w:val="006C6BC5"/>
    <w:rsid w:val="006D266C"/>
    <w:rsid w:val="006E45AC"/>
    <w:rsid w:val="006E5B45"/>
    <w:rsid w:val="006E681A"/>
    <w:rsid w:val="006F7BE1"/>
    <w:rsid w:val="00711A76"/>
    <w:rsid w:val="007303F1"/>
    <w:rsid w:val="00731412"/>
    <w:rsid w:val="00747007"/>
    <w:rsid w:val="0076351B"/>
    <w:rsid w:val="0077371D"/>
    <w:rsid w:val="0079763F"/>
    <w:rsid w:val="007A1AE7"/>
    <w:rsid w:val="007B7AA1"/>
    <w:rsid w:val="007C3AB6"/>
    <w:rsid w:val="007C5127"/>
    <w:rsid w:val="007F45D3"/>
    <w:rsid w:val="00801DBC"/>
    <w:rsid w:val="00805BAE"/>
    <w:rsid w:val="00812D58"/>
    <w:rsid w:val="00827DC4"/>
    <w:rsid w:val="0084346E"/>
    <w:rsid w:val="008668C2"/>
    <w:rsid w:val="0088763E"/>
    <w:rsid w:val="008B564E"/>
    <w:rsid w:val="008C083C"/>
    <w:rsid w:val="008E160C"/>
    <w:rsid w:val="008E3441"/>
    <w:rsid w:val="009116AF"/>
    <w:rsid w:val="00927535"/>
    <w:rsid w:val="00932411"/>
    <w:rsid w:val="00942A06"/>
    <w:rsid w:val="00951F36"/>
    <w:rsid w:val="00956942"/>
    <w:rsid w:val="00957305"/>
    <w:rsid w:val="009669A0"/>
    <w:rsid w:val="0096734A"/>
    <w:rsid w:val="0096748F"/>
    <w:rsid w:val="0096783D"/>
    <w:rsid w:val="00973194"/>
    <w:rsid w:val="00973B87"/>
    <w:rsid w:val="009742E9"/>
    <w:rsid w:val="00975417"/>
    <w:rsid w:val="00976D0B"/>
    <w:rsid w:val="009971F7"/>
    <w:rsid w:val="009A0231"/>
    <w:rsid w:val="009A2742"/>
    <w:rsid w:val="009A6E73"/>
    <w:rsid w:val="009C41EC"/>
    <w:rsid w:val="009D107D"/>
    <w:rsid w:val="009D32DD"/>
    <w:rsid w:val="009E1164"/>
    <w:rsid w:val="009E1688"/>
    <w:rsid w:val="009E2EBE"/>
    <w:rsid w:val="009F28DF"/>
    <w:rsid w:val="009F2AB7"/>
    <w:rsid w:val="009F619C"/>
    <w:rsid w:val="009F6E66"/>
    <w:rsid w:val="009F7764"/>
    <w:rsid w:val="00A06138"/>
    <w:rsid w:val="00A20032"/>
    <w:rsid w:val="00A23F5C"/>
    <w:rsid w:val="00A2591E"/>
    <w:rsid w:val="00A2799B"/>
    <w:rsid w:val="00A334E5"/>
    <w:rsid w:val="00A34BE2"/>
    <w:rsid w:val="00A435E3"/>
    <w:rsid w:val="00A443C3"/>
    <w:rsid w:val="00A578F3"/>
    <w:rsid w:val="00A57EDC"/>
    <w:rsid w:val="00A60D2F"/>
    <w:rsid w:val="00A61F11"/>
    <w:rsid w:val="00A70D6A"/>
    <w:rsid w:val="00A774C1"/>
    <w:rsid w:val="00A80D6E"/>
    <w:rsid w:val="00A834B6"/>
    <w:rsid w:val="00A8432E"/>
    <w:rsid w:val="00AA6560"/>
    <w:rsid w:val="00AB0714"/>
    <w:rsid w:val="00AB44A8"/>
    <w:rsid w:val="00AD160B"/>
    <w:rsid w:val="00B04698"/>
    <w:rsid w:val="00B06B93"/>
    <w:rsid w:val="00B111E9"/>
    <w:rsid w:val="00B123B8"/>
    <w:rsid w:val="00B172E3"/>
    <w:rsid w:val="00B2105F"/>
    <w:rsid w:val="00B25E60"/>
    <w:rsid w:val="00B44132"/>
    <w:rsid w:val="00B5146C"/>
    <w:rsid w:val="00B51585"/>
    <w:rsid w:val="00B54C03"/>
    <w:rsid w:val="00B556D6"/>
    <w:rsid w:val="00B63DBE"/>
    <w:rsid w:val="00B7145B"/>
    <w:rsid w:val="00B83F7F"/>
    <w:rsid w:val="00B93566"/>
    <w:rsid w:val="00BA0C00"/>
    <w:rsid w:val="00BA6772"/>
    <w:rsid w:val="00BB0551"/>
    <w:rsid w:val="00BB1469"/>
    <w:rsid w:val="00BB3B3C"/>
    <w:rsid w:val="00BD4019"/>
    <w:rsid w:val="00BD7A11"/>
    <w:rsid w:val="00BE3DE6"/>
    <w:rsid w:val="00BF08ED"/>
    <w:rsid w:val="00BF0915"/>
    <w:rsid w:val="00BF10A0"/>
    <w:rsid w:val="00BF4BA5"/>
    <w:rsid w:val="00BF564D"/>
    <w:rsid w:val="00C148B2"/>
    <w:rsid w:val="00C14A04"/>
    <w:rsid w:val="00C20783"/>
    <w:rsid w:val="00C27293"/>
    <w:rsid w:val="00C312C2"/>
    <w:rsid w:val="00C34300"/>
    <w:rsid w:val="00C75DF5"/>
    <w:rsid w:val="00C86358"/>
    <w:rsid w:val="00C93A81"/>
    <w:rsid w:val="00C93B3C"/>
    <w:rsid w:val="00C961CC"/>
    <w:rsid w:val="00CB0097"/>
    <w:rsid w:val="00CC4128"/>
    <w:rsid w:val="00CF740F"/>
    <w:rsid w:val="00D12079"/>
    <w:rsid w:val="00D3757B"/>
    <w:rsid w:val="00D65695"/>
    <w:rsid w:val="00D65DAC"/>
    <w:rsid w:val="00D67F0C"/>
    <w:rsid w:val="00D763E8"/>
    <w:rsid w:val="00D80D13"/>
    <w:rsid w:val="00D864A6"/>
    <w:rsid w:val="00DA2F42"/>
    <w:rsid w:val="00DB7EF0"/>
    <w:rsid w:val="00DC2CE1"/>
    <w:rsid w:val="00DE10D0"/>
    <w:rsid w:val="00DE1E40"/>
    <w:rsid w:val="00DE795D"/>
    <w:rsid w:val="00DF15CA"/>
    <w:rsid w:val="00E00FFE"/>
    <w:rsid w:val="00E01ED5"/>
    <w:rsid w:val="00E1088B"/>
    <w:rsid w:val="00E168C1"/>
    <w:rsid w:val="00E228A5"/>
    <w:rsid w:val="00E24A8D"/>
    <w:rsid w:val="00E341DF"/>
    <w:rsid w:val="00E36A8D"/>
    <w:rsid w:val="00E4276A"/>
    <w:rsid w:val="00E5024A"/>
    <w:rsid w:val="00E54788"/>
    <w:rsid w:val="00E600EC"/>
    <w:rsid w:val="00E62B75"/>
    <w:rsid w:val="00E6697B"/>
    <w:rsid w:val="00E7714B"/>
    <w:rsid w:val="00E77379"/>
    <w:rsid w:val="00E8127B"/>
    <w:rsid w:val="00E856B9"/>
    <w:rsid w:val="00E914BF"/>
    <w:rsid w:val="00E929FC"/>
    <w:rsid w:val="00E94892"/>
    <w:rsid w:val="00EA4A1C"/>
    <w:rsid w:val="00EA4FE2"/>
    <w:rsid w:val="00EC14A8"/>
    <w:rsid w:val="00EC25C3"/>
    <w:rsid w:val="00EC362E"/>
    <w:rsid w:val="00ED231D"/>
    <w:rsid w:val="00ED687F"/>
    <w:rsid w:val="00EF0187"/>
    <w:rsid w:val="00EF354A"/>
    <w:rsid w:val="00EF3E7E"/>
    <w:rsid w:val="00F01463"/>
    <w:rsid w:val="00F21DBD"/>
    <w:rsid w:val="00F37E60"/>
    <w:rsid w:val="00F42D78"/>
    <w:rsid w:val="00F45292"/>
    <w:rsid w:val="00F524D5"/>
    <w:rsid w:val="00F5280C"/>
    <w:rsid w:val="00F556A7"/>
    <w:rsid w:val="00F5727A"/>
    <w:rsid w:val="00F66648"/>
    <w:rsid w:val="00F86B4C"/>
    <w:rsid w:val="00F96B83"/>
    <w:rsid w:val="00FA0A5C"/>
    <w:rsid w:val="00FA40A3"/>
    <w:rsid w:val="00FC1628"/>
    <w:rsid w:val="00FD3AC9"/>
    <w:rsid w:val="00FE1270"/>
    <w:rsid w:val="00FE41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41DC"/>
    <w:rPr>
      <w:sz w:val="24"/>
      <w:szCs w:val="24"/>
    </w:rPr>
  </w:style>
  <w:style w:type="paragraph" w:styleId="Heading1">
    <w:name w:val="heading 1"/>
    <w:basedOn w:val="Normal"/>
    <w:next w:val="Normal"/>
    <w:qFormat/>
    <w:rsid w:val="00FE41DC"/>
    <w:pPr>
      <w:keepNext/>
      <w:outlineLvl w:val="0"/>
    </w:pPr>
    <w:rPr>
      <w:b/>
      <w:bCs/>
    </w:rPr>
  </w:style>
  <w:style w:type="paragraph" w:styleId="Heading2">
    <w:name w:val="heading 2"/>
    <w:basedOn w:val="Normal"/>
    <w:next w:val="Normal"/>
    <w:qFormat/>
    <w:rsid w:val="00FE41DC"/>
    <w:pPr>
      <w:keepNext/>
      <w:jc w:val="center"/>
      <w:outlineLvl w:val="1"/>
    </w:pPr>
    <w:rPr>
      <w:b/>
      <w:bCs/>
    </w:rPr>
  </w:style>
  <w:style w:type="paragraph" w:styleId="Heading3">
    <w:name w:val="heading 3"/>
    <w:basedOn w:val="Normal"/>
    <w:next w:val="Normal"/>
    <w:qFormat/>
    <w:rsid w:val="00FE41DC"/>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E41DC"/>
    <w:rPr>
      <w:b/>
      <w:bCs/>
    </w:rPr>
  </w:style>
  <w:style w:type="paragraph" w:styleId="HTMLPreformatted">
    <w:name w:val="HTML Preformatted"/>
    <w:basedOn w:val="Normal"/>
    <w:rsid w:val="00FE4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FE41DC"/>
    <w:rPr>
      <w:b/>
      <w:bCs/>
    </w:rPr>
  </w:style>
  <w:style w:type="paragraph" w:styleId="BodyText2">
    <w:name w:val="Body Text 2"/>
    <w:basedOn w:val="Normal"/>
    <w:rsid w:val="00FE41DC"/>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rsid w:val="00BA6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9A6E73"/>
    <w:rPr>
      <w:sz w:val="16"/>
      <w:szCs w:val="16"/>
    </w:rPr>
  </w:style>
  <w:style w:type="paragraph" w:styleId="CommentText">
    <w:name w:val="annotation text"/>
    <w:basedOn w:val="Normal"/>
    <w:link w:val="CommentTextChar"/>
    <w:rsid w:val="009A6E73"/>
    <w:rPr>
      <w:sz w:val="20"/>
      <w:szCs w:val="20"/>
    </w:rPr>
  </w:style>
  <w:style w:type="character" w:customStyle="1" w:styleId="CommentTextChar">
    <w:name w:val="Comment Text Char"/>
    <w:basedOn w:val="DefaultParagraphFont"/>
    <w:link w:val="CommentText"/>
    <w:rsid w:val="009A6E73"/>
  </w:style>
  <w:style w:type="paragraph" w:styleId="CommentSubject">
    <w:name w:val="annotation subject"/>
    <w:basedOn w:val="CommentText"/>
    <w:next w:val="CommentText"/>
    <w:link w:val="CommentSubjectChar"/>
    <w:rsid w:val="009A6E73"/>
    <w:rPr>
      <w:b/>
      <w:bCs/>
    </w:rPr>
  </w:style>
  <w:style w:type="character" w:customStyle="1" w:styleId="CommentSubjectChar">
    <w:name w:val="Comment Subject Char"/>
    <w:basedOn w:val="CommentTextChar"/>
    <w:link w:val="CommentSubject"/>
    <w:rsid w:val="009A6E73"/>
    <w:rPr>
      <w:b/>
      <w:bCs/>
    </w:rPr>
  </w:style>
  <w:style w:type="paragraph" w:styleId="TOC1">
    <w:name w:val="toc 1"/>
    <w:basedOn w:val="Normal"/>
    <w:next w:val="Normal"/>
    <w:rsid w:val="002D6940"/>
    <w:pPr>
      <w:widowControl w:val="0"/>
      <w:tabs>
        <w:tab w:val="right" w:leader="do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TOC2">
    <w:name w:val="toc 2"/>
    <w:basedOn w:val="Normal"/>
    <w:next w:val="Normal"/>
    <w:rsid w:val="002D6940"/>
    <w:pPr>
      <w:widowControl w:val="0"/>
      <w:tabs>
        <w:tab w:val="right" w:leader="dot" w:pos="9360"/>
      </w:tabs>
      <w:suppressAutoHyphens/>
      <w:overflowPunct w:val="0"/>
      <w:autoSpaceDE w:val="0"/>
      <w:autoSpaceDN w:val="0"/>
      <w:adjustRightInd w:val="0"/>
      <w:ind w:left="1440" w:right="720" w:hanging="720"/>
      <w:textAlignment w:val="baseline"/>
    </w:pPr>
    <w:rPr>
      <w:rFonts w:ascii="Courier New" w:hAnsi="Courier New"/>
      <w:szCs w:val="20"/>
    </w:rPr>
  </w:style>
  <w:style w:type="character" w:styleId="Hyperlink">
    <w:name w:val="Hyperlink"/>
    <w:basedOn w:val="DefaultParagraphFont"/>
    <w:rsid w:val="002D6940"/>
    <w:rPr>
      <w:color w:val="0000FF"/>
      <w:u w:val="single"/>
    </w:rPr>
  </w:style>
  <w:style w:type="paragraph" w:styleId="ListParagraph">
    <w:name w:val="List Paragraph"/>
    <w:basedOn w:val="Normal"/>
    <w:uiPriority w:val="34"/>
    <w:qFormat/>
    <w:rsid w:val="0041491D"/>
    <w:pPr>
      <w:ind w:left="720"/>
      <w:contextualSpacing/>
    </w:pPr>
  </w:style>
</w:styles>
</file>

<file path=word/webSettings.xml><?xml version="1.0" encoding="utf-8"?>
<w:webSettings xmlns:r="http://schemas.openxmlformats.org/officeDocument/2006/relationships" xmlns:w="http://schemas.openxmlformats.org/wordprocessingml/2006/main">
  <w:divs>
    <w:div w:id="210731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62C4F-6833-482F-9FEC-F54F4410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1991</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USDA/FNS</Company>
  <LinksUpToDate>false</LinksUpToDate>
  <CharactersWithSpaces>14297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Administrator</dc:creator>
  <cp:keywords/>
  <dc:description/>
  <cp:lastModifiedBy>rgreene</cp:lastModifiedBy>
  <cp:revision>2</cp:revision>
  <cp:lastPrinted>2009-11-02T22:05:00Z</cp:lastPrinted>
  <dcterms:created xsi:type="dcterms:W3CDTF">2009-11-02T22:15:00Z</dcterms:created>
  <dcterms:modified xsi:type="dcterms:W3CDTF">2009-11-02T22:15:00Z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-41764041</vt:i4>
  </property>
  <property fmtid="{D5CDD505-2E9C-101B-9397-08002B2CF9AE}" pid="3" name="_NewReviewCycle">
    <vt:lpwstr/>
  </property>
  <property fmtid="{D5CDD505-2E9C-101B-9397-08002B2CF9AE}" pid="4" name="_EmailEntryID">
    <vt:lpwstr>0000000027B9DD65EED5A44895FE9A80E299A86C0700B8F1F6DBAAA4CE40BE06028CBB0A6BA4000003F0A2A10000B8F1F6DBAAA4CE40BE06028CBB0A6BA400000531D0AA0000</vt:lpwstr>
  </property>
  <property fmtid="{D5CDD505-2E9C-101B-9397-08002B2CF9AE}" pid="5" name="_EmailStoreID0">
    <vt:lpwstr>0000000038A1BB1005E5101AA1BB08002B2A56C20000454D534D44422E444C4C00000000000000001B55FA20AA6611CD9BC800AA002FC45A0C000000414C5845584348414E4745002F4F3D555344412F4F553D464E5348515452532F636E3D526563697069656E74732F636E3D73676F6C6400D83521F383000000010000001</vt:lpwstr>
  </property>
  <property fmtid="{D5CDD505-2E9C-101B-9397-08002B2CF9AE}" pid="6" name="_EmailStoreID1">
    <vt:lpwstr>4000000530000002F4F3D555344412F4F553D464E5348515452532F636E3D436F6E66696775726174696F6E2F636E3D536572766572732F636E3D414C5845584348414E47450061006C007800650078006300680061006E00670065002E00680071002E0046004E0053002E0050005200490000000000</vt:lpwstr>
  </property>
</Properties>
</file>