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E66" w:rsidRPr="00301F65" w:rsidRDefault="00694E66" w:rsidP="00301F65">
      <w:pPr>
        <w:pStyle w:val="Heading1"/>
        <w:jc w:val="both"/>
        <w:rPr>
          <w:rFonts w:ascii="Times New Roman" w:hAnsi="Times New Roman"/>
          <w:szCs w:val="24"/>
        </w:rPr>
      </w:pPr>
      <w:r w:rsidRPr="00301F65">
        <w:rPr>
          <w:rFonts w:ascii="Times New Roman" w:hAnsi="Times New Roman"/>
          <w:szCs w:val="24"/>
        </w:rPr>
        <w:t>Justification</w:t>
      </w: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1. Circumstances that Make the Collection of Information Necessary:</w:t>
      </w:r>
    </w:p>
    <w:p w:rsidR="00694E66" w:rsidRPr="00301F65" w:rsidRDefault="00694E66" w:rsidP="00301F65">
      <w:pPr>
        <w:rPr>
          <w:rFonts w:ascii="Times New Roman" w:hAnsi="Times New Roman"/>
          <w:b/>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 xml:space="preserve">The Promoting Safe and Stable Families Amendments of 2001 (Pub. L. 107–133) amended Title IV–B of the Social Security Act (42 U.S.C. 629– 629e) to provide funding for nonprofit agencies that recruit, screen, train, and support mentors for children with an incarcerated parent or parents. The mentoring children of prisoners program (MCP) is administered by the Family and Youth Services Bureau (FYSB) of the Administration for Children and Families in the Department of Health and Human Services. </w:t>
      </w:r>
    </w:p>
    <w:p w:rsidR="00694E66" w:rsidRPr="00301F65" w:rsidRDefault="00694E66" w:rsidP="00301F65">
      <w:pPr>
        <w:rPr>
          <w:rFonts w:ascii="Times New Roman" w:hAnsi="Times New Roman"/>
          <w:b/>
          <w:sz w:val="24"/>
          <w:szCs w:val="24"/>
        </w:rPr>
      </w:pPr>
    </w:p>
    <w:p w:rsidR="00694E66" w:rsidRPr="00301F65" w:rsidRDefault="00694E66" w:rsidP="00301F65">
      <w:pPr>
        <w:autoSpaceDE w:val="0"/>
        <w:autoSpaceDN w:val="0"/>
        <w:adjustRightInd w:val="0"/>
        <w:rPr>
          <w:rFonts w:ascii="Times New Roman" w:hAnsi="Times New Roman"/>
          <w:sz w:val="24"/>
          <w:szCs w:val="24"/>
        </w:rPr>
      </w:pPr>
      <w:r w:rsidRPr="00301F65">
        <w:rPr>
          <w:rFonts w:ascii="Times New Roman" w:hAnsi="Times New Roman"/>
          <w:sz w:val="24"/>
          <w:szCs w:val="24"/>
        </w:rPr>
        <w:t>The legislation includes requirements for grantees to provide information that can be used to evaluate outcomes for participating children, including information necessary to demonstrate compliance with requirements established by the Secretary for the program.</w:t>
      </w:r>
    </w:p>
    <w:p w:rsidR="00694E66" w:rsidRPr="00301F65" w:rsidRDefault="00694E66" w:rsidP="00301F65">
      <w:pPr>
        <w:autoSpaceDE w:val="0"/>
        <w:autoSpaceDN w:val="0"/>
        <w:adjustRightInd w:val="0"/>
        <w:rPr>
          <w:rFonts w:ascii="Times New Roman" w:hAnsi="Times New Roman"/>
          <w:sz w:val="24"/>
          <w:szCs w:val="24"/>
        </w:rPr>
      </w:pPr>
    </w:p>
    <w:p w:rsidR="00694E66" w:rsidRPr="00301F65" w:rsidRDefault="00694E66" w:rsidP="00301F65">
      <w:pPr>
        <w:autoSpaceDE w:val="0"/>
        <w:autoSpaceDN w:val="0"/>
        <w:adjustRightInd w:val="0"/>
        <w:rPr>
          <w:rFonts w:ascii="Times New Roman" w:hAnsi="Times New Roman"/>
          <w:sz w:val="24"/>
          <w:szCs w:val="24"/>
        </w:rPr>
      </w:pPr>
      <w:r w:rsidRPr="00301F65">
        <w:rPr>
          <w:rFonts w:ascii="Times New Roman" w:hAnsi="Times New Roman"/>
          <w:sz w:val="24"/>
          <w:szCs w:val="24"/>
        </w:rPr>
        <w:t xml:space="preserve">The legislation also requires the Secretary to evaluate the programs and report to Congress, over and above requirements in the Performance Budget or Program Assessment and Rating Tool (PART).  Mentoring research has found that strong relationships between mentors and children increase the likelihood of favorable outcomes such as academic progress and positive behavior.  </w:t>
      </w:r>
    </w:p>
    <w:p w:rsidR="00694E66" w:rsidRPr="00301F65" w:rsidRDefault="00694E66" w:rsidP="00301F65">
      <w:pPr>
        <w:autoSpaceDE w:val="0"/>
        <w:autoSpaceDN w:val="0"/>
        <w:adjustRightInd w:val="0"/>
        <w:rPr>
          <w:rFonts w:ascii="Times New Roman" w:hAnsi="Times New Roman"/>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Sections of legislation relevant to information collection</w:t>
      </w:r>
    </w:p>
    <w:p w:rsidR="00694E66" w:rsidRPr="00301F65" w:rsidRDefault="00694E66" w:rsidP="00301F65">
      <w:pPr>
        <w:rPr>
          <w:rFonts w:ascii="Times New Roman" w:hAnsi="Times New Roman"/>
          <w:sz w:val="24"/>
          <w:szCs w:val="24"/>
        </w:rPr>
      </w:pPr>
    </w:p>
    <w:p w:rsidR="00694E66" w:rsidRPr="00301F65" w:rsidRDefault="00694E66" w:rsidP="00301F65">
      <w:pPr>
        <w:autoSpaceDE w:val="0"/>
        <w:autoSpaceDN w:val="0"/>
        <w:adjustRightInd w:val="0"/>
        <w:rPr>
          <w:rFonts w:ascii="Times New Roman" w:hAnsi="Times New Roman"/>
          <w:sz w:val="24"/>
          <w:szCs w:val="24"/>
        </w:rPr>
      </w:pPr>
      <w:r w:rsidRPr="00301F65">
        <w:rPr>
          <w:rFonts w:ascii="Times New Roman" w:hAnsi="Times New Roman"/>
          <w:sz w:val="24"/>
          <w:szCs w:val="24"/>
        </w:rPr>
        <w:t>PUBLIC LAW 107–133—</w:t>
      </w:r>
    </w:p>
    <w:p w:rsidR="00694E66" w:rsidRPr="00301F65" w:rsidRDefault="00694E66" w:rsidP="00301F65">
      <w:pPr>
        <w:autoSpaceDE w:val="0"/>
        <w:autoSpaceDN w:val="0"/>
        <w:adjustRightInd w:val="0"/>
        <w:rPr>
          <w:rFonts w:ascii="Times New Roman" w:hAnsi="Times New Roman"/>
          <w:sz w:val="24"/>
          <w:szCs w:val="24"/>
        </w:rPr>
      </w:pPr>
    </w:p>
    <w:p w:rsidR="00694E66" w:rsidRPr="00301F65" w:rsidRDefault="00694E66" w:rsidP="00301F65">
      <w:pPr>
        <w:autoSpaceDE w:val="0"/>
        <w:autoSpaceDN w:val="0"/>
        <w:adjustRightInd w:val="0"/>
        <w:rPr>
          <w:rFonts w:ascii="Times New Roman" w:hAnsi="Times New Roman"/>
          <w:sz w:val="24"/>
          <w:szCs w:val="24"/>
        </w:rPr>
      </w:pPr>
      <w:r w:rsidRPr="00301F65">
        <w:rPr>
          <w:rFonts w:ascii="Times New Roman" w:hAnsi="Times New Roman"/>
          <w:b/>
          <w:bCs/>
          <w:sz w:val="24"/>
          <w:szCs w:val="24"/>
        </w:rPr>
        <w:t>Subtitle B—Mentoring Children of Prisoners</w:t>
      </w:r>
    </w:p>
    <w:p w:rsidR="00694E66" w:rsidRPr="00301F65" w:rsidRDefault="00694E66" w:rsidP="00301F65">
      <w:pPr>
        <w:autoSpaceDE w:val="0"/>
        <w:autoSpaceDN w:val="0"/>
        <w:adjustRightInd w:val="0"/>
        <w:rPr>
          <w:rFonts w:ascii="Times New Roman" w:hAnsi="Times New Roman"/>
          <w:b/>
          <w:bCs/>
          <w:sz w:val="24"/>
          <w:szCs w:val="24"/>
        </w:rPr>
      </w:pPr>
    </w:p>
    <w:p w:rsidR="00694E66" w:rsidRPr="00301F65" w:rsidRDefault="00694E66" w:rsidP="00301F65">
      <w:pPr>
        <w:autoSpaceDE w:val="0"/>
        <w:autoSpaceDN w:val="0"/>
        <w:adjustRightInd w:val="0"/>
        <w:rPr>
          <w:rFonts w:ascii="Times New Roman" w:hAnsi="Times New Roman"/>
          <w:sz w:val="24"/>
          <w:szCs w:val="24"/>
        </w:rPr>
      </w:pPr>
      <w:r w:rsidRPr="00301F65">
        <w:rPr>
          <w:rFonts w:ascii="Times New Roman" w:hAnsi="Times New Roman"/>
          <w:b/>
          <w:bCs/>
          <w:sz w:val="24"/>
          <w:szCs w:val="24"/>
        </w:rPr>
        <w:t xml:space="preserve">SEC. 439. GRANTS FOR PROGRAMS FOR MENTORING CHILDREN OF PRISONERS.  </w:t>
      </w:r>
      <w:r w:rsidRPr="00301F65">
        <w:rPr>
          <w:rFonts w:ascii="Times New Roman" w:hAnsi="Times New Roman"/>
          <w:sz w:val="24"/>
          <w:szCs w:val="24"/>
        </w:rPr>
        <w:t>42 USC 629i.</w:t>
      </w:r>
    </w:p>
    <w:p w:rsidR="00694E66" w:rsidRPr="00301F65" w:rsidRDefault="00694E66" w:rsidP="00301F65">
      <w:pPr>
        <w:autoSpaceDE w:val="0"/>
        <w:autoSpaceDN w:val="0"/>
        <w:adjustRightInd w:val="0"/>
        <w:rPr>
          <w:rFonts w:ascii="Times New Roman" w:hAnsi="Times New Roman"/>
          <w:color w:val="000000"/>
          <w:sz w:val="24"/>
          <w:szCs w:val="24"/>
        </w:rPr>
      </w:pPr>
      <w:r w:rsidRPr="00301F65">
        <w:rPr>
          <w:rFonts w:ascii="Times New Roman" w:hAnsi="Times New Roman"/>
          <w:color w:val="000000"/>
          <w:sz w:val="24"/>
          <w:szCs w:val="24"/>
        </w:rPr>
        <w:t>[skip]</w:t>
      </w:r>
    </w:p>
    <w:p w:rsidR="00694E66" w:rsidRPr="00301F65" w:rsidRDefault="00694E66" w:rsidP="00301F65">
      <w:pPr>
        <w:autoSpaceDE w:val="0"/>
        <w:autoSpaceDN w:val="0"/>
        <w:adjustRightInd w:val="0"/>
        <w:rPr>
          <w:rFonts w:ascii="Times New Roman" w:hAnsi="Times New Roman"/>
          <w:color w:val="000000"/>
          <w:sz w:val="24"/>
          <w:szCs w:val="24"/>
        </w:rPr>
      </w:pPr>
      <w:r w:rsidRPr="00301F65">
        <w:rPr>
          <w:rFonts w:ascii="Times New Roman" w:hAnsi="Times New Roman"/>
          <w:color w:val="000000"/>
          <w:sz w:val="24"/>
          <w:szCs w:val="24"/>
        </w:rPr>
        <w:t>(d) APPLICATION REQUIREMENTS.—In order to be eligible for a grant under this section, the chief executive officer of the applicant must submit to the Secretary an application containing the following:</w:t>
      </w:r>
    </w:p>
    <w:p w:rsidR="00694E66" w:rsidRPr="00301F65" w:rsidRDefault="00694E66" w:rsidP="00301F65">
      <w:pPr>
        <w:autoSpaceDE w:val="0"/>
        <w:autoSpaceDN w:val="0"/>
        <w:adjustRightInd w:val="0"/>
        <w:ind w:left="720"/>
        <w:rPr>
          <w:rFonts w:ascii="Times New Roman" w:hAnsi="Times New Roman"/>
          <w:sz w:val="24"/>
          <w:szCs w:val="24"/>
        </w:rPr>
      </w:pPr>
      <w:r w:rsidRPr="00301F65">
        <w:rPr>
          <w:rFonts w:ascii="Times New Roman" w:hAnsi="Times New Roman"/>
          <w:sz w:val="24"/>
          <w:szCs w:val="24"/>
        </w:rPr>
        <w:t>‘‘(1) PROGRAM DESIGN.—A description of the proposed program, including—</w:t>
      </w:r>
    </w:p>
    <w:p w:rsidR="00694E66" w:rsidRPr="00301F65" w:rsidRDefault="00694E66" w:rsidP="00301F65">
      <w:pPr>
        <w:autoSpaceDE w:val="0"/>
        <w:autoSpaceDN w:val="0"/>
        <w:adjustRightInd w:val="0"/>
        <w:rPr>
          <w:rFonts w:ascii="Times New Roman" w:hAnsi="Times New Roman"/>
          <w:color w:val="000000"/>
          <w:sz w:val="24"/>
          <w:szCs w:val="24"/>
        </w:rPr>
      </w:pPr>
      <w:r w:rsidRPr="00301F65">
        <w:rPr>
          <w:rFonts w:ascii="Times New Roman" w:hAnsi="Times New Roman"/>
          <w:color w:val="000000"/>
          <w:sz w:val="24"/>
          <w:szCs w:val="24"/>
        </w:rPr>
        <w:t xml:space="preserve"> [skip]</w:t>
      </w:r>
    </w:p>
    <w:p w:rsidR="00694E66" w:rsidRPr="00301F65" w:rsidRDefault="00694E66" w:rsidP="00301F65">
      <w:pPr>
        <w:autoSpaceDE w:val="0"/>
        <w:autoSpaceDN w:val="0"/>
        <w:adjustRightInd w:val="0"/>
        <w:ind w:left="1440"/>
        <w:rPr>
          <w:rFonts w:ascii="Times New Roman" w:hAnsi="Times New Roman"/>
          <w:color w:val="000000"/>
          <w:sz w:val="24"/>
          <w:szCs w:val="24"/>
        </w:rPr>
      </w:pPr>
      <w:r w:rsidRPr="00301F65">
        <w:rPr>
          <w:rFonts w:ascii="Times New Roman" w:hAnsi="Times New Roman"/>
          <w:color w:val="000000"/>
          <w:sz w:val="24"/>
          <w:szCs w:val="24"/>
        </w:rPr>
        <w:t xml:space="preserve">(C) the number of mentor-child matches proposed to be established and maintained annually under the program; </w:t>
      </w:r>
    </w:p>
    <w:p w:rsidR="00694E66" w:rsidRPr="00301F65" w:rsidRDefault="00694E66" w:rsidP="00301F65">
      <w:pPr>
        <w:autoSpaceDE w:val="0"/>
        <w:autoSpaceDN w:val="0"/>
        <w:adjustRightInd w:val="0"/>
        <w:ind w:left="1440"/>
        <w:rPr>
          <w:rFonts w:ascii="Times New Roman" w:hAnsi="Times New Roman"/>
          <w:color w:val="000000"/>
          <w:sz w:val="24"/>
          <w:szCs w:val="24"/>
        </w:rPr>
      </w:pPr>
      <w:r w:rsidRPr="00301F65">
        <w:rPr>
          <w:rFonts w:ascii="Times New Roman" w:hAnsi="Times New Roman"/>
          <w:color w:val="000000"/>
          <w:sz w:val="24"/>
          <w:szCs w:val="24"/>
        </w:rPr>
        <w:t xml:space="preserve">(D) such information as the Secretary may require concerning the methods to be used to recruit, screen support, and oversee individuals participating as mentors, (which methods shall include criminal background checks on the individuals), and to evaluate outcomes for participating children, including information necessary to demonstrate compliance with requirements established by the Secretary for the program; and </w:t>
      </w:r>
    </w:p>
    <w:p w:rsidR="00694E66" w:rsidRPr="00301F65" w:rsidRDefault="00694E66" w:rsidP="00301F65">
      <w:pPr>
        <w:autoSpaceDE w:val="0"/>
        <w:autoSpaceDN w:val="0"/>
        <w:adjustRightInd w:val="0"/>
        <w:ind w:left="1440"/>
        <w:rPr>
          <w:rFonts w:ascii="Times New Roman" w:hAnsi="Times New Roman"/>
          <w:color w:val="000000"/>
          <w:sz w:val="24"/>
          <w:szCs w:val="24"/>
        </w:rPr>
      </w:pPr>
      <w:r w:rsidRPr="00301F65">
        <w:rPr>
          <w:rFonts w:ascii="Times New Roman" w:hAnsi="Times New Roman"/>
          <w:color w:val="000000"/>
          <w:sz w:val="24"/>
          <w:szCs w:val="24"/>
        </w:rPr>
        <w:t>(E) such other information as the Secretary may require.</w:t>
      </w:r>
    </w:p>
    <w:p w:rsidR="00694E66" w:rsidRPr="00301F65" w:rsidRDefault="00694E66" w:rsidP="00301F65">
      <w:pPr>
        <w:autoSpaceDE w:val="0"/>
        <w:autoSpaceDN w:val="0"/>
        <w:adjustRightInd w:val="0"/>
        <w:rPr>
          <w:rFonts w:ascii="Times New Roman" w:hAnsi="Times New Roman"/>
          <w:sz w:val="24"/>
          <w:szCs w:val="24"/>
        </w:rPr>
      </w:pPr>
    </w:p>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2. Purpose and Use of the Information Collection:</w:t>
      </w:r>
    </w:p>
    <w:p w:rsidR="00694E66" w:rsidRPr="00301F65" w:rsidRDefault="00694E66" w:rsidP="00301F65">
      <w:pPr>
        <w:rPr>
          <w:rFonts w:ascii="Times New Roman" w:hAnsi="Times New Roman"/>
          <w:b/>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Data will be analyzed and applied to program evaluation, management improvement, service quality, and grantee compliance with agreed upon goals.  FYSB will use this information to assure effective service delivery and program management and to guide the development of national evaluation, monitoring and technical assistance systems.</w:t>
      </w: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 xml:space="preserve">Data from this collection will be used for reporting outcomes and efficiencies in the Performance Budget (under the Government Performance and Results Act/GPRA) and to meet commitments established during PART process, which the MCP program underwent during the FY 2005 assessment year.  Data will also provide input for Congressional hearings and inform philanthropic interests and research efforts in addition to FYSB’s.  </w:t>
      </w: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ACF’s aggregate caseload reporting system (see the following item 3) already collects caseload data at the mentoring agency level.  That information will provide context and perspective for the (individual) relationship information to be gathered under this current proposal.  FYSB is also initiating a national benchmarking evaluation of long-term child outcomes from mentoring.  That study will measure child conduct, educational and developmental milestones, involvement in or avoidance of risk behavior, etc.  FYSB views “relationship quality” as an intermediate outcome than can lead to favorable behavioral outcomes over a longer period of time.  Outcome information will be integrated as it is obtained, leading to a continuous evaluation process.  Outcome measurement features may also eventually be added to the online system for periodic reporting if these are demonstrated to be feasible.</w:t>
      </w:r>
    </w:p>
    <w:p w:rsidR="00694E66" w:rsidRPr="00301F65" w:rsidRDefault="00694E66" w:rsidP="00301F65">
      <w:pPr>
        <w:rPr>
          <w:rFonts w:ascii="Times New Roman" w:hAnsi="Times New Roman"/>
          <w:b/>
          <w:sz w:val="24"/>
          <w:szCs w:val="24"/>
        </w:rPr>
      </w:pPr>
    </w:p>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3. Use of Improved Information Technology to Reduce Burden:</w:t>
      </w:r>
    </w:p>
    <w:p w:rsidR="00694E66" w:rsidRPr="00301F65" w:rsidRDefault="00694E66" w:rsidP="00301F65">
      <w:pPr>
        <w:rPr>
          <w:rFonts w:ascii="Times New Roman" w:hAnsi="Times New Roman"/>
          <w:b/>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The instrument for the survey will be part of an online system developed by ACF (OMB 0970-0266) which has been in use since the beginning of FY 2005 for performance reporting and management oversight,  The existing system collects quarterly caseload data, and grantees will be able to use a new module in the same system to complete interviews and submit results online, with privacy and security protocols in place.  The data collected through the website is gathered and used for management and reporting purposes; no statistical analysis is used.</w:t>
      </w: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4. Efforts to Identify Duplication and Use of Similar Information:</w:t>
      </w:r>
    </w:p>
    <w:p w:rsidR="00694E66" w:rsidRPr="00301F65" w:rsidRDefault="00694E66" w:rsidP="00301F65">
      <w:pPr>
        <w:rPr>
          <w:rFonts w:ascii="Times New Roman" w:hAnsi="Times New Roman"/>
          <w:b/>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MCP is an entirely new program targeted on a highly vulnerable population.  While some grantees are experienced in operating mentoring programs, including those for children of prisoners, like Amachi sites, or general child mentoring, such as Big Brothers Big Sisters programs, many grantees are starting up for the first time.  There is no existing system that collects the data called for or implied by the authorizing legislation.</w:t>
      </w: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Moreover, the data in this form is being collected from the same grantees by no other part of FYSB.  Grantees routinely provide financial and narrative progress reports, and onsite monitoring protocols are under consideration, but the information in all these areas does not accomplish the objectives of the proposed collection.  Nonetheless, useful connections can and will be made by linking quantitative, financial, narrative, and qualitative data as the program evolves.</w:t>
      </w:r>
    </w:p>
    <w:p w:rsidR="00694E66" w:rsidRPr="00301F65" w:rsidRDefault="00694E66" w:rsidP="00301F65">
      <w:pPr>
        <w:rPr>
          <w:rFonts w:ascii="Times New Roman" w:hAnsi="Times New Roman"/>
          <w:sz w:val="24"/>
          <w:szCs w:val="24"/>
        </w:rPr>
      </w:pPr>
    </w:p>
    <w:p w:rsidR="00694E66" w:rsidRPr="00301F65" w:rsidRDefault="00694E66" w:rsidP="00301F65">
      <w:pPr>
        <w:tabs>
          <w:tab w:val="left" w:pos="1980"/>
        </w:tabs>
        <w:autoSpaceDE w:val="0"/>
        <w:autoSpaceDN w:val="0"/>
        <w:adjustRightInd w:val="0"/>
        <w:rPr>
          <w:rFonts w:ascii="Times New Roman" w:hAnsi="Times New Roman"/>
          <w:b/>
          <w:sz w:val="24"/>
          <w:szCs w:val="24"/>
        </w:rPr>
      </w:pPr>
      <w:r w:rsidRPr="00301F65">
        <w:rPr>
          <w:rFonts w:ascii="Times New Roman" w:hAnsi="Times New Roman"/>
          <w:b/>
          <w:sz w:val="24"/>
          <w:szCs w:val="24"/>
        </w:rPr>
        <w:t>5. Impact on Small Businesses or Other Small Entities:</w:t>
      </w:r>
    </w:p>
    <w:p w:rsidR="00694E66" w:rsidRPr="00301F65" w:rsidRDefault="00694E66" w:rsidP="00301F65">
      <w:pPr>
        <w:tabs>
          <w:tab w:val="left" w:pos="1980"/>
        </w:tabs>
        <w:autoSpaceDE w:val="0"/>
        <w:autoSpaceDN w:val="0"/>
        <w:adjustRightInd w:val="0"/>
        <w:rPr>
          <w:rFonts w:ascii="Times New Roman" w:hAnsi="Times New Roman"/>
          <w:b/>
          <w:sz w:val="24"/>
          <w:szCs w:val="24"/>
        </w:rPr>
      </w:pPr>
    </w:p>
    <w:p w:rsidR="00694E66" w:rsidRPr="00301F65" w:rsidRDefault="00694E66" w:rsidP="00301F65">
      <w:pPr>
        <w:tabs>
          <w:tab w:val="left" w:pos="1980"/>
        </w:tabs>
        <w:autoSpaceDE w:val="0"/>
        <w:autoSpaceDN w:val="0"/>
        <w:adjustRightInd w:val="0"/>
        <w:rPr>
          <w:rFonts w:ascii="Times New Roman" w:hAnsi="Times New Roman"/>
          <w:sz w:val="24"/>
          <w:szCs w:val="24"/>
        </w:rPr>
      </w:pPr>
      <w:r w:rsidRPr="00301F65">
        <w:rPr>
          <w:rFonts w:ascii="Times New Roman" w:hAnsi="Times New Roman"/>
          <w:sz w:val="24"/>
          <w:szCs w:val="24"/>
        </w:rPr>
        <w:t xml:space="preserve">FYSB’s approach to data collection and reporting is to minimize paperwork, eliminate unnecessary duplication, and allow service providers to spend most of their time providing services.  In addition to the relationship instrument administered to the child, the survey will include general questions about the child such age, duration of mentoring relationship, frequency of contacts, etc. to establish context.  These will be answered by the agency that administers the survey.  The agency will also answer questions about organizational structure and other factors, but only once, not for each child.  FYSB will not require the agency to interview every child in its caseload but only those in relationships at least nine months, which will be considerably fewer.  This is to allow time for the nature of the relationship to develop and unfold.  Mentoring outcomes take from six months to a year to be evident.  FYSB will not require agencies to seek out children who are no longer in contact with the agency.  </w:t>
      </w:r>
    </w:p>
    <w:p w:rsidR="00694E66" w:rsidRPr="00301F65" w:rsidRDefault="00694E66" w:rsidP="00301F65">
      <w:pPr>
        <w:rPr>
          <w:rFonts w:ascii="Times New Roman" w:hAnsi="Times New Roman"/>
          <w:sz w:val="24"/>
          <w:szCs w:val="24"/>
        </w:rPr>
      </w:pPr>
    </w:p>
    <w:p w:rsidR="00694E66" w:rsidRPr="00301F65" w:rsidRDefault="00694E66" w:rsidP="00301F65">
      <w:pPr>
        <w:pStyle w:val="BodyText2"/>
        <w:rPr>
          <w:rFonts w:ascii="Times New Roman" w:hAnsi="Times New Roman"/>
          <w:szCs w:val="24"/>
        </w:rPr>
      </w:pPr>
      <w:r w:rsidRPr="00301F65">
        <w:rPr>
          <w:rFonts w:ascii="Times New Roman" w:hAnsi="Times New Roman"/>
          <w:szCs w:val="24"/>
        </w:rPr>
        <w:t>6. Consequences of Collecting the Information Less Frequently:</w:t>
      </w:r>
    </w:p>
    <w:p w:rsidR="00694E66" w:rsidRPr="00301F65" w:rsidRDefault="00694E66" w:rsidP="00301F65">
      <w:pPr>
        <w:pStyle w:val="BodyText2"/>
        <w:rPr>
          <w:rFonts w:ascii="Times New Roman" w:hAnsi="Times New Roman"/>
          <w:szCs w:val="24"/>
        </w:rPr>
      </w:pPr>
    </w:p>
    <w:p w:rsidR="00694E66" w:rsidRPr="00301F65" w:rsidRDefault="00694E66" w:rsidP="00301F65">
      <w:pPr>
        <w:pStyle w:val="BodyText2"/>
        <w:rPr>
          <w:rFonts w:ascii="Times New Roman" w:hAnsi="Times New Roman"/>
          <w:b w:val="0"/>
          <w:szCs w:val="24"/>
        </w:rPr>
      </w:pPr>
      <w:r w:rsidRPr="00301F65">
        <w:rPr>
          <w:rFonts w:ascii="Times New Roman" w:hAnsi="Times New Roman"/>
          <w:b w:val="0"/>
          <w:szCs w:val="24"/>
        </w:rPr>
        <w:t>In its PART documents,</w:t>
      </w:r>
      <w:r w:rsidRPr="00301F65">
        <w:rPr>
          <w:rFonts w:ascii="Times New Roman" w:hAnsi="Times New Roman"/>
          <w:szCs w:val="24"/>
        </w:rPr>
        <w:t xml:space="preserve"> </w:t>
      </w:r>
      <w:r w:rsidRPr="00301F65">
        <w:rPr>
          <w:rFonts w:ascii="Times New Roman" w:hAnsi="Times New Roman"/>
          <w:b w:val="0"/>
          <w:szCs w:val="24"/>
        </w:rPr>
        <w:t xml:space="preserve">FYSB committed to reporting relationship quality data as an annual performance measure.  Annual measurement of relationship quality is less frequent than some researchers have used, whereby the interview is conducted with each child several times over a number of months for greater precision.  This approach has its merits and may be considered in connection with the one-time outcome evaluation, for which a separate information collection application must be submitted.  </w:t>
      </w:r>
    </w:p>
    <w:p w:rsidR="00694E66" w:rsidRPr="00301F65" w:rsidRDefault="00694E66" w:rsidP="00301F65">
      <w:pPr>
        <w:pStyle w:val="BodyText2"/>
        <w:rPr>
          <w:rFonts w:ascii="Times New Roman" w:hAnsi="Times New Roman"/>
          <w:b w:val="0"/>
          <w:szCs w:val="24"/>
        </w:rPr>
      </w:pPr>
    </w:p>
    <w:p w:rsidR="00694E66" w:rsidRPr="00301F65" w:rsidRDefault="00694E66" w:rsidP="00301F65">
      <w:pPr>
        <w:pStyle w:val="BodyText2"/>
        <w:rPr>
          <w:rFonts w:ascii="Times New Roman" w:hAnsi="Times New Roman"/>
          <w:b w:val="0"/>
          <w:szCs w:val="24"/>
        </w:rPr>
      </w:pPr>
      <w:r w:rsidRPr="00301F65">
        <w:rPr>
          <w:rFonts w:ascii="Times New Roman" w:hAnsi="Times New Roman"/>
          <w:b w:val="0"/>
          <w:szCs w:val="24"/>
        </w:rPr>
        <w:t>FYSB will not require it on a more frequent than annual basis, since relationship factors have impacts on youth development that emerge gradually over time.  The burden on programs would be excessive, and programs are already carefully monitoring mentoring pairs in consideration of the child’s well-being and best interest.</w:t>
      </w:r>
    </w:p>
    <w:p w:rsidR="00694E66" w:rsidRPr="00301F65" w:rsidRDefault="00694E66" w:rsidP="00301F65">
      <w:pPr>
        <w:pStyle w:val="BodyText2"/>
        <w:rPr>
          <w:rFonts w:ascii="Times New Roman" w:hAnsi="Times New Roman"/>
          <w:b w:val="0"/>
          <w:szCs w:val="24"/>
        </w:rPr>
      </w:pPr>
    </w:p>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7. Special Circumstances Relating to Guidelines of 5 CFR 1320.5:</w:t>
      </w:r>
    </w:p>
    <w:p w:rsidR="00694E66" w:rsidRPr="00301F65" w:rsidRDefault="00694E66" w:rsidP="00301F65">
      <w:pPr>
        <w:rPr>
          <w:rFonts w:ascii="Times New Roman" w:hAnsi="Times New Roman"/>
          <w:b/>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None are applicable.</w:t>
      </w:r>
    </w:p>
    <w:p w:rsidR="00694E66" w:rsidRPr="00301F65" w:rsidRDefault="00694E66" w:rsidP="00301F65">
      <w:pPr>
        <w:rPr>
          <w:rFonts w:ascii="Times New Roman" w:hAnsi="Times New Roman"/>
          <w:b/>
          <w:sz w:val="24"/>
          <w:szCs w:val="24"/>
        </w:rPr>
      </w:pPr>
    </w:p>
    <w:p w:rsidR="00694E66" w:rsidRPr="00301F65" w:rsidRDefault="00694E66" w:rsidP="00301F65">
      <w:pPr>
        <w:autoSpaceDE w:val="0"/>
        <w:autoSpaceDN w:val="0"/>
        <w:adjustRightInd w:val="0"/>
        <w:rPr>
          <w:rFonts w:ascii="Times New Roman" w:hAnsi="Times New Roman"/>
          <w:b/>
          <w:sz w:val="24"/>
          <w:szCs w:val="24"/>
        </w:rPr>
      </w:pPr>
      <w:r w:rsidRPr="00301F65">
        <w:rPr>
          <w:rFonts w:ascii="Times New Roman" w:hAnsi="Times New Roman"/>
          <w:b/>
          <w:sz w:val="24"/>
          <w:szCs w:val="24"/>
        </w:rPr>
        <w:t>8.  Comments in Response to the Federal Register Notice and Efforts to Consult Outside the Agency:</w:t>
      </w:r>
    </w:p>
    <w:p w:rsidR="00694E66" w:rsidRPr="00301F65" w:rsidRDefault="00694E66" w:rsidP="00301F65">
      <w:pPr>
        <w:autoSpaceDE w:val="0"/>
        <w:autoSpaceDN w:val="0"/>
        <w:adjustRightInd w:val="0"/>
        <w:rPr>
          <w:rFonts w:ascii="Times New Roman" w:hAnsi="Times New Roman"/>
          <w:b/>
          <w:sz w:val="24"/>
          <w:szCs w:val="24"/>
        </w:rPr>
      </w:pPr>
    </w:p>
    <w:p w:rsidR="00694E66" w:rsidRPr="00301F65" w:rsidRDefault="00694E66" w:rsidP="00301F65">
      <w:pPr>
        <w:autoSpaceDE w:val="0"/>
        <w:autoSpaceDN w:val="0"/>
        <w:adjustRightInd w:val="0"/>
        <w:rPr>
          <w:rFonts w:ascii="Times New Roman" w:hAnsi="Times New Roman"/>
          <w:sz w:val="24"/>
          <w:szCs w:val="24"/>
        </w:rPr>
      </w:pPr>
      <w:r w:rsidRPr="00301F65">
        <w:rPr>
          <w:rFonts w:ascii="Times New Roman" w:hAnsi="Times New Roman"/>
          <w:sz w:val="24"/>
          <w:szCs w:val="24"/>
        </w:rPr>
        <w:t>The 60 day Federal Register notice was published January 8, 2009, Vol 74, page 814.</w:t>
      </w:r>
    </w:p>
    <w:p w:rsidR="00694E66" w:rsidRPr="00301F65" w:rsidRDefault="00694E66" w:rsidP="00301F65">
      <w:pPr>
        <w:autoSpaceDE w:val="0"/>
        <w:autoSpaceDN w:val="0"/>
        <w:adjustRightInd w:val="0"/>
        <w:rPr>
          <w:rFonts w:ascii="Times New Roman" w:hAnsi="Times New Roman"/>
          <w:sz w:val="24"/>
          <w:szCs w:val="24"/>
        </w:rPr>
      </w:pPr>
    </w:p>
    <w:p w:rsidR="00694E66" w:rsidRPr="00301F65" w:rsidRDefault="00694E66" w:rsidP="00301F65">
      <w:pPr>
        <w:autoSpaceDE w:val="0"/>
        <w:autoSpaceDN w:val="0"/>
        <w:adjustRightInd w:val="0"/>
        <w:rPr>
          <w:rFonts w:ascii="Times New Roman" w:hAnsi="Times New Roman"/>
          <w:sz w:val="24"/>
          <w:szCs w:val="24"/>
          <w:vertAlign w:val="superscript"/>
        </w:rPr>
      </w:pPr>
      <w:r w:rsidRPr="00301F65">
        <w:rPr>
          <w:rFonts w:ascii="Times New Roman" w:hAnsi="Times New Roman"/>
          <w:sz w:val="24"/>
          <w:szCs w:val="24"/>
        </w:rPr>
        <w:t>FYSB has engaged consultants and other experts in designing this data collection, including the scholar directly involved in the research upon which the instrument is based: a questionnaire developed specifically for mentoring programs which has been validated and tested extensively.</w:t>
      </w:r>
      <w:r w:rsidRPr="00301F65">
        <w:rPr>
          <w:rFonts w:ascii="Times New Roman" w:hAnsi="Times New Roman"/>
          <w:sz w:val="24"/>
          <w:szCs w:val="24"/>
          <w:vertAlign w:val="superscript"/>
        </w:rPr>
        <w:t>1</w:t>
      </w:r>
    </w:p>
    <w:p w:rsidR="00694E66" w:rsidRPr="00301F65" w:rsidRDefault="00694E66" w:rsidP="00301F65">
      <w:pPr>
        <w:autoSpaceDE w:val="0"/>
        <w:autoSpaceDN w:val="0"/>
        <w:adjustRightInd w:val="0"/>
        <w:rPr>
          <w:rFonts w:ascii="Times New Roman" w:hAnsi="Times New Roman"/>
          <w:sz w:val="24"/>
          <w:szCs w:val="24"/>
        </w:rPr>
      </w:pPr>
    </w:p>
    <w:p w:rsidR="00694E66" w:rsidRPr="00301F65" w:rsidRDefault="00694E66" w:rsidP="00301F65">
      <w:pPr>
        <w:autoSpaceDE w:val="0"/>
        <w:autoSpaceDN w:val="0"/>
        <w:adjustRightInd w:val="0"/>
        <w:rPr>
          <w:rFonts w:ascii="Times New Roman" w:hAnsi="Times New Roman"/>
          <w:sz w:val="24"/>
          <w:szCs w:val="24"/>
        </w:rPr>
      </w:pPr>
      <w:r w:rsidRPr="00301F65">
        <w:rPr>
          <w:rFonts w:ascii="Times New Roman" w:hAnsi="Times New Roman"/>
          <w:sz w:val="24"/>
          <w:szCs w:val="24"/>
        </w:rPr>
        <w:t xml:space="preserve">Dr. Jean Rhodes is an eminent scientific authority on mentoring programs, and she provided guidance and input during the design process, including features that are new to the instrument, such as questions about the agency.  Guidance was also provided by the research firm of Abt Associates, Inc., of </w:t>
      </w:r>
      <w:smartTag w:uri="urn:schemas-microsoft-com:office:smarttags" w:element="place">
        <w:smartTag w:uri="urn:schemas-microsoft-com:office:smarttags" w:element="City">
          <w:r w:rsidRPr="00301F65">
            <w:rPr>
              <w:rFonts w:ascii="Times New Roman" w:hAnsi="Times New Roman"/>
              <w:sz w:val="24"/>
              <w:szCs w:val="24"/>
            </w:rPr>
            <w:t>Cambridge</w:t>
          </w:r>
        </w:smartTag>
        <w:r w:rsidRPr="00301F65">
          <w:rPr>
            <w:rFonts w:ascii="Times New Roman" w:hAnsi="Times New Roman"/>
            <w:sz w:val="24"/>
            <w:szCs w:val="24"/>
          </w:rPr>
          <w:t xml:space="preserve"> </w:t>
        </w:r>
        <w:smartTag w:uri="urn:schemas-microsoft-com:office:smarttags" w:element="State">
          <w:r w:rsidRPr="00301F65">
            <w:rPr>
              <w:rFonts w:ascii="Times New Roman" w:hAnsi="Times New Roman"/>
              <w:sz w:val="24"/>
              <w:szCs w:val="24"/>
            </w:rPr>
            <w:t>Massachusetts</w:t>
          </w:r>
        </w:smartTag>
      </w:smartTag>
      <w:r w:rsidRPr="00301F65">
        <w:rPr>
          <w:rFonts w:ascii="Times New Roman" w:hAnsi="Times New Roman"/>
          <w:sz w:val="24"/>
          <w:szCs w:val="24"/>
        </w:rPr>
        <w:t>, which has been working with FYSB on the outcome evaluation.  In the past this organization has conducted evaluations of other mentoring programs for at risk youth that are similar to MCP.</w:t>
      </w:r>
    </w:p>
    <w:p w:rsidR="00694E66" w:rsidRPr="00301F65" w:rsidRDefault="00694E66" w:rsidP="00301F65">
      <w:pPr>
        <w:autoSpaceDE w:val="0"/>
        <w:autoSpaceDN w:val="0"/>
        <w:adjustRightInd w:val="0"/>
        <w:rPr>
          <w:rFonts w:ascii="Times New Roman" w:hAnsi="Times New Roman"/>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 xml:space="preserve">During the initial creation of the instrument, FYSB submitted the instrument for comment by other partners in MCP, such as National Big Brothers Big Sisters of America and MENTOR/The National Mentoring Partnership.  </w:t>
      </w: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 xml:space="preserve">Previous testing has shown that the questions are all sufficiently simple to be answered by children from age 5 up.  Surveys from younger children can be carefully reviewed for evidence of error, and our instructions to grantees will remind them to be sensitive to age differences in explaining the survey and its purpose.  To reduce the possibility of misunderstanding, FYSB will consider instructing that surveys be limited to children above 7 or 8.  This will also reduce the collection burden somewhat.  However, there were no comments suggesting young children would have trouble understanding.  </w:t>
      </w: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9. Explanation of Any Payment or Gifts to Respondents:</w:t>
      </w:r>
    </w:p>
    <w:p w:rsidR="00694E66" w:rsidRPr="00301F65" w:rsidRDefault="00694E66" w:rsidP="00301F65">
      <w:pPr>
        <w:rPr>
          <w:rFonts w:ascii="Times New Roman" w:hAnsi="Times New Roman"/>
          <w:b/>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There is no Federal remuneration of any kind for respondents.  It is possible that individual agencies, at their own discretion, may sponsor recreational activities or treats to attract youth to their location and to enlist them in the mentoring program.  Such events would not be likely to include participation in the survey, because of its confidential nature, but FSYB does not regulate the program at that level of detail.  In any case, agencies may appropriately use their own (matching or other) funds in many ways.  It should be noted that both youth and adult mentors participate in the general program on a voluntary, non-compensated basis.</w:t>
      </w:r>
    </w:p>
    <w:p w:rsidR="00694E66" w:rsidRPr="00301F65" w:rsidRDefault="00694E66" w:rsidP="00301F65">
      <w:pPr>
        <w:rPr>
          <w:rFonts w:ascii="Times New Roman" w:hAnsi="Times New Roman"/>
          <w:b/>
          <w:sz w:val="24"/>
          <w:szCs w:val="24"/>
        </w:rPr>
      </w:pPr>
    </w:p>
    <w:p w:rsidR="00694E66" w:rsidRPr="00301F65" w:rsidRDefault="00694E66" w:rsidP="00301F65">
      <w:pPr>
        <w:rPr>
          <w:rFonts w:ascii="Times New Roman" w:hAnsi="Times New Roman"/>
          <w:b/>
          <w:sz w:val="24"/>
          <w:szCs w:val="24"/>
        </w:rPr>
      </w:pPr>
    </w:p>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 xml:space="preserve">10. Assurance of Confidentiality Provided to Respondents:  </w:t>
      </w:r>
    </w:p>
    <w:p w:rsidR="00694E66" w:rsidRPr="00301F65" w:rsidRDefault="00694E66" w:rsidP="00301F65">
      <w:pPr>
        <w:rPr>
          <w:rFonts w:ascii="Times New Roman" w:hAnsi="Times New Roman"/>
          <w:b/>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Protection of privacy and individual case files is a responsibility of the agency, which will be reminded of this.  FYSB may examine the agency’s general diligence in this regard through onsite monitoring or other means.  The agency must assure the child and consenting parent that the individual identity of the child will not be disclosed and only used securely within the agency as a management tool.  The data forwarded to FYSB will contain only anonymous coding to connect survey responses with demographic information but not identifies.  FYSB does not collect any data on the identities of the youth or volunteer adults in the MCP program.  The online system is operated by ACF’s agency-wide contractor and contains numerous security and privacy protections, including passwords and user id’s.</w:t>
      </w:r>
    </w:p>
    <w:p w:rsidR="00694E66" w:rsidRPr="00301F65" w:rsidRDefault="00694E66" w:rsidP="00301F65">
      <w:pPr>
        <w:rPr>
          <w:rFonts w:ascii="Times New Roman" w:hAnsi="Times New Roman"/>
          <w:sz w:val="24"/>
          <w:szCs w:val="24"/>
        </w:rPr>
      </w:pPr>
    </w:p>
    <w:p w:rsidR="00694E66" w:rsidRPr="00301F65" w:rsidRDefault="00694E66" w:rsidP="00301F65">
      <w:pPr>
        <w:tabs>
          <w:tab w:val="left" w:pos="1980"/>
        </w:tabs>
        <w:autoSpaceDE w:val="0"/>
        <w:autoSpaceDN w:val="0"/>
        <w:adjustRightInd w:val="0"/>
        <w:rPr>
          <w:rFonts w:ascii="Times New Roman" w:hAnsi="Times New Roman"/>
          <w:sz w:val="24"/>
          <w:szCs w:val="24"/>
        </w:rPr>
      </w:pPr>
      <w:r w:rsidRPr="00301F65">
        <w:rPr>
          <w:rFonts w:ascii="Times New Roman" w:hAnsi="Times New Roman"/>
          <w:b/>
          <w:sz w:val="24"/>
          <w:szCs w:val="24"/>
        </w:rPr>
        <w:t>11. Justification of Sensitive Questions:</w:t>
      </w:r>
      <w:r w:rsidRPr="00301F65">
        <w:rPr>
          <w:rFonts w:ascii="Times New Roman" w:hAnsi="Times New Roman"/>
          <w:sz w:val="24"/>
          <w:szCs w:val="24"/>
        </w:rPr>
        <w:t xml:space="preserve">  </w:t>
      </w:r>
    </w:p>
    <w:p w:rsidR="00694E66" w:rsidRPr="00301F65" w:rsidRDefault="00694E66" w:rsidP="00301F65">
      <w:pPr>
        <w:tabs>
          <w:tab w:val="left" w:pos="1980"/>
        </w:tabs>
        <w:autoSpaceDE w:val="0"/>
        <w:autoSpaceDN w:val="0"/>
        <w:adjustRightInd w:val="0"/>
        <w:rPr>
          <w:rFonts w:ascii="Times New Roman" w:hAnsi="Times New Roman"/>
          <w:sz w:val="24"/>
          <w:szCs w:val="24"/>
        </w:rPr>
      </w:pPr>
    </w:p>
    <w:p w:rsidR="00694E66" w:rsidRPr="00301F65" w:rsidRDefault="00694E66" w:rsidP="00301F65">
      <w:pPr>
        <w:tabs>
          <w:tab w:val="left" w:pos="1980"/>
        </w:tabs>
        <w:autoSpaceDE w:val="0"/>
        <w:autoSpaceDN w:val="0"/>
        <w:adjustRightInd w:val="0"/>
        <w:rPr>
          <w:rFonts w:ascii="Times New Roman" w:hAnsi="Times New Roman"/>
          <w:sz w:val="24"/>
          <w:szCs w:val="24"/>
        </w:rPr>
      </w:pPr>
      <w:r w:rsidRPr="00301F65">
        <w:rPr>
          <w:rFonts w:ascii="Times New Roman" w:hAnsi="Times New Roman"/>
          <w:sz w:val="24"/>
          <w:szCs w:val="24"/>
        </w:rPr>
        <w:t xml:space="preserve">The instrument assesses how satisfied the youth (mentee) is with the relationship; whether the mentee is happy in the relationship; whether the mentee trusts the mentor; and whether the mentor has helped the mentee to cope with problems, without specifying those problems.  There are no topics raised in terms generally regarded by social science researchers as sensitive (e.g., there no questions regarding sexuality, health status, or financial status).  </w:t>
      </w:r>
    </w:p>
    <w:p w:rsidR="00694E66" w:rsidRDefault="00694E66" w:rsidP="00301F65">
      <w:pPr>
        <w:rPr>
          <w:rFonts w:ascii="Times New Roman" w:hAnsi="Times New Roman"/>
          <w:b/>
          <w:sz w:val="24"/>
          <w:szCs w:val="24"/>
        </w:rPr>
      </w:pPr>
    </w:p>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 xml:space="preserve">12. Estimates of Annualized Burden Hours and Costs:  </w:t>
      </w:r>
    </w:p>
    <w:tbl>
      <w:tblPr>
        <w:tblW w:w="0" w:type="auto"/>
        <w:tblInd w:w="120" w:type="dxa"/>
        <w:tblLayout w:type="fixed"/>
        <w:tblCellMar>
          <w:left w:w="120" w:type="dxa"/>
          <w:right w:w="120" w:type="dxa"/>
        </w:tblCellMar>
        <w:tblLook w:val="0000"/>
      </w:tblPr>
      <w:tblGrid>
        <w:gridCol w:w="2160"/>
        <w:gridCol w:w="2250"/>
        <w:gridCol w:w="1710"/>
        <w:gridCol w:w="1800"/>
        <w:gridCol w:w="1440"/>
      </w:tblGrid>
      <w:tr w:rsidR="00694E66" w:rsidRPr="00301F65" w:rsidTr="00E15740">
        <w:trPr>
          <w:cantSplit/>
        </w:trPr>
        <w:tc>
          <w:tcPr>
            <w:tcW w:w="2160" w:type="dxa"/>
            <w:tcBorders>
              <w:top w:val="double" w:sz="2" w:space="0" w:color="auto"/>
              <w:left w:val="double" w:sz="2" w:space="0" w:color="auto"/>
              <w:bottom w:val="double" w:sz="2" w:space="0" w:color="auto"/>
              <w:right w:val="single" w:sz="2" w:space="0" w:color="auto"/>
            </w:tcBorders>
          </w:tcPr>
          <w:p w:rsidR="00694E66" w:rsidRPr="00301F65" w:rsidRDefault="00694E66" w:rsidP="00301F65">
            <w:pPr>
              <w:tabs>
                <w:tab w:val="left" w:pos="-720"/>
              </w:tabs>
              <w:suppressAutoHyphens/>
              <w:rPr>
                <w:rFonts w:ascii="Times New Roman" w:hAnsi="Times New Roman"/>
                <w:sz w:val="24"/>
                <w:szCs w:val="24"/>
              </w:rPr>
            </w:pPr>
            <w:r w:rsidRPr="00301F65">
              <w:rPr>
                <w:rFonts w:ascii="Times New Roman" w:hAnsi="Times New Roman"/>
                <w:sz w:val="24"/>
                <w:szCs w:val="24"/>
              </w:rPr>
              <w:t>Instrument</w:t>
            </w:r>
          </w:p>
        </w:tc>
        <w:tc>
          <w:tcPr>
            <w:tcW w:w="2250" w:type="dxa"/>
            <w:tcBorders>
              <w:top w:val="double" w:sz="2" w:space="0" w:color="auto"/>
              <w:left w:val="single" w:sz="2" w:space="0" w:color="auto"/>
              <w:bottom w:val="double" w:sz="2" w:space="0" w:color="auto"/>
              <w:right w:val="single" w:sz="2" w:space="0" w:color="auto"/>
            </w:tcBorders>
          </w:tcPr>
          <w:p w:rsidR="00694E66" w:rsidRPr="00301F65" w:rsidRDefault="00694E66" w:rsidP="00301F65">
            <w:pPr>
              <w:tabs>
                <w:tab w:val="left" w:pos="-720"/>
              </w:tabs>
              <w:suppressAutoHyphens/>
              <w:rPr>
                <w:rFonts w:ascii="Times New Roman" w:hAnsi="Times New Roman"/>
                <w:sz w:val="24"/>
                <w:szCs w:val="24"/>
              </w:rPr>
            </w:pPr>
            <w:r w:rsidRPr="00301F65">
              <w:rPr>
                <w:rFonts w:ascii="Times New Roman" w:hAnsi="Times New Roman"/>
                <w:sz w:val="24"/>
                <w:szCs w:val="24"/>
              </w:rPr>
              <w:t>Number of Respondents</w:t>
            </w:r>
          </w:p>
        </w:tc>
        <w:tc>
          <w:tcPr>
            <w:tcW w:w="1710" w:type="dxa"/>
            <w:tcBorders>
              <w:top w:val="double" w:sz="2" w:space="0" w:color="auto"/>
              <w:left w:val="single" w:sz="2" w:space="0" w:color="auto"/>
              <w:bottom w:val="double" w:sz="2" w:space="0" w:color="auto"/>
              <w:right w:val="single" w:sz="2" w:space="0" w:color="auto"/>
            </w:tcBorders>
          </w:tcPr>
          <w:p w:rsidR="00694E66" w:rsidRPr="00301F65" w:rsidRDefault="00694E66" w:rsidP="00301F65">
            <w:pPr>
              <w:tabs>
                <w:tab w:val="left" w:pos="-720"/>
              </w:tabs>
              <w:suppressAutoHyphens/>
              <w:rPr>
                <w:rFonts w:ascii="Times New Roman" w:hAnsi="Times New Roman"/>
                <w:sz w:val="24"/>
                <w:szCs w:val="24"/>
              </w:rPr>
            </w:pPr>
            <w:r w:rsidRPr="00301F65">
              <w:rPr>
                <w:rFonts w:ascii="Times New Roman" w:hAnsi="Times New Roman"/>
                <w:sz w:val="24"/>
                <w:szCs w:val="24"/>
              </w:rPr>
              <w:t>Number of Responses per Respondent</w:t>
            </w:r>
          </w:p>
        </w:tc>
        <w:tc>
          <w:tcPr>
            <w:tcW w:w="1800" w:type="dxa"/>
            <w:tcBorders>
              <w:top w:val="double" w:sz="2" w:space="0" w:color="auto"/>
              <w:left w:val="single" w:sz="2" w:space="0" w:color="auto"/>
              <w:bottom w:val="double" w:sz="2" w:space="0" w:color="auto"/>
              <w:right w:val="single" w:sz="2" w:space="0" w:color="auto"/>
            </w:tcBorders>
          </w:tcPr>
          <w:p w:rsidR="00694E66" w:rsidRPr="00301F65" w:rsidRDefault="00694E66" w:rsidP="00301F65">
            <w:pPr>
              <w:tabs>
                <w:tab w:val="left" w:pos="-720"/>
              </w:tabs>
              <w:suppressAutoHyphens/>
              <w:rPr>
                <w:rFonts w:ascii="Times New Roman" w:hAnsi="Times New Roman"/>
                <w:sz w:val="24"/>
                <w:szCs w:val="24"/>
              </w:rPr>
            </w:pPr>
            <w:r w:rsidRPr="00301F65">
              <w:rPr>
                <w:rFonts w:ascii="Times New Roman" w:hAnsi="Times New Roman"/>
                <w:sz w:val="24"/>
                <w:szCs w:val="24"/>
              </w:rPr>
              <w:t>Average Burden Hours per Response</w:t>
            </w:r>
          </w:p>
        </w:tc>
        <w:tc>
          <w:tcPr>
            <w:tcW w:w="1440" w:type="dxa"/>
            <w:tcBorders>
              <w:top w:val="double" w:sz="2" w:space="0" w:color="auto"/>
              <w:left w:val="single" w:sz="2" w:space="0" w:color="auto"/>
              <w:bottom w:val="double" w:sz="2" w:space="0" w:color="auto"/>
              <w:right w:val="double" w:sz="2" w:space="0" w:color="auto"/>
            </w:tcBorders>
          </w:tcPr>
          <w:p w:rsidR="00694E66" w:rsidRPr="00301F65" w:rsidRDefault="00694E66" w:rsidP="00301F65">
            <w:pPr>
              <w:tabs>
                <w:tab w:val="left" w:pos="-720"/>
              </w:tabs>
              <w:suppressAutoHyphens/>
              <w:rPr>
                <w:rFonts w:ascii="Times New Roman" w:hAnsi="Times New Roman"/>
                <w:sz w:val="24"/>
                <w:szCs w:val="24"/>
              </w:rPr>
            </w:pPr>
            <w:r w:rsidRPr="00301F65">
              <w:rPr>
                <w:rFonts w:ascii="Times New Roman" w:hAnsi="Times New Roman"/>
                <w:sz w:val="24"/>
                <w:szCs w:val="24"/>
              </w:rPr>
              <w:t>Total Burden Hours</w:t>
            </w:r>
          </w:p>
        </w:tc>
      </w:tr>
      <w:tr w:rsidR="00694E66" w:rsidRPr="00301F65" w:rsidTr="00E15740">
        <w:trPr>
          <w:cantSplit/>
        </w:trPr>
        <w:tc>
          <w:tcPr>
            <w:tcW w:w="2160" w:type="dxa"/>
            <w:tcBorders>
              <w:left w:val="double" w:sz="2" w:space="0" w:color="auto"/>
              <w:bottom w:val="double" w:sz="4" w:space="0" w:color="auto"/>
              <w:right w:val="single" w:sz="6" w:space="0" w:color="auto"/>
            </w:tcBorders>
          </w:tcPr>
          <w:p w:rsidR="00694E66" w:rsidRPr="00301F65" w:rsidRDefault="00694E66" w:rsidP="00301F65">
            <w:pPr>
              <w:tabs>
                <w:tab w:val="left" w:pos="-720"/>
              </w:tabs>
              <w:suppressAutoHyphens/>
              <w:rPr>
                <w:rFonts w:ascii="Times New Roman" w:hAnsi="Times New Roman"/>
                <w:sz w:val="24"/>
                <w:szCs w:val="24"/>
              </w:rPr>
            </w:pPr>
          </w:p>
          <w:p w:rsidR="00694E66" w:rsidRPr="00301F65" w:rsidRDefault="00694E66" w:rsidP="00301F65">
            <w:pPr>
              <w:tabs>
                <w:tab w:val="left" w:pos="-720"/>
              </w:tabs>
              <w:suppressAutoHyphens/>
              <w:rPr>
                <w:rFonts w:ascii="Times New Roman" w:hAnsi="Times New Roman"/>
                <w:sz w:val="24"/>
                <w:szCs w:val="24"/>
              </w:rPr>
            </w:pPr>
            <w:r w:rsidRPr="00301F65">
              <w:rPr>
                <w:rFonts w:ascii="Times New Roman" w:hAnsi="Times New Roman"/>
                <w:sz w:val="24"/>
                <w:szCs w:val="24"/>
              </w:rPr>
              <w:t>Relationship Quality Instrument for Mentoring Children of Prisoners Program</w:t>
            </w:r>
          </w:p>
        </w:tc>
        <w:tc>
          <w:tcPr>
            <w:tcW w:w="2250" w:type="dxa"/>
            <w:tcBorders>
              <w:left w:val="single" w:sz="6" w:space="0" w:color="auto"/>
              <w:bottom w:val="double" w:sz="4" w:space="0" w:color="auto"/>
              <w:right w:val="single" w:sz="6" w:space="0" w:color="auto"/>
            </w:tcBorders>
          </w:tcPr>
          <w:p w:rsidR="00694E66" w:rsidRPr="00301F65" w:rsidRDefault="00694E66" w:rsidP="00301F65">
            <w:pPr>
              <w:tabs>
                <w:tab w:val="left" w:pos="-720"/>
              </w:tabs>
              <w:suppressAutoHyphens/>
              <w:rPr>
                <w:rFonts w:ascii="Times New Roman" w:hAnsi="Times New Roman"/>
                <w:sz w:val="24"/>
                <w:szCs w:val="24"/>
              </w:rPr>
            </w:pPr>
          </w:p>
          <w:p w:rsidR="00694E66" w:rsidRPr="00301F65" w:rsidRDefault="00694E66" w:rsidP="00301F65">
            <w:pPr>
              <w:tabs>
                <w:tab w:val="left" w:pos="-720"/>
              </w:tabs>
              <w:suppressAutoHyphens/>
              <w:rPr>
                <w:rFonts w:ascii="Times New Roman" w:hAnsi="Times New Roman"/>
                <w:sz w:val="24"/>
                <w:szCs w:val="24"/>
              </w:rPr>
            </w:pPr>
            <w:r w:rsidRPr="00301F65">
              <w:rPr>
                <w:rFonts w:ascii="Times New Roman" w:hAnsi="Times New Roman"/>
                <w:sz w:val="24"/>
                <w:szCs w:val="24"/>
              </w:rPr>
              <w:t>215 MCP grantees serving a total of approximately 25,000 children in the active annual caseload</w:t>
            </w:r>
          </w:p>
        </w:tc>
        <w:tc>
          <w:tcPr>
            <w:tcW w:w="1710" w:type="dxa"/>
            <w:tcBorders>
              <w:left w:val="single" w:sz="6" w:space="0" w:color="auto"/>
              <w:bottom w:val="double" w:sz="4" w:space="0" w:color="auto"/>
              <w:right w:val="single" w:sz="6" w:space="0" w:color="auto"/>
            </w:tcBorders>
          </w:tcPr>
          <w:p w:rsidR="00694E66" w:rsidRPr="00301F65" w:rsidRDefault="00694E66" w:rsidP="00301F65">
            <w:pPr>
              <w:tabs>
                <w:tab w:val="left" w:pos="-720"/>
              </w:tabs>
              <w:suppressAutoHyphens/>
              <w:rPr>
                <w:rFonts w:ascii="Times New Roman" w:hAnsi="Times New Roman"/>
                <w:sz w:val="24"/>
                <w:szCs w:val="24"/>
              </w:rPr>
            </w:pPr>
          </w:p>
          <w:p w:rsidR="00694E66" w:rsidRPr="00301F65" w:rsidRDefault="00694E66" w:rsidP="00301F65">
            <w:pPr>
              <w:tabs>
                <w:tab w:val="left" w:pos="-720"/>
              </w:tabs>
              <w:suppressAutoHyphens/>
              <w:rPr>
                <w:rFonts w:ascii="Times New Roman" w:hAnsi="Times New Roman"/>
                <w:sz w:val="24"/>
                <w:szCs w:val="24"/>
              </w:rPr>
            </w:pPr>
            <w:r w:rsidRPr="00301F65">
              <w:rPr>
                <w:rFonts w:ascii="Times New Roman" w:hAnsi="Times New Roman"/>
                <w:sz w:val="24"/>
                <w:szCs w:val="24"/>
              </w:rPr>
              <w:t>116 (average  caseload per MCP grantee)</w:t>
            </w:r>
          </w:p>
        </w:tc>
        <w:tc>
          <w:tcPr>
            <w:tcW w:w="1800" w:type="dxa"/>
            <w:tcBorders>
              <w:left w:val="single" w:sz="6" w:space="0" w:color="auto"/>
              <w:bottom w:val="double" w:sz="4" w:space="0" w:color="auto"/>
              <w:right w:val="single" w:sz="6" w:space="0" w:color="auto"/>
            </w:tcBorders>
          </w:tcPr>
          <w:p w:rsidR="00694E66" w:rsidRPr="00301F65" w:rsidRDefault="00694E66" w:rsidP="00301F65">
            <w:pPr>
              <w:tabs>
                <w:tab w:val="left" w:pos="-720"/>
              </w:tabs>
              <w:suppressAutoHyphens/>
              <w:rPr>
                <w:rFonts w:ascii="Times New Roman" w:hAnsi="Times New Roman"/>
                <w:sz w:val="24"/>
                <w:szCs w:val="24"/>
              </w:rPr>
            </w:pPr>
          </w:p>
          <w:p w:rsidR="00694E66" w:rsidRPr="00301F65" w:rsidRDefault="00694E66" w:rsidP="00301F65">
            <w:pPr>
              <w:tabs>
                <w:tab w:val="left" w:pos="-720"/>
              </w:tabs>
              <w:suppressAutoHyphens/>
              <w:rPr>
                <w:rFonts w:ascii="Times New Roman" w:hAnsi="Times New Roman"/>
                <w:sz w:val="24"/>
                <w:szCs w:val="24"/>
              </w:rPr>
            </w:pPr>
            <w:r w:rsidRPr="00301F65">
              <w:rPr>
                <w:rFonts w:ascii="Times New Roman" w:hAnsi="Times New Roman"/>
                <w:sz w:val="24"/>
                <w:szCs w:val="24"/>
              </w:rPr>
              <w:t>1</w:t>
            </w:r>
          </w:p>
        </w:tc>
        <w:tc>
          <w:tcPr>
            <w:tcW w:w="1440" w:type="dxa"/>
            <w:tcBorders>
              <w:left w:val="single" w:sz="6" w:space="0" w:color="auto"/>
              <w:bottom w:val="double" w:sz="4" w:space="0" w:color="auto"/>
              <w:right w:val="double" w:sz="2" w:space="0" w:color="auto"/>
            </w:tcBorders>
          </w:tcPr>
          <w:p w:rsidR="00694E66" w:rsidRPr="00301F65" w:rsidRDefault="00694E66" w:rsidP="00301F65">
            <w:pPr>
              <w:tabs>
                <w:tab w:val="left" w:pos="-720"/>
              </w:tabs>
              <w:suppressAutoHyphens/>
              <w:jc w:val="right"/>
              <w:rPr>
                <w:rFonts w:ascii="Times New Roman" w:hAnsi="Times New Roman"/>
                <w:sz w:val="24"/>
                <w:szCs w:val="24"/>
              </w:rPr>
            </w:pPr>
          </w:p>
          <w:p w:rsidR="00694E66" w:rsidRPr="00301F65" w:rsidRDefault="00694E66" w:rsidP="00301F65">
            <w:pPr>
              <w:tabs>
                <w:tab w:val="left" w:pos="-720"/>
              </w:tabs>
              <w:suppressAutoHyphens/>
              <w:jc w:val="right"/>
              <w:rPr>
                <w:rFonts w:ascii="Times New Roman" w:hAnsi="Times New Roman"/>
                <w:sz w:val="24"/>
                <w:szCs w:val="24"/>
              </w:rPr>
            </w:pPr>
            <w:r w:rsidRPr="00301F65">
              <w:rPr>
                <w:rFonts w:ascii="Times New Roman" w:hAnsi="Times New Roman"/>
                <w:sz w:val="24"/>
                <w:szCs w:val="24"/>
              </w:rPr>
              <w:t>24,940</w:t>
            </w:r>
          </w:p>
        </w:tc>
      </w:tr>
      <w:tr w:rsidR="00694E66" w:rsidRPr="00301F65" w:rsidTr="00E15740">
        <w:trPr>
          <w:cantSplit/>
        </w:trPr>
        <w:tc>
          <w:tcPr>
            <w:tcW w:w="6120" w:type="dxa"/>
            <w:gridSpan w:val="3"/>
            <w:tcBorders>
              <w:top w:val="double" w:sz="4" w:space="0" w:color="auto"/>
              <w:left w:val="double" w:sz="4" w:space="0" w:color="auto"/>
              <w:bottom w:val="double" w:sz="4" w:space="0" w:color="auto"/>
            </w:tcBorders>
          </w:tcPr>
          <w:p w:rsidR="00694E66" w:rsidRPr="00301F65" w:rsidRDefault="00694E66" w:rsidP="00301F65">
            <w:pPr>
              <w:tabs>
                <w:tab w:val="left" w:pos="-720"/>
              </w:tabs>
              <w:suppressAutoHyphens/>
              <w:rPr>
                <w:rFonts w:ascii="Times New Roman" w:hAnsi="Times New Roman"/>
                <w:sz w:val="24"/>
                <w:szCs w:val="24"/>
              </w:rPr>
            </w:pPr>
            <w:r w:rsidRPr="00301F65">
              <w:rPr>
                <w:rFonts w:ascii="Times New Roman" w:hAnsi="Times New Roman"/>
                <w:sz w:val="24"/>
                <w:szCs w:val="24"/>
              </w:rPr>
              <w:t>Estimated Total Annual Burden Hours:</w:t>
            </w:r>
          </w:p>
        </w:tc>
        <w:tc>
          <w:tcPr>
            <w:tcW w:w="1800" w:type="dxa"/>
            <w:tcBorders>
              <w:top w:val="double" w:sz="4" w:space="0" w:color="auto"/>
              <w:bottom w:val="double" w:sz="4" w:space="0" w:color="auto"/>
            </w:tcBorders>
          </w:tcPr>
          <w:p w:rsidR="00694E66" w:rsidRPr="00301F65" w:rsidRDefault="00694E66" w:rsidP="00301F65">
            <w:pPr>
              <w:tabs>
                <w:tab w:val="left" w:pos="-720"/>
              </w:tabs>
              <w:suppressAutoHyphens/>
              <w:jc w:val="right"/>
              <w:rPr>
                <w:rFonts w:ascii="Times New Roman" w:hAnsi="Times New Roman"/>
                <w:sz w:val="24"/>
                <w:szCs w:val="24"/>
              </w:rPr>
            </w:pPr>
          </w:p>
        </w:tc>
        <w:tc>
          <w:tcPr>
            <w:tcW w:w="1440" w:type="dxa"/>
            <w:tcBorders>
              <w:top w:val="double" w:sz="4" w:space="0" w:color="auto"/>
              <w:bottom w:val="double" w:sz="4" w:space="0" w:color="auto"/>
              <w:right w:val="double" w:sz="4" w:space="0" w:color="auto"/>
            </w:tcBorders>
            <w:shd w:val="pct10" w:color="auto" w:fill="auto"/>
          </w:tcPr>
          <w:p w:rsidR="00694E66" w:rsidRPr="00301F65" w:rsidRDefault="00694E66" w:rsidP="00301F65">
            <w:pPr>
              <w:tabs>
                <w:tab w:val="left" w:pos="-720"/>
              </w:tabs>
              <w:suppressAutoHyphens/>
              <w:jc w:val="right"/>
              <w:rPr>
                <w:rFonts w:ascii="Times New Roman" w:hAnsi="Times New Roman"/>
                <w:sz w:val="24"/>
                <w:szCs w:val="24"/>
              </w:rPr>
            </w:pPr>
            <w:r w:rsidRPr="00301F65">
              <w:rPr>
                <w:rFonts w:ascii="Times New Roman" w:hAnsi="Times New Roman"/>
                <w:sz w:val="24"/>
                <w:szCs w:val="24"/>
              </w:rPr>
              <w:t>24,940</w:t>
            </w:r>
          </w:p>
        </w:tc>
      </w:tr>
    </w:tbl>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The actual burden will be considerably less since only children in relationships of more than nine months will be surveyed.</w:t>
      </w:r>
    </w:p>
    <w:p w:rsidR="00694E66" w:rsidRPr="00301F65" w:rsidRDefault="00694E66" w:rsidP="00301F65">
      <w:pPr>
        <w:rPr>
          <w:rFonts w:ascii="Times New Roman" w:hAnsi="Times New Roman"/>
          <w:sz w:val="24"/>
          <w:szCs w:val="24"/>
        </w:rPr>
      </w:pPr>
    </w:p>
    <w:tbl>
      <w:tblPr>
        <w:tblW w:w="0" w:type="auto"/>
        <w:jc w:val="center"/>
        <w:tblInd w:w="-20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73"/>
        <w:gridCol w:w="1980"/>
        <w:gridCol w:w="1800"/>
        <w:gridCol w:w="1800"/>
      </w:tblGrid>
      <w:tr w:rsidR="00694E66" w:rsidRPr="00301F65" w:rsidTr="00FA3C67">
        <w:trPr>
          <w:trHeight w:hRule="exact" w:val="860"/>
          <w:jc w:val="center"/>
        </w:trPr>
        <w:tc>
          <w:tcPr>
            <w:tcW w:w="3573" w:type="dxa"/>
          </w:tcPr>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Task / Item</w:t>
            </w:r>
          </w:p>
        </w:tc>
        <w:tc>
          <w:tcPr>
            <w:tcW w:w="1980" w:type="dxa"/>
          </w:tcPr>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Annual Number</w:t>
            </w:r>
          </w:p>
        </w:tc>
        <w:tc>
          <w:tcPr>
            <w:tcW w:w="1800" w:type="dxa"/>
          </w:tcPr>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Annual Cost</w:t>
            </w:r>
          </w:p>
        </w:tc>
        <w:tc>
          <w:tcPr>
            <w:tcW w:w="1800" w:type="dxa"/>
          </w:tcPr>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Estimated Annual Cost</w:t>
            </w:r>
          </w:p>
        </w:tc>
      </w:tr>
      <w:tr w:rsidR="00694E66" w:rsidRPr="00301F65" w:rsidTr="00FA3C67">
        <w:trPr>
          <w:trHeight w:hRule="exact" w:val="2499"/>
          <w:jc w:val="center"/>
        </w:trPr>
        <w:tc>
          <w:tcPr>
            <w:tcW w:w="3573"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Training: To be provided by FYSB as a workshop at the national MCP conference with no charge to respondents.  If form instructions are not well understood, grantees can contact a technical support hot line or call FYSB.</w:t>
            </w:r>
          </w:p>
        </w:tc>
        <w:tc>
          <w:tcPr>
            <w:tcW w:w="1980" w:type="dxa"/>
          </w:tcPr>
          <w:p w:rsidR="00694E66" w:rsidRPr="00301F65" w:rsidRDefault="00694E66" w:rsidP="00301F65">
            <w:pPr>
              <w:jc w:val="center"/>
              <w:rPr>
                <w:rFonts w:ascii="Times New Roman" w:hAnsi="Times New Roman"/>
                <w:sz w:val="24"/>
                <w:szCs w:val="24"/>
              </w:rPr>
            </w:pPr>
            <w:r w:rsidRPr="00301F65">
              <w:rPr>
                <w:rFonts w:ascii="Times New Roman" w:hAnsi="Times New Roman"/>
                <w:sz w:val="24"/>
                <w:szCs w:val="24"/>
              </w:rPr>
              <w:t>None</w:t>
            </w:r>
          </w:p>
          <w:p w:rsidR="00694E66" w:rsidRPr="00301F65" w:rsidRDefault="00694E66" w:rsidP="00301F65">
            <w:pPr>
              <w:jc w:val="center"/>
              <w:rPr>
                <w:rFonts w:ascii="Times New Roman" w:hAnsi="Times New Roman"/>
                <w:sz w:val="24"/>
                <w:szCs w:val="24"/>
              </w:rPr>
            </w:pPr>
          </w:p>
        </w:tc>
        <w:tc>
          <w:tcPr>
            <w:tcW w:w="1800" w:type="dxa"/>
          </w:tcPr>
          <w:p w:rsidR="00694E66" w:rsidRPr="00301F65" w:rsidRDefault="00694E66" w:rsidP="00301F65">
            <w:pPr>
              <w:jc w:val="center"/>
              <w:rPr>
                <w:rFonts w:ascii="Times New Roman" w:hAnsi="Times New Roman"/>
                <w:sz w:val="24"/>
                <w:szCs w:val="24"/>
              </w:rPr>
            </w:pPr>
            <w:r w:rsidRPr="00301F65">
              <w:rPr>
                <w:rFonts w:ascii="Times New Roman" w:hAnsi="Times New Roman"/>
                <w:sz w:val="24"/>
                <w:szCs w:val="24"/>
              </w:rPr>
              <w:t>None</w:t>
            </w:r>
          </w:p>
          <w:p w:rsidR="00694E66" w:rsidRPr="00301F65" w:rsidRDefault="00694E66" w:rsidP="00301F65">
            <w:pPr>
              <w:jc w:val="center"/>
              <w:rPr>
                <w:rFonts w:ascii="Times New Roman" w:hAnsi="Times New Roman"/>
                <w:b/>
                <w:sz w:val="24"/>
                <w:szCs w:val="24"/>
              </w:rPr>
            </w:pPr>
          </w:p>
        </w:tc>
        <w:tc>
          <w:tcPr>
            <w:tcW w:w="1800" w:type="dxa"/>
          </w:tcPr>
          <w:p w:rsidR="00694E66" w:rsidRPr="00301F65" w:rsidRDefault="00694E66" w:rsidP="00301F65">
            <w:pPr>
              <w:jc w:val="center"/>
              <w:rPr>
                <w:rFonts w:ascii="Times New Roman" w:hAnsi="Times New Roman"/>
                <w:sz w:val="24"/>
                <w:szCs w:val="24"/>
              </w:rPr>
            </w:pPr>
            <w:r w:rsidRPr="00301F65">
              <w:rPr>
                <w:rFonts w:ascii="Times New Roman" w:hAnsi="Times New Roman"/>
                <w:sz w:val="24"/>
                <w:szCs w:val="24"/>
              </w:rPr>
              <w:t>None</w:t>
            </w:r>
          </w:p>
          <w:p w:rsidR="00694E66" w:rsidRPr="00301F65" w:rsidRDefault="00694E66" w:rsidP="00301F65">
            <w:pPr>
              <w:jc w:val="center"/>
              <w:rPr>
                <w:rFonts w:ascii="Times New Roman" w:hAnsi="Times New Roman"/>
                <w:b/>
                <w:sz w:val="24"/>
                <w:szCs w:val="24"/>
              </w:rPr>
            </w:pPr>
          </w:p>
        </w:tc>
      </w:tr>
      <w:tr w:rsidR="00694E66" w:rsidRPr="00301F65" w:rsidTr="00FA3C67">
        <w:trPr>
          <w:trHeight w:hRule="exact" w:val="2427"/>
          <w:jc w:val="center"/>
        </w:trPr>
        <w:tc>
          <w:tcPr>
            <w:tcW w:w="3573" w:type="dxa"/>
          </w:tcPr>
          <w:p w:rsidR="00694E66" w:rsidRPr="00301F65" w:rsidRDefault="00694E66" w:rsidP="00301F65">
            <w:pPr>
              <w:ind w:left="-37"/>
              <w:rPr>
                <w:rFonts w:ascii="Times New Roman" w:hAnsi="Times New Roman"/>
                <w:sz w:val="24"/>
                <w:szCs w:val="24"/>
              </w:rPr>
            </w:pPr>
            <w:r w:rsidRPr="00301F65">
              <w:rPr>
                <w:rFonts w:ascii="Times New Roman" w:hAnsi="Times New Roman"/>
                <w:sz w:val="24"/>
                <w:szCs w:val="24"/>
              </w:rPr>
              <w:t>Hardware:  Respondents already submit caseload reports (OMB 0970-0266) via the ACF Online Data Collection System, maintained by ACF at no cost to grantees.  This report would be submitted through that system with no additional cost.</w:t>
            </w:r>
          </w:p>
        </w:tc>
        <w:tc>
          <w:tcPr>
            <w:tcW w:w="1980" w:type="dxa"/>
          </w:tcPr>
          <w:p w:rsidR="00694E66" w:rsidRPr="00301F65" w:rsidRDefault="00694E66" w:rsidP="00301F65">
            <w:pPr>
              <w:jc w:val="center"/>
              <w:rPr>
                <w:rFonts w:ascii="Times New Roman" w:hAnsi="Times New Roman"/>
                <w:sz w:val="24"/>
                <w:szCs w:val="24"/>
              </w:rPr>
            </w:pPr>
            <w:r w:rsidRPr="00301F65">
              <w:rPr>
                <w:rFonts w:ascii="Times New Roman" w:hAnsi="Times New Roman"/>
                <w:sz w:val="24"/>
                <w:szCs w:val="24"/>
              </w:rPr>
              <w:t>None</w:t>
            </w:r>
          </w:p>
          <w:p w:rsidR="00694E66" w:rsidRPr="00301F65" w:rsidRDefault="00694E66" w:rsidP="00301F65">
            <w:pPr>
              <w:jc w:val="center"/>
              <w:rPr>
                <w:rFonts w:ascii="Times New Roman" w:hAnsi="Times New Roman"/>
                <w:b/>
                <w:sz w:val="24"/>
                <w:szCs w:val="24"/>
              </w:rPr>
            </w:pPr>
          </w:p>
        </w:tc>
        <w:tc>
          <w:tcPr>
            <w:tcW w:w="1800" w:type="dxa"/>
          </w:tcPr>
          <w:p w:rsidR="00694E66" w:rsidRPr="00301F65" w:rsidRDefault="00694E66" w:rsidP="00301F65">
            <w:pPr>
              <w:jc w:val="center"/>
              <w:rPr>
                <w:rFonts w:ascii="Times New Roman" w:hAnsi="Times New Roman"/>
                <w:sz w:val="24"/>
                <w:szCs w:val="24"/>
              </w:rPr>
            </w:pPr>
            <w:r w:rsidRPr="00301F65">
              <w:rPr>
                <w:rFonts w:ascii="Times New Roman" w:hAnsi="Times New Roman"/>
                <w:sz w:val="24"/>
                <w:szCs w:val="24"/>
              </w:rPr>
              <w:t>None</w:t>
            </w:r>
          </w:p>
          <w:p w:rsidR="00694E66" w:rsidRPr="00301F65" w:rsidRDefault="00694E66" w:rsidP="00301F65">
            <w:pPr>
              <w:jc w:val="center"/>
              <w:rPr>
                <w:rFonts w:ascii="Times New Roman" w:hAnsi="Times New Roman"/>
                <w:sz w:val="24"/>
                <w:szCs w:val="24"/>
              </w:rPr>
            </w:pPr>
          </w:p>
        </w:tc>
        <w:tc>
          <w:tcPr>
            <w:tcW w:w="1800" w:type="dxa"/>
          </w:tcPr>
          <w:p w:rsidR="00694E66" w:rsidRPr="00301F65" w:rsidRDefault="00694E66" w:rsidP="00301F65">
            <w:pPr>
              <w:jc w:val="center"/>
              <w:rPr>
                <w:rFonts w:ascii="Times New Roman" w:hAnsi="Times New Roman"/>
                <w:sz w:val="24"/>
                <w:szCs w:val="24"/>
              </w:rPr>
            </w:pPr>
            <w:r w:rsidRPr="00301F65">
              <w:rPr>
                <w:rFonts w:ascii="Times New Roman" w:hAnsi="Times New Roman"/>
                <w:sz w:val="24"/>
                <w:szCs w:val="24"/>
              </w:rPr>
              <w:t>None</w:t>
            </w:r>
          </w:p>
          <w:p w:rsidR="00694E66" w:rsidRPr="00301F65" w:rsidRDefault="00694E66" w:rsidP="00301F65">
            <w:pPr>
              <w:jc w:val="center"/>
              <w:rPr>
                <w:rFonts w:ascii="Times New Roman" w:hAnsi="Times New Roman"/>
                <w:b/>
                <w:sz w:val="24"/>
                <w:szCs w:val="24"/>
              </w:rPr>
            </w:pPr>
          </w:p>
        </w:tc>
      </w:tr>
      <w:tr w:rsidR="00694E66" w:rsidRPr="00301F65" w:rsidTr="00FA3C67">
        <w:trPr>
          <w:trHeight w:hRule="exact" w:val="1167"/>
          <w:jc w:val="center"/>
        </w:trPr>
        <w:tc>
          <w:tcPr>
            <w:tcW w:w="3573"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System Maintenance: Same as for Hardware.</w:t>
            </w: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sz w:val="24"/>
                <w:szCs w:val="24"/>
              </w:rPr>
            </w:pPr>
          </w:p>
        </w:tc>
        <w:tc>
          <w:tcPr>
            <w:tcW w:w="1980" w:type="dxa"/>
          </w:tcPr>
          <w:p w:rsidR="00694E66" w:rsidRPr="00301F65" w:rsidRDefault="00694E66" w:rsidP="00301F65">
            <w:pPr>
              <w:jc w:val="center"/>
              <w:rPr>
                <w:rFonts w:ascii="Times New Roman" w:hAnsi="Times New Roman"/>
                <w:sz w:val="24"/>
                <w:szCs w:val="24"/>
              </w:rPr>
            </w:pPr>
            <w:r w:rsidRPr="00301F65">
              <w:rPr>
                <w:rFonts w:ascii="Times New Roman" w:hAnsi="Times New Roman"/>
                <w:sz w:val="24"/>
                <w:szCs w:val="24"/>
              </w:rPr>
              <w:t>None</w:t>
            </w:r>
          </w:p>
          <w:p w:rsidR="00694E66" w:rsidRPr="00301F65" w:rsidRDefault="00694E66" w:rsidP="00301F65">
            <w:pPr>
              <w:jc w:val="center"/>
              <w:rPr>
                <w:rFonts w:ascii="Times New Roman" w:hAnsi="Times New Roman"/>
                <w:b/>
                <w:sz w:val="24"/>
                <w:szCs w:val="24"/>
              </w:rPr>
            </w:pPr>
          </w:p>
        </w:tc>
        <w:tc>
          <w:tcPr>
            <w:tcW w:w="1800" w:type="dxa"/>
          </w:tcPr>
          <w:p w:rsidR="00694E66" w:rsidRPr="00301F65" w:rsidRDefault="00694E66" w:rsidP="00301F65">
            <w:pPr>
              <w:jc w:val="center"/>
              <w:rPr>
                <w:rFonts w:ascii="Times New Roman" w:hAnsi="Times New Roman"/>
                <w:sz w:val="24"/>
                <w:szCs w:val="24"/>
              </w:rPr>
            </w:pPr>
            <w:r w:rsidRPr="00301F65">
              <w:rPr>
                <w:rFonts w:ascii="Times New Roman" w:hAnsi="Times New Roman"/>
                <w:sz w:val="24"/>
                <w:szCs w:val="24"/>
              </w:rPr>
              <w:t>None</w:t>
            </w:r>
          </w:p>
          <w:p w:rsidR="00694E66" w:rsidRPr="00301F65" w:rsidRDefault="00694E66" w:rsidP="00301F65">
            <w:pPr>
              <w:jc w:val="center"/>
              <w:rPr>
                <w:rFonts w:ascii="Times New Roman" w:hAnsi="Times New Roman"/>
                <w:sz w:val="24"/>
                <w:szCs w:val="24"/>
              </w:rPr>
            </w:pPr>
          </w:p>
        </w:tc>
        <w:tc>
          <w:tcPr>
            <w:tcW w:w="1800" w:type="dxa"/>
          </w:tcPr>
          <w:p w:rsidR="00694E66" w:rsidRPr="00301F65" w:rsidRDefault="00694E66" w:rsidP="00301F65">
            <w:pPr>
              <w:jc w:val="center"/>
              <w:rPr>
                <w:rFonts w:ascii="Times New Roman" w:hAnsi="Times New Roman"/>
                <w:sz w:val="24"/>
                <w:szCs w:val="24"/>
              </w:rPr>
            </w:pPr>
            <w:r w:rsidRPr="00301F65">
              <w:rPr>
                <w:rFonts w:ascii="Times New Roman" w:hAnsi="Times New Roman"/>
                <w:sz w:val="24"/>
                <w:szCs w:val="24"/>
              </w:rPr>
              <w:t>None</w:t>
            </w:r>
          </w:p>
          <w:p w:rsidR="00694E66" w:rsidRPr="00301F65" w:rsidRDefault="00694E66" w:rsidP="00301F65">
            <w:pPr>
              <w:jc w:val="center"/>
              <w:rPr>
                <w:rFonts w:ascii="Times New Roman" w:hAnsi="Times New Roman"/>
                <w:b/>
                <w:sz w:val="24"/>
                <w:szCs w:val="24"/>
              </w:rPr>
            </w:pPr>
          </w:p>
        </w:tc>
      </w:tr>
      <w:tr w:rsidR="00694E66" w:rsidRPr="00301F65" w:rsidTr="00FA3C67">
        <w:trPr>
          <w:trHeight w:hRule="exact" w:val="1545"/>
          <w:jc w:val="center"/>
        </w:trPr>
        <w:tc>
          <w:tcPr>
            <w:tcW w:w="3573" w:type="dxa"/>
          </w:tcPr>
          <w:p w:rsidR="00694E66" w:rsidRPr="00301F65" w:rsidRDefault="00694E66" w:rsidP="00301F65">
            <w:pPr>
              <w:pStyle w:val="Heading1"/>
              <w:rPr>
                <w:rFonts w:ascii="Times New Roman" w:hAnsi="Times New Roman"/>
                <w:b w:val="0"/>
                <w:szCs w:val="24"/>
              </w:rPr>
            </w:pPr>
            <w:r w:rsidRPr="00301F65">
              <w:rPr>
                <w:rFonts w:ascii="Times New Roman" w:hAnsi="Times New Roman"/>
                <w:b w:val="0"/>
                <w:szCs w:val="24"/>
              </w:rPr>
              <w:t>Supplies (Diskettes, Mail, etc)</w:t>
            </w: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Agencies may utilize existing, inexpensive storage media for their own record keeping purpose.</w:t>
            </w:r>
          </w:p>
        </w:tc>
        <w:tc>
          <w:tcPr>
            <w:tcW w:w="1980" w:type="dxa"/>
          </w:tcPr>
          <w:p w:rsidR="00694E66" w:rsidRPr="00301F65" w:rsidRDefault="00694E66" w:rsidP="00301F65">
            <w:pPr>
              <w:jc w:val="center"/>
              <w:rPr>
                <w:rFonts w:ascii="Times New Roman" w:hAnsi="Times New Roman"/>
                <w:sz w:val="24"/>
                <w:szCs w:val="24"/>
              </w:rPr>
            </w:pPr>
            <w:r w:rsidRPr="00301F65">
              <w:rPr>
                <w:rFonts w:ascii="Times New Roman" w:hAnsi="Times New Roman"/>
                <w:sz w:val="24"/>
                <w:szCs w:val="24"/>
              </w:rPr>
              <w:t>Not   significant</w:t>
            </w:r>
          </w:p>
        </w:tc>
        <w:tc>
          <w:tcPr>
            <w:tcW w:w="1800" w:type="dxa"/>
          </w:tcPr>
          <w:p w:rsidR="00694E66" w:rsidRPr="00301F65" w:rsidRDefault="00694E66" w:rsidP="00301F65">
            <w:pPr>
              <w:jc w:val="center"/>
              <w:rPr>
                <w:rFonts w:ascii="Times New Roman" w:hAnsi="Times New Roman"/>
                <w:b/>
                <w:sz w:val="24"/>
                <w:szCs w:val="24"/>
              </w:rPr>
            </w:pPr>
            <w:r w:rsidRPr="00301F65">
              <w:rPr>
                <w:rFonts w:ascii="Times New Roman" w:hAnsi="Times New Roman"/>
                <w:sz w:val="24"/>
                <w:szCs w:val="24"/>
              </w:rPr>
              <w:t>Not significant</w:t>
            </w:r>
          </w:p>
        </w:tc>
        <w:tc>
          <w:tcPr>
            <w:tcW w:w="1800" w:type="dxa"/>
          </w:tcPr>
          <w:p w:rsidR="00694E66" w:rsidRPr="00301F65" w:rsidRDefault="00694E66" w:rsidP="00301F65">
            <w:pPr>
              <w:jc w:val="center"/>
              <w:rPr>
                <w:rFonts w:ascii="Times New Roman" w:hAnsi="Times New Roman"/>
                <w:b/>
                <w:sz w:val="24"/>
                <w:szCs w:val="24"/>
              </w:rPr>
            </w:pPr>
            <w:r w:rsidRPr="00301F65">
              <w:rPr>
                <w:rFonts w:ascii="Times New Roman" w:hAnsi="Times New Roman"/>
                <w:sz w:val="24"/>
                <w:szCs w:val="24"/>
              </w:rPr>
              <w:t>Not significant</w:t>
            </w:r>
          </w:p>
        </w:tc>
      </w:tr>
      <w:tr w:rsidR="00694E66" w:rsidRPr="00301F65" w:rsidTr="00FA3C67">
        <w:trPr>
          <w:trHeight w:hRule="exact" w:val="807"/>
          <w:jc w:val="center"/>
        </w:trPr>
        <w:tc>
          <w:tcPr>
            <w:tcW w:w="3573" w:type="dxa"/>
          </w:tcPr>
          <w:p w:rsidR="00694E66" w:rsidRPr="00301F65" w:rsidRDefault="00694E66" w:rsidP="00301F65">
            <w:pPr>
              <w:pStyle w:val="Heading1"/>
              <w:ind w:hanging="37"/>
              <w:rPr>
                <w:rFonts w:ascii="Times New Roman" w:hAnsi="Times New Roman"/>
                <w:szCs w:val="24"/>
              </w:rPr>
            </w:pPr>
            <w:r w:rsidRPr="00301F65">
              <w:rPr>
                <w:rFonts w:ascii="Times New Roman" w:hAnsi="Times New Roman"/>
                <w:szCs w:val="24"/>
              </w:rPr>
              <w:t>Total for all grantees</w:t>
            </w:r>
          </w:p>
        </w:tc>
        <w:tc>
          <w:tcPr>
            <w:tcW w:w="1980" w:type="dxa"/>
          </w:tcPr>
          <w:p w:rsidR="00694E66" w:rsidRPr="00301F65" w:rsidRDefault="00694E66" w:rsidP="00301F65">
            <w:pPr>
              <w:jc w:val="center"/>
              <w:rPr>
                <w:rFonts w:ascii="Times New Roman" w:hAnsi="Times New Roman"/>
                <w:sz w:val="24"/>
                <w:szCs w:val="24"/>
              </w:rPr>
            </w:pPr>
            <w:r w:rsidRPr="00301F65">
              <w:rPr>
                <w:rFonts w:ascii="Times New Roman" w:hAnsi="Times New Roman"/>
                <w:sz w:val="24"/>
                <w:szCs w:val="24"/>
              </w:rPr>
              <w:t>Not   significant</w:t>
            </w:r>
          </w:p>
        </w:tc>
        <w:tc>
          <w:tcPr>
            <w:tcW w:w="1800" w:type="dxa"/>
          </w:tcPr>
          <w:p w:rsidR="00694E66" w:rsidRPr="00301F65" w:rsidRDefault="00694E66" w:rsidP="00301F65">
            <w:pPr>
              <w:jc w:val="center"/>
              <w:rPr>
                <w:rFonts w:ascii="Times New Roman" w:hAnsi="Times New Roman"/>
                <w:b/>
                <w:sz w:val="24"/>
                <w:szCs w:val="24"/>
              </w:rPr>
            </w:pPr>
            <w:r w:rsidRPr="00301F65">
              <w:rPr>
                <w:rFonts w:ascii="Times New Roman" w:hAnsi="Times New Roman"/>
                <w:sz w:val="24"/>
                <w:szCs w:val="24"/>
              </w:rPr>
              <w:t>Not significant</w:t>
            </w:r>
          </w:p>
        </w:tc>
        <w:tc>
          <w:tcPr>
            <w:tcW w:w="1800" w:type="dxa"/>
          </w:tcPr>
          <w:p w:rsidR="00694E66" w:rsidRPr="00301F65" w:rsidRDefault="00694E66" w:rsidP="00301F65">
            <w:pPr>
              <w:jc w:val="center"/>
              <w:rPr>
                <w:rFonts w:ascii="Times New Roman" w:hAnsi="Times New Roman"/>
                <w:b/>
                <w:sz w:val="24"/>
                <w:szCs w:val="24"/>
              </w:rPr>
            </w:pPr>
            <w:r w:rsidRPr="00301F65">
              <w:rPr>
                <w:rFonts w:ascii="Times New Roman" w:hAnsi="Times New Roman"/>
                <w:sz w:val="24"/>
                <w:szCs w:val="24"/>
              </w:rPr>
              <w:t>Not significant</w:t>
            </w:r>
          </w:p>
        </w:tc>
      </w:tr>
    </w:tbl>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b/>
          <w:smallCaps/>
          <w:sz w:val="24"/>
          <w:szCs w:val="24"/>
        </w:rPr>
      </w:pPr>
      <w:r w:rsidRPr="00301F65">
        <w:rPr>
          <w:rFonts w:ascii="Times New Roman" w:hAnsi="Times New Roman"/>
          <w:b/>
          <w:sz w:val="24"/>
          <w:szCs w:val="24"/>
        </w:rPr>
        <w:t>Estimated annual cost:</w:t>
      </w:r>
      <w:r w:rsidRPr="00301F65">
        <w:rPr>
          <w:rFonts w:ascii="Times New Roman" w:hAnsi="Times New Roman"/>
          <w:b/>
          <w:sz w:val="24"/>
          <w:szCs w:val="24"/>
        </w:rPr>
        <w:tab/>
      </w:r>
      <w:r w:rsidRPr="00301F65">
        <w:rPr>
          <w:rFonts w:ascii="Times New Roman" w:hAnsi="Times New Roman"/>
          <w:b/>
          <w:sz w:val="24"/>
          <w:szCs w:val="24"/>
        </w:rPr>
        <w:tab/>
      </w:r>
      <w:r w:rsidRPr="00301F65">
        <w:rPr>
          <w:rFonts w:ascii="Times New Roman" w:hAnsi="Times New Roman"/>
          <w:b/>
          <w:sz w:val="24"/>
          <w:szCs w:val="24"/>
        </w:rPr>
        <w:tab/>
      </w:r>
      <w:r w:rsidRPr="00301F65">
        <w:rPr>
          <w:rFonts w:ascii="Times New Roman" w:hAnsi="Times New Roman"/>
          <w:b/>
          <w:sz w:val="24"/>
          <w:szCs w:val="24"/>
        </w:rPr>
        <w:tab/>
      </w:r>
      <w:r w:rsidRPr="00301F65">
        <w:rPr>
          <w:rFonts w:ascii="Times New Roman" w:hAnsi="Times New Roman"/>
          <w:smallCaps/>
          <w:sz w:val="24"/>
          <w:szCs w:val="24"/>
        </w:rPr>
        <w:tab/>
      </w:r>
      <w:r w:rsidRPr="00301F65">
        <w:rPr>
          <w:rFonts w:ascii="Times New Roman" w:hAnsi="Times New Roman"/>
          <w:smallCaps/>
          <w:sz w:val="24"/>
          <w:szCs w:val="24"/>
        </w:rPr>
        <w:tab/>
        <w:t xml:space="preserve"> </w:t>
      </w:r>
      <w:r w:rsidRPr="00301F65">
        <w:rPr>
          <w:rFonts w:ascii="Times New Roman" w:hAnsi="Times New Roman"/>
          <w:b/>
          <w:smallCaps/>
          <w:sz w:val="24"/>
          <w:szCs w:val="24"/>
        </w:rPr>
        <w:t>0</w:t>
      </w:r>
    </w:p>
    <w:p w:rsidR="00694E66" w:rsidRPr="00301F65" w:rsidRDefault="00694E66" w:rsidP="00301F65">
      <w:pPr>
        <w:rPr>
          <w:rFonts w:ascii="Times New Roman" w:hAnsi="Times New Roman"/>
          <w:b/>
          <w:smallCaps/>
          <w:sz w:val="24"/>
          <w:szCs w:val="24"/>
        </w:rPr>
      </w:pPr>
    </w:p>
    <w:p w:rsidR="00694E66" w:rsidRPr="00301F65" w:rsidRDefault="00694E66" w:rsidP="00301F65">
      <w:pPr>
        <w:rPr>
          <w:rFonts w:ascii="Times New Roman" w:hAnsi="Times New Roman"/>
          <w:b/>
          <w:smallCaps/>
          <w:sz w:val="24"/>
          <w:szCs w:val="24"/>
        </w:rPr>
      </w:pPr>
      <w:r w:rsidRPr="00301F65">
        <w:rPr>
          <w:rFonts w:ascii="Times New Roman" w:hAnsi="Times New Roman"/>
          <w:b/>
          <w:sz w:val="24"/>
          <w:szCs w:val="24"/>
        </w:rPr>
        <w:t xml:space="preserve">Estimated annual personnel cost </w:t>
      </w:r>
      <w:r w:rsidRPr="00301F65">
        <w:rPr>
          <w:rFonts w:ascii="Times New Roman" w:hAnsi="Times New Roman"/>
          <w:sz w:val="24"/>
          <w:szCs w:val="24"/>
        </w:rPr>
        <w:t>@ $25/hr X 24,940 hours for recordkeeping, compilation and data:</w:t>
      </w:r>
      <w:r w:rsidRPr="00301F65">
        <w:rPr>
          <w:rFonts w:ascii="Times New Roman" w:hAnsi="Times New Roman"/>
          <w:smallCaps/>
          <w:sz w:val="24"/>
          <w:szCs w:val="24"/>
        </w:rPr>
        <w:tab/>
      </w:r>
      <w:r w:rsidRPr="00301F65">
        <w:rPr>
          <w:rFonts w:ascii="Times New Roman" w:hAnsi="Times New Roman"/>
          <w:smallCaps/>
          <w:sz w:val="24"/>
          <w:szCs w:val="24"/>
        </w:rPr>
        <w:tab/>
      </w:r>
      <w:r w:rsidRPr="00301F65">
        <w:rPr>
          <w:rFonts w:ascii="Times New Roman" w:hAnsi="Times New Roman"/>
          <w:smallCaps/>
          <w:sz w:val="24"/>
          <w:szCs w:val="24"/>
        </w:rPr>
        <w:tab/>
      </w:r>
      <w:r w:rsidRPr="00301F65">
        <w:rPr>
          <w:rFonts w:ascii="Times New Roman" w:hAnsi="Times New Roman"/>
          <w:smallCaps/>
          <w:sz w:val="24"/>
          <w:szCs w:val="24"/>
        </w:rPr>
        <w:tab/>
      </w:r>
      <w:r w:rsidRPr="00301F65">
        <w:rPr>
          <w:rFonts w:ascii="Times New Roman" w:hAnsi="Times New Roman"/>
          <w:b/>
          <w:smallCaps/>
          <w:sz w:val="24"/>
          <w:szCs w:val="24"/>
        </w:rPr>
        <w:tab/>
      </w:r>
      <w:r w:rsidRPr="00301F65">
        <w:rPr>
          <w:rFonts w:ascii="Times New Roman" w:hAnsi="Times New Roman"/>
          <w:b/>
          <w:smallCaps/>
          <w:sz w:val="24"/>
          <w:szCs w:val="24"/>
        </w:rPr>
        <w:tab/>
      </w:r>
      <w:r w:rsidRPr="00301F65">
        <w:rPr>
          <w:rFonts w:ascii="Times New Roman" w:hAnsi="Times New Roman"/>
          <w:b/>
          <w:smallCaps/>
          <w:sz w:val="24"/>
          <w:szCs w:val="24"/>
        </w:rPr>
        <w:tab/>
      </w:r>
      <w:r w:rsidRPr="00301F65">
        <w:rPr>
          <w:rFonts w:ascii="Times New Roman" w:hAnsi="Times New Roman"/>
          <w:b/>
          <w:smallCaps/>
          <w:sz w:val="24"/>
          <w:szCs w:val="24"/>
        </w:rPr>
        <w:tab/>
      </w:r>
      <w:r w:rsidRPr="00301F65">
        <w:rPr>
          <w:rFonts w:ascii="Times New Roman" w:hAnsi="Times New Roman"/>
          <w:b/>
          <w:smallCaps/>
          <w:sz w:val="24"/>
          <w:szCs w:val="24"/>
        </w:rPr>
        <w:tab/>
        <w:t>$623,500</w:t>
      </w:r>
    </w:p>
    <w:p w:rsidR="00694E66" w:rsidRPr="00301F65" w:rsidRDefault="00694E66" w:rsidP="00301F65">
      <w:pPr>
        <w:rPr>
          <w:rFonts w:ascii="Times New Roman" w:hAnsi="Times New Roman"/>
          <w:b/>
          <w:sz w:val="24"/>
          <w:szCs w:val="24"/>
        </w:rPr>
      </w:pPr>
    </w:p>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Estimated total annual cost:</w:t>
      </w:r>
      <w:r w:rsidRPr="00301F65">
        <w:rPr>
          <w:rFonts w:ascii="Times New Roman" w:hAnsi="Times New Roman"/>
          <w:b/>
          <w:sz w:val="24"/>
          <w:szCs w:val="24"/>
        </w:rPr>
        <w:tab/>
      </w:r>
      <w:r w:rsidRPr="00301F65">
        <w:rPr>
          <w:rFonts w:ascii="Times New Roman" w:hAnsi="Times New Roman"/>
          <w:b/>
          <w:sz w:val="24"/>
          <w:szCs w:val="24"/>
        </w:rPr>
        <w:tab/>
      </w:r>
      <w:r w:rsidRPr="00301F65">
        <w:rPr>
          <w:rFonts w:ascii="Times New Roman" w:hAnsi="Times New Roman"/>
          <w:b/>
          <w:sz w:val="24"/>
          <w:szCs w:val="24"/>
        </w:rPr>
        <w:tab/>
      </w:r>
      <w:r w:rsidRPr="00301F65">
        <w:rPr>
          <w:rFonts w:ascii="Times New Roman" w:hAnsi="Times New Roman"/>
          <w:b/>
          <w:sz w:val="24"/>
          <w:szCs w:val="24"/>
        </w:rPr>
        <w:tab/>
      </w:r>
      <w:r w:rsidRPr="00301F65">
        <w:rPr>
          <w:rFonts w:ascii="Times New Roman" w:hAnsi="Times New Roman"/>
          <w:b/>
          <w:sz w:val="24"/>
          <w:szCs w:val="24"/>
        </w:rPr>
        <w:tab/>
      </w:r>
      <w:r w:rsidRPr="00301F65">
        <w:rPr>
          <w:rFonts w:ascii="Times New Roman" w:hAnsi="Times New Roman"/>
          <w:b/>
          <w:sz w:val="24"/>
          <w:szCs w:val="24"/>
        </w:rPr>
        <w:tab/>
        <w:t>$623,500</w:t>
      </w:r>
    </w:p>
    <w:p w:rsidR="00694E66" w:rsidRPr="00301F65" w:rsidRDefault="00694E66" w:rsidP="00301F65">
      <w:pPr>
        <w:rPr>
          <w:rFonts w:ascii="Times New Roman" w:hAnsi="Times New Roman"/>
          <w:b/>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b/>
          <w:sz w:val="24"/>
          <w:szCs w:val="24"/>
        </w:rPr>
        <w:t xml:space="preserve">Notes: </w:t>
      </w:r>
      <w:r w:rsidRPr="00301F65">
        <w:rPr>
          <w:rFonts w:ascii="Times New Roman" w:hAnsi="Times New Roman"/>
          <w:sz w:val="24"/>
          <w:szCs w:val="24"/>
        </w:rPr>
        <w:t>Agencies include these costs in grant budgets as part of their competitive proposals.</w:t>
      </w:r>
    </w:p>
    <w:p w:rsidR="00694E66" w:rsidRPr="00301F65" w:rsidRDefault="00694E66" w:rsidP="00301F65">
      <w:pPr>
        <w:rPr>
          <w:rFonts w:ascii="Times New Roman" w:hAnsi="Times New Roman"/>
          <w:b/>
          <w:sz w:val="24"/>
          <w:szCs w:val="24"/>
        </w:rPr>
      </w:pPr>
    </w:p>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13.  Estimate of Other Total Annual Cost Burden to Respondents and Record Keepers:</w:t>
      </w:r>
    </w:p>
    <w:p w:rsidR="00694E66" w:rsidRPr="00301F65" w:rsidRDefault="00694E66" w:rsidP="00301F65">
      <w:pPr>
        <w:rPr>
          <w:rFonts w:ascii="Times New Roman" w:hAnsi="Times New Roman"/>
          <w:b/>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No costs</w:t>
      </w: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 xml:space="preserve">14. Annualized Cost to Federal Government:  </w:t>
      </w:r>
    </w:p>
    <w:p w:rsidR="00694E66" w:rsidRPr="00301F65" w:rsidRDefault="00694E66" w:rsidP="00301F65">
      <w:pPr>
        <w:rPr>
          <w:rFonts w:ascii="Times New Roman" w:hAnsi="Times New Roman"/>
          <w:b/>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18"/>
        <w:gridCol w:w="1710"/>
      </w:tblGrid>
      <w:tr w:rsidR="00694E66" w:rsidRPr="00301F65" w:rsidTr="00E15740">
        <w:trPr>
          <w:trHeight w:hRule="exact" w:val="860"/>
          <w:jc w:val="center"/>
        </w:trPr>
        <w:tc>
          <w:tcPr>
            <w:tcW w:w="2718" w:type="dxa"/>
          </w:tcPr>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Task / Item</w:t>
            </w:r>
          </w:p>
        </w:tc>
        <w:tc>
          <w:tcPr>
            <w:tcW w:w="1710" w:type="dxa"/>
          </w:tcPr>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Estimated Annual Cost</w:t>
            </w:r>
          </w:p>
          <w:p w:rsidR="00694E66" w:rsidRPr="00301F65" w:rsidRDefault="00694E66" w:rsidP="00301F65">
            <w:pPr>
              <w:rPr>
                <w:rFonts w:ascii="Times New Roman" w:hAnsi="Times New Roman"/>
                <w:b/>
                <w:sz w:val="24"/>
                <w:szCs w:val="24"/>
              </w:rPr>
            </w:pPr>
          </w:p>
        </w:tc>
      </w:tr>
      <w:tr w:rsidR="00694E66" w:rsidRPr="00301F65" w:rsidTr="002E6567">
        <w:trPr>
          <w:trHeight w:hRule="exact" w:val="789"/>
          <w:jc w:val="center"/>
        </w:trPr>
        <w:tc>
          <w:tcPr>
            <w:tcW w:w="2718"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 xml:space="preserve">Contractor services to maintain online system </w:t>
            </w:r>
          </w:p>
        </w:tc>
        <w:tc>
          <w:tcPr>
            <w:tcW w:w="1710" w:type="dxa"/>
          </w:tcPr>
          <w:p w:rsidR="00694E66" w:rsidRPr="00301F65" w:rsidRDefault="00694E66" w:rsidP="00301F65">
            <w:pPr>
              <w:jc w:val="right"/>
              <w:rPr>
                <w:rFonts w:ascii="Times New Roman" w:hAnsi="Times New Roman"/>
                <w:b/>
                <w:sz w:val="24"/>
                <w:szCs w:val="24"/>
              </w:rPr>
            </w:pPr>
            <w:r w:rsidRPr="00301F65">
              <w:rPr>
                <w:rFonts w:ascii="Times New Roman" w:hAnsi="Times New Roman"/>
                <w:b/>
                <w:sz w:val="24"/>
                <w:szCs w:val="24"/>
              </w:rPr>
              <w:t>50,000</w:t>
            </w:r>
          </w:p>
        </w:tc>
      </w:tr>
      <w:tr w:rsidR="00694E66" w:rsidRPr="00301F65" w:rsidTr="00E15740">
        <w:trPr>
          <w:trHeight w:hRule="exact" w:val="843"/>
          <w:jc w:val="center"/>
        </w:trPr>
        <w:tc>
          <w:tcPr>
            <w:tcW w:w="2718" w:type="dxa"/>
          </w:tcPr>
          <w:p w:rsidR="00694E66" w:rsidRPr="00301F65" w:rsidRDefault="00694E66" w:rsidP="00301F65">
            <w:pPr>
              <w:pStyle w:val="Heading1"/>
              <w:rPr>
                <w:rFonts w:ascii="Times New Roman" w:hAnsi="Times New Roman"/>
                <w:b w:val="0"/>
                <w:szCs w:val="24"/>
              </w:rPr>
            </w:pPr>
            <w:r w:rsidRPr="00301F65">
              <w:rPr>
                <w:rFonts w:ascii="Times New Roman" w:hAnsi="Times New Roman"/>
                <w:b w:val="0"/>
                <w:szCs w:val="24"/>
              </w:rPr>
              <w:t>Federal Gov’t Staff</w:t>
            </w: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(program analysis officer @ .15 FTE)</w:t>
            </w:r>
          </w:p>
        </w:tc>
        <w:tc>
          <w:tcPr>
            <w:tcW w:w="1710" w:type="dxa"/>
          </w:tcPr>
          <w:p w:rsidR="00694E66" w:rsidRPr="00301F65" w:rsidRDefault="00694E66" w:rsidP="00301F65">
            <w:pPr>
              <w:jc w:val="right"/>
              <w:rPr>
                <w:rFonts w:ascii="Times New Roman" w:hAnsi="Times New Roman"/>
                <w:b/>
                <w:sz w:val="24"/>
                <w:szCs w:val="24"/>
              </w:rPr>
            </w:pPr>
            <w:r w:rsidRPr="00301F65">
              <w:rPr>
                <w:rFonts w:ascii="Times New Roman" w:hAnsi="Times New Roman"/>
                <w:b/>
                <w:sz w:val="24"/>
                <w:szCs w:val="24"/>
              </w:rPr>
              <w:t>$17,700</w:t>
            </w:r>
          </w:p>
        </w:tc>
      </w:tr>
      <w:tr w:rsidR="00694E66" w:rsidRPr="00301F65" w:rsidTr="00E15740">
        <w:trPr>
          <w:trHeight w:hRule="exact" w:val="600"/>
          <w:jc w:val="center"/>
        </w:trPr>
        <w:tc>
          <w:tcPr>
            <w:tcW w:w="2718" w:type="dxa"/>
          </w:tcPr>
          <w:p w:rsidR="00694E66" w:rsidRPr="00301F65" w:rsidRDefault="00694E66" w:rsidP="00301F65">
            <w:pPr>
              <w:pStyle w:val="Heading1"/>
              <w:rPr>
                <w:rFonts w:ascii="Times New Roman" w:hAnsi="Times New Roman"/>
                <w:b w:val="0"/>
                <w:szCs w:val="24"/>
              </w:rPr>
            </w:pPr>
            <w:r w:rsidRPr="00301F65">
              <w:rPr>
                <w:rFonts w:ascii="Times New Roman" w:hAnsi="Times New Roman"/>
                <w:b w:val="0"/>
                <w:szCs w:val="24"/>
              </w:rPr>
              <w:t>Cost of instrument</w:t>
            </w:r>
          </w:p>
        </w:tc>
        <w:tc>
          <w:tcPr>
            <w:tcW w:w="1710" w:type="dxa"/>
          </w:tcPr>
          <w:p w:rsidR="00694E66" w:rsidRPr="00301F65" w:rsidRDefault="00694E66" w:rsidP="00301F65">
            <w:pPr>
              <w:jc w:val="right"/>
              <w:rPr>
                <w:rFonts w:ascii="Times New Roman" w:hAnsi="Times New Roman"/>
                <w:b/>
                <w:sz w:val="24"/>
                <w:szCs w:val="24"/>
              </w:rPr>
            </w:pPr>
            <w:r w:rsidRPr="00301F65">
              <w:rPr>
                <w:rFonts w:ascii="Times New Roman" w:hAnsi="Times New Roman"/>
                <w:b/>
                <w:sz w:val="24"/>
                <w:szCs w:val="24"/>
              </w:rPr>
              <w:t>No charge</w:t>
            </w:r>
          </w:p>
        </w:tc>
      </w:tr>
      <w:tr w:rsidR="00694E66" w:rsidRPr="00301F65" w:rsidTr="00E15740">
        <w:trPr>
          <w:trHeight w:hRule="exact" w:val="600"/>
          <w:jc w:val="center"/>
        </w:trPr>
        <w:tc>
          <w:tcPr>
            <w:tcW w:w="2718" w:type="dxa"/>
          </w:tcPr>
          <w:p w:rsidR="00694E66" w:rsidRPr="00301F65" w:rsidRDefault="00694E66" w:rsidP="00301F65">
            <w:pPr>
              <w:pStyle w:val="Heading1"/>
              <w:rPr>
                <w:rFonts w:ascii="Times New Roman" w:hAnsi="Times New Roman"/>
                <w:b w:val="0"/>
                <w:szCs w:val="24"/>
              </w:rPr>
            </w:pPr>
            <w:r w:rsidRPr="00301F65">
              <w:rPr>
                <w:rFonts w:ascii="Times New Roman" w:hAnsi="Times New Roman"/>
                <w:b w:val="0"/>
                <w:szCs w:val="24"/>
              </w:rPr>
              <w:t>Overhead</w:t>
            </w:r>
          </w:p>
        </w:tc>
        <w:tc>
          <w:tcPr>
            <w:tcW w:w="1710" w:type="dxa"/>
          </w:tcPr>
          <w:p w:rsidR="00694E66" w:rsidRPr="00301F65" w:rsidRDefault="00694E66" w:rsidP="00301F65">
            <w:pPr>
              <w:jc w:val="right"/>
              <w:rPr>
                <w:rFonts w:ascii="Times New Roman" w:hAnsi="Times New Roman"/>
                <w:b/>
                <w:sz w:val="24"/>
                <w:szCs w:val="24"/>
              </w:rPr>
            </w:pPr>
            <w:r w:rsidRPr="00301F65">
              <w:rPr>
                <w:rFonts w:ascii="Times New Roman" w:hAnsi="Times New Roman"/>
                <w:b/>
                <w:sz w:val="24"/>
                <w:szCs w:val="24"/>
              </w:rPr>
              <w:t>$5000</w:t>
            </w:r>
          </w:p>
        </w:tc>
      </w:tr>
      <w:tr w:rsidR="00694E66" w:rsidRPr="00301F65" w:rsidTr="00E15740">
        <w:trPr>
          <w:trHeight w:hRule="exact" w:val="600"/>
          <w:jc w:val="center"/>
        </w:trPr>
        <w:tc>
          <w:tcPr>
            <w:tcW w:w="2718" w:type="dxa"/>
          </w:tcPr>
          <w:p w:rsidR="00694E66" w:rsidRPr="00301F65" w:rsidRDefault="00694E66" w:rsidP="00301F65">
            <w:pPr>
              <w:pStyle w:val="Heading1"/>
              <w:rPr>
                <w:rFonts w:ascii="Times New Roman" w:hAnsi="Times New Roman"/>
                <w:szCs w:val="24"/>
              </w:rPr>
            </w:pPr>
            <w:r w:rsidRPr="00301F65">
              <w:rPr>
                <w:rFonts w:ascii="Times New Roman" w:hAnsi="Times New Roman"/>
                <w:szCs w:val="24"/>
              </w:rPr>
              <w:t>Total</w:t>
            </w:r>
          </w:p>
        </w:tc>
        <w:tc>
          <w:tcPr>
            <w:tcW w:w="1710" w:type="dxa"/>
          </w:tcPr>
          <w:p w:rsidR="00694E66" w:rsidRPr="00301F65" w:rsidRDefault="00694E66" w:rsidP="00301F65">
            <w:pPr>
              <w:jc w:val="right"/>
              <w:rPr>
                <w:rFonts w:ascii="Times New Roman" w:hAnsi="Times New Roman"/>
                <w:b/>
                <w:sz w:val="24"/>
                <w:szCs w:val="24"/>
              </w:rPr>
            </w:pPr>
            <w:r w:rsidRPr="00301F65">
              <w:rPr>
                <w:rFonts w:ascii="Times New Roman" w:hAnsi="Times New Roman"/>
                <w:b/>
                <w:sz w:val="24"/>
                <w:szCs w:val="24"/>
              </w:rPr>
              <w:t>$72,700</w:t>
            </w:r>
          </w:p>
        </w:tc>
      </w:tr>
    </w:tbl>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Estimated Annual Cost Burden for Federal Government:</w:t>
      </w:r>
      <w:r w:rsidRPr="00301F65">
        <w:rPr>
          <w:rFonts w:ascii="Times New Roman" w:hAnsi="Times New Roman"/>
          <w:sz w:val="24"/>
          <w:szCs w:val="24"/>
        </w:rPr>
        <w:tab/>
      </w:r>
      <w:r w:rsidRPr="00301F65">
        <w:rPr>
          <w:rFonts w:ascii="Times New Roman" w:hAnsi="Times New Roman"/>
          <w:b/>
          <w:sz w:val="24"/>
          <w:szCs w:val="24"/>
        </w:rPr>
        <w:t>$72,700</w:t>
      </w: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 xml:space="preserve">15. Explanation for Program Changes or Adjustments:  </w:t>
      </w:r>
    </w:p>
    <w:p w:rsidR="00694E66" w:rsidRPr="00301F65" w:rsidRDefault="00694E66" w:rsidP="00301F65">
      <w:pPr>
        <w:rPr>
          <w:rFonts w:ascii="Times New Roman" w:hAnsi="Times New Roman"/>
          <w:b/>
          <w:sz w:val="24"/>
          <w:szCs w:val="24"/>
        </w:rPr>
      </w:pPr>
    </w:p>
    <w:p w:rsidR="00694E66" w:rsidRDefault="00694E66" w:rsidP="00301F65">
      <w:pPr>
        <w:pStyle w:val="BodyText"/>
        <w:rPr>
          <w:rFonts w:ascii="Times New Roman" w:hAnsi="Times New Roman"/>
          <w:szCs w:val="24"/>
        </w:rPr>
      </w:pPr>
      <w:r w:rsidRPr="00301F65">
        <w:rPr>
          <w:rFonts w:ascii="Times New Roman" w:hAnsi="Times New Roman"/>
          <w:szCs w:val="24"/>
        </w:rPr>
        <w:t xml:space="preserve">There is no program change; however, there is an adjustment due to the method used in computing responses and respondent costs. </w:t>
      </w:r>
    </w:p>
    <w:p w:rsidR="00694E66" w:rsidRDefault="00694E66" w:rsidP="00301F65">
      <w:pPr>
        <w:rPr>
          <w:rFonts w:ascii="Times New Roman" w:hAnsi="Times New Roman"/>
          <w:b/>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b/>
          <w:sz w:val="24"/>
          <w:szCs w:val="24"/>
        </w:rPr>
        <w:t>16. Plans for Tabulation and Publication and Project Time Schedule</w:t>
      </w:r>
      <w:r w:rsidRPr="00301F65">
        <w:rPr>
          <w:rFonts w:ascii="Times New Roman" w:hAnsi="Times New Roman"/>
          <w:sz w:val="24"/>
          <w:szCs w:val="24"/>
        </w:rPr>
        <w:t xml:space="preserve">: </w:t>
      </w: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 xml:space="preserve">FYSB will compile the data and, as discussed earlier in this document, e.g., under “Use of Data” and “Consequences,” apply it to numerous objectives.  A basic review and summary of the data will enhance the outcome evaluation discussed under several sections of this application.  Publication of aggregate findings will take place via print or website display or distribution as documents via electronic means is a possibility.  For example, national level data will be reported to OMB and Congress in the Performance Budget and PART updates, which are published after the President’s Budget is delivered to Congress. </w:t>
      </w: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sz w:val="24"/>
          <w:szCs w:val="24"/>
        </w:rPr>
      </w:pP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330"/>
        <w:gridCol w:w="2610"/>
      </w:tblGrid>
      <w:tr w:rsidR="00694E66" w:rsidRPr="00301F65" w:rsidTr="00A65324">
        <w:trPr>
          <w:trHeight w:hRule="exact" w:val="738"/>
        </w:trPr>
        <w:tc>
          <w:tcPr>
            <w:tcW w:w="3330"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FYSB submits 2</w:t>
            </w:r>
            <w:r w:rsidRPr="00301F65">
              <w:rPr>
                <w:rFonts w:ascii="Times New Roman" w:hAnsi="Times New Roman"/>
                <w:sz w:val="24"/>
                <w:szCs w:val="24"/>
                <w:vertAlign w:val="superscript"/>
              </w:rPr>
              <w:t>nd</w:t>
            </w:r>
            <w:r w:rsidRPr="00301F65">
              <w:rPr>
                <w:rFonts w:ascii="Times New Roman" w:hAnsi="Times New Roman"/>
                <w:sz w:val="24"/>
                <w:szCs w:val="24"/>
              </w:rPr>
              <w:t xml:space="preserve"> Federal Register Notice for publication</w:t>
            </w:r>
          </w:p>
        </w:tc>
        <w:tc>
          <w:tcPr>
            <w:tcW w:w="2610"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May, FY 06</w:t>
            </w:r>
          </w:p>
        </w:tc>
      </w:tr>
      <w:tr w:rsidR="00694E66" w:rsidRPr="00301F65" w:rsidTr="00E15740">
        <w:trPr>
          <w:trHeight w:hRule="exact" w:val="627"/>
        </w:trPr>
        <w:tc>
          <w:tcPr>
            <w:tcW w:w="3330"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End of 2</w:t>
            </w:r>
            <w:r w:rsidRPr="00301F65">
              <w:rPr>
                <w:rFonts w:ascii="Times New Roman" w:hAnsi="Times New Roman"/>
                <w:sz w:val="24"/>
                <w:szCs w:val="24"/>
                <w:vertAlign w:val="superscript"/>
              </w:rPr>
              <w:t>nd</w:t>
            </w:r>
            <w:r w:rsidRPr="00301F65">
              <w:rPr>
                <w:rFonts w:ascii="Times New Roman" w:hAnsi="Times New Roman"/>
                <w:sz w:val="24"/>
                <w:szCs w:val="24"/>
              </w:rPr>
              <w:t xml:space="preserve"> 60 day comment period</w:t>
            </w:r>
          </w:p>
        </w:tc>
        <w:tc>
          <w:tcPr>
            <w:tcW w:w="2610"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July, FY 06</w:t>
            </w: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sz w:val="24"/>
                <w:szCs w:val="24"/>
              </w:rPr>
            </w:pPr>
          </w:p>
        </w:tc>
      </w:tr>
      <w:tr w:rsidR="00694E66" w:rsidRPr="00301F65" w:rsidTr="00A65324">
        <w:trPr>
          <w:trHeight w:hRule="exact" w:val="792"/>
        </w:trPr>
        <w:tc>
          <w:tcPr>
            <w:tcW w:w="3330"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Online systems development and grantee training</w:t>
            </w:r>
          </w:p>
        </w:tc>
        <w:tc>
          <w:tcPr>
            <w:tcW w:w="2610"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June-July, FY 06</w:t>
            </w:r>
          </w:p>
        </w:tc>
      </w:tr>
      <w:tr w:rsidR="00694E66" w:rsidRPr="00301F65" w:rsidTr="00A65324">
        <w:trPr>
          <w:trHeight w:hRule="exact" w:val="810"/>
        </w:trPr>
        <w:tc>
          <w:tcPr>
            <w:tcW w:w="3330"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FYSB distributes final  version subject to approval</w:t>
            </w:r>
          </w:p>
        </w:tc>
        <w:tc>
          <w:tcPr>
            <w:tcW w:w="2610"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July, FY 06</w:t>
            </w:r>
          </w:p>
        </w:tc>
      </w:tr>
      <w:tr w:rsidR="00694E66" w:rsidRPr="00301F65" w:rsidTr="004A0765">
        <w:trPr>
          <w:trHeight w:hRule="exact" w:val="810"/>
        </w:trPr>
        <w:tc>
          <w:tcPr>
            <w:tcW w:w="3330"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Agencies administer surveys and collect data</w:t>
            </w:r>
          </w:p>
        </w:tc>
        <w:tc>
          <w:tcPr>
            <w:tcW w:w="2610"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August – September,  FY 06</w:t>
            </w:r>
          </w:p>
        </w:tc>
      </w:tr>
      <w:tr w:rsidR="00694E66" w:rsidRPr="00301F65" w:rsidTr="004A0765">
        <w:trPr>
          <w:trHeight w:hRule="exact" w:val="810"/>
        </w:trPr>
        <w:tc>
          <w:tcPr>
            <w:tcW w:w="3330"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Results submitted to FYSB via online system</w:t>
            </w:r>
          </w:p>
        </w:tc>
        <w:tc>
          <w:tcPr>
            <w:tcW w:w="2610"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October 30, FY 07</w:t>
            </w:r>
          </w:p>
        </w:tc>
      </w:tr>
      <w:tr w:rsidR="00694E66" w:rsidRPr="00301F65" w:rsidTr="004A0765">
        <w:trPr>
          <w:trHeight w:hRule="exact" w:val="1080"/>
        </w:trPr>
        <w:tc>
          <w:tcPr>
            <w:tcW w:w="3330"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FYSB and consultants analyze data and submit through performance budget</w:t>
            </w:r>
          </w:p>
        </w:tc>
        <w:tc>
          <w:tcPr>
            <w:tcW w:w="2610"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October-November,   FY 07</w:t>
            </w:r>
          </w:p>
        </w:tc>
      </w:tr>
      <w:tr w:rsidR="00694E66" w:rsidRPr="00301F65" w:rsidTr="004A0765">
        <w:trPr>
          <w:trHeight w:hRule="exact" w:val="540"/>
        </w:trPr>
        <w:tc>
          <w:tcPr>
            <w:tcW w:w="3330"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Annual process thereafter</w:t>
            </w:r>
          </w:p>
        </w:tc>
        <w:tc>
          <w:tcPr>
            <w:tcW w:w="2610"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ongoing</w:t>
            </w:r>
          </w:p>
        </w:tc>
      </w:tr>
    </w:tbl>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b/>
          <w:sz w:val="24"/>
          <w:szCs w:val="24"/>
        </w:rPr>
      </w:pP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b/>
          <w:sz w:val="24"/>
          <w:szCs w:val="24"/>
        </w:rPr>
      </w:pPr>
    </w:p>
    <w:p w:rsidR="00694E66" w:rsidRPr="00301F65" w:rsidRDefault="00694E66" w:rsidP="00301F65">
      <w:pPr>
        <w:rPr>
          <w:rFonts w:ascii="Times New Roman" w:hAnsi="Times New Roman"/>
          <w:b/>
          <w:sz w:val="24"/>
          <w:szCs w:val="24"/>
        </w:rPr>
      </w:pPr>
    </w:p>
    <w:p w:rsidR="00694E66" w:rsidRPr="00301F65" w:rsidRDefault="00694E66" w:rsidP="00301F65">
      <w:pPr>
        <w:rPr>
          <w:rFonts w:ascii="Times New Roman" w:hAnsi="Times New Roman"/>
          <w:b/>
          <w:sz w:val="24"/>
          <w:szCs w:val="24"/>
        </w:rPr>
      </w:pPr>
    </w:p>
    <w:p w:rsidR="00694E66" w:rsidRPr="00301F65" w:rsidRDefault="00694E66" w:rsidP="00301F65">
      <w:pPr>
        <w:rPr>
          <w:rFonts w:ascii="Times New Roman" w:hAnsi="Times New Roman"/>
          <w:b/>
          <w:sz w:val="24"/>
          <w:szCs w:val="24"/>
        </w:rPr>
      </w:pPr>
    </w:p>
    <w:p w:rsidR="00694E66" w:rsidRDefault="00694E66" w:rsidP="00301F65">
      <w:pPr>
        <w:rPr>
          <w:rFonts w:ascii="Times New Roman" w:hAnsi="Times New Roman"/>
          <w:b/>
          <w:sz w:val="24"/>
          <w:szCs w:val="24"/>
        </w:rPr>
      </w:pPr>
    </w:p>
    <w:p w:rsidR="00694E66" w:rsidRDefault="00694E66" w:rsidP="00301F65">
      <w:pPr>
        <w:rPr>
          <w:rFonts w:ascii="Times New Roman" w:hAnsi="Times New Roman"/>
          <w:b/>
          <w:sz w:val="24"/>
          <w:szCs w:val="24"/>
        </w:rPr>
      </w:pPr>
    </w:p>
    <w:p w:rsidR="00694E66" w:rsidRDefault="00694E66" w:rsidP="00301F65">
      <w:pPr>
        <w:rPr>
          <w:rFonts w:ascii="Times New Roman" w:hAnsi="Times New Roman"/>
          <w:b/>
          <w:sz w:val="24"/>
          <w:szCs w:val="24"/>
        </w:rPr>
      </w:pPr>
    </w:p>
    <w:p w:rsidR="00694E66" w:rsidRDefault="00694E66" w:rsidP="00301F65">
      <w:pPr>
        <w:rPr>
          <w:rFonts w:ascii="Times New Roman" w:hAnsi="Times New Roman"/>
          <w:b/>
          <w:sz w:val="24"/>
          <w:szCs w:val="24"/>
        </w:rPr>
      </w:pPr>
    </w:p>
    <w:p w:rsidR="00694E66" w:rsidRDefault="00694E66" w:rsidP="00301F65">
      <w:pPr>
        <w:rPr>
          <w:rFonts w:ascii="Times New Roman" w:hAnsi="Times New Roman"/>
          <w:b/>
          <w:sz w:val="24"/>
          <w:szCs w:val="24"/>
        </w:rPr>
      </w:pPr>
    </w:p>
    <w:p w:rsidR="00694E66" w:rsidRDefault="00694E66" w:rsidP="00301F65">
      <w:pPr>
        <w:rPr>
          <w:rFonts w:ascii="Times New Roman" w:hAnsi="Times New Roman"/>
          <w:b/>
          <w:sz w:val="24"/>
          <w:szCs w:val="24"/>
        </w:rPr>
      </w:pPr>
    </w:p>
    <w:p w:rsidR="00694E66" w:rsidRDefault="00694E66" w:rsidP="00301F65">
      <w:pPr>
        <w:rPr>
          <w:rFonts w:ascii="Times New Roman" w:hAnsi="Times New Roman"/>
          <w:b/>
          <w:sz w:val="24"/>
          <w:szCs w:val="24"/>
        </w:rPr>
      </w:pPr>
    </w:p>
    <w:p w:rsidR="00694E66" w:rsidRDefault="00694E66" w:rsidP="00301F65">
      <w:pPr>
        <w:rPr>
          <w:rFonts w:ascii="Times New Roman" w:hAnsi="Times New Roman"/>
          <w:b/>
          <w:sz w:val="24"/>
          <w:szCs w:val="24"/>
        </w:rPr>
      </w:pPr>
    </w:p>
    <w:p w:rsidR="00694E66" w:rsidRDefault="00694E66" w:rsidP="00301F65">
      <w:pPr>
        <w:rPr>
          <w:rFonts w:ascii="Times New Roman" w:hAnsi="Times New Roman"/>
          <w:b/>
          <w:sz w:val="24"/>
          <w:szCs w:val="24"/>
        </w:rPr>
      </w:pPr>
    </w:p>
    <w:p w:rsidR="00694E66" w:rsidRDefault="00694E66" w:rsidP="00301F65">
      <w:pPr>
        <w:rPr>
          <w:rFonts w:ascii="Times New Roman" w:hAnsi="Times New Roman"/>
          <w:b/>
          <w:sz w:val="24"/>
          <w:szCs w:val="24"/>
        </w:rPr>
      </w:pPr>
    </w:p>
    <w:p w:rsidR="00694E66" w:rsidRDefault="00694E66" w:rsidP="00301F65">
      <w:pPr>
        <w:rPr>
          <w:rFonts w:ascii="Times New Roman" w:hAnsi="Times New Roman"/>
          <w:b/>
          <w:sz w:val="24"/>
          <w:szCs w:val="24"/>
        </w:rPr>
      </w:pPr>
    </w:p>
    <w:p w:rsidR="00694E66" w:rsidRDefault="00694E66" w:rsidP="00301F65">
      <w:pPr>
        <w:rPr>
          <w:rFonts w:ascii="Times New Roman" w:hAnsi="Times New Roman"/>
          <w:b/>
          <w:sz w:val="24"/>
          <w:szCs w:val="24"/>
        </w:rPr>
      </w:pPr>
    </w:p>
    <w:p w:rsidR="00694E66" w:rsidRDefault="00694E66" w:rsidP="00301F65">
      <w:pPr>
        <w:rPr>
          <w:rFonts w:ascii="Times New Roman" w:hAnsi="Times New Roman"/>
          <w:b/>
          <w:sz w:val="24"/>
          <w:szCs w:val="24"/>
        </w:rPr>
      </w:pPr>
    </w:p>
    <w:p w:rsidR="00694E66" w:rsidRPr="00301F65" w:rsidRDefault="00694E66" w:rsidP="00301F65">
      <w:pPr>
        <w:rPr>
          <w:rFonts w:ascii="Times New Roman" w:hAnsi="Times New Roman"/>
          <w:b/>
          <w:sz w:val="24"/>
          <w:szCs w:val="24"/>
        </w:rPr>
      </w:pPr>
      <w:r w:rsidRPr="00301F65">
        <w:rPr>
          <w:rFonts w:ascii="Times New Roman" w:hAnsi="Times New Roman"/>
          <w:b/>
          <w:sz w:val="24"/>
          <w:szCs w:val="24"/>
        </w:rPr>
        <w:t xml:space="preserve">17. Reason(s) Display of OMB Expiration Date is Inappropriate:  </w:t>
      </w:r>
    </w:p>
    <w:p w:rsidR="00694E66" w:rsidRPr="00301F65" w:rsidRDefault="00694E66" w:rsidP="00301F65">
      <w:pPr>
        <w:rPr>
          <w:rFonts w:ascii="Times New Roman" w:hAnsi="Times New Roman"/>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Not applicable</w:t>
      </w:r>
    </w:p>
    <w:p w:rsidR="00694E66" w:rsidRPr="00301F65" w:rsidRDefault="00694E66" w:rsidP="00301F65">
      <w:pPr>
        <w:rPr>
          <w:rFonts w:ascii="Times New Roman" w:hAnsi="Times New Roman"/>
          <w:sz w:val="24"/>
          <w:szCs w:val="24"/>
        </w:rPr>
      </w:pPr>
    </w:p>
    <w:p w:rsidR="00694E66" w:rsidRPr="00301F65" w:rsidRDefault="00694E66" w:rsidP="00301F65">
      <w:pPr>
        <w:tabs>
          <w:tab w:val="left" w:pos="-720"/>
        </w:tabs>
        <w:suppressAutoHyphens/>
        <w:rPr>
          <w:rFonts w:ascii="Times New Roman" w:hAnsi="Times New Roman"/>
          <w:b/>
          <w:sz w:val="24"/>
          <w:szCs w:val="24"/>
        </w:rPr>
      </w:pPr>
      <w:r w:rsidRPr="00301F65">
        <w:rPr>
          <w:rFonts w:ascii="Times New Roman" w:hAnsi="Times New Roman"/>
          <w:b/>
          <w:sz w:val="24"/>
          <w:szCs w:val="24"/>
        </w:rPr>
        <w:t>B.   Collections of Information Employing Statistical Methods</w:t>
      </w:r>
    </w:p>
    <w:p w:rsidR="00694E66" w:rsidRPr="00301F65" w:rsidRDefault="00694E66" w:rsidP="00301F65">
      <w:pPr>
        <w:tabs>
          <w:tab w:val="left" w:pos="-720"/>
        </w:tabs>
        <w:suppressAutoHyphens/>
        <w:rPr>
          <w:rFonts w:ascii="Times New Roman" w:hAnsi="Times New Roman"/>
          <w:b/>
          <w:sz w:val="24"/>
          <w:szCs w:val="24"/>
        </w:rPr>
      </w:pPr>
    </w:p>
    <w:p w:rsidR="00694E66" w:rsidRPr="00301F65" w:rsidRDefault="00694E66" w:rsidP="00301F65">
      <w:pPr>
        <w:tabs>
          <w:tab w:val="left" w:pos="-720"/>
        </w:tabs>
        <w:suppressAutoHyphens/>
        <w:rPr>
          <w:rFonts w:ascii="Times New Roman" w:hAnsi="Times New Roman"/>
          <w:b/>
          <w:sz w:val="24"/>
          <w:szCs w:val="24"/>
        </w:rPr>
      </w:pPr>
      <w:r w:rsidRPr="00301F65">
        <w:rPr>
          <w:rFonts w:ascii="Times New Roman" w:hAnsi="Times New Roman"/>
          <w:b/>
          <w:sz w:val="24"/>
          <w:szCs w:val="24"/>
        </w:rPr>
        <w:t>The agency should be prepared to justify its decision not to use statistical methods in any case where such methods might reduce burden or improve accuracy of results.  When item 16 is checked "Yes," the following documentation should be included in the supporting statement to the extent that it applies to the methods proposed:</w:t>
      </w:r>
    </w:p>
    <w:p w:rsidR="00694E66" w:rsidRPr="00301F65" w:rsidRDefault="00694E66" w:rsidP="00301F65">
      <w:pPr>
        <w:tabs>
          <w:tab w:val="left" w:pos="-720"/>
        </w:tabs>
        <w:suppressAutoHyphens/>
        <w:rPr>
          <w:rFonts w:ascii="Times New Roman" w:hAnsi="Times New Roman"/>
          <w:b/>
          <w:sz w:val="24"/>
          <w:szCs w:val="24"/>
        </w:rPr>
      </w:pPr>
    </w:p>
    <w:p w:rsidR="00694E66" w:rsidRPr="00301F65" w:rsidRDefault="00694E66" w:rsidP="00301F65">
      <w:pPr>
        <w:pStyle w:val="BodyTextIndent2"/>
        <w:spacing w:after="0" w:line="240" w:lineRule="auto"/>
        <w:rPr>
          <w:rFonts w:ascii="Times New Roman" w:hAnsi="Times New Roman"/>
          <w:b/>
          <w:sz w:val="24"/>
          <w:szCs w:val="24"/>
        </w:rPr>
      </w:pPr>
      <w:r w:rsidRPr="00301F65">
        <w:rPr>
          <w:rFonts w:ascii="Times New Roman" w:hAnsi="Times New Roman"/>
          <w:b/>
          <w:sz w:val="24"/>
          <w:szCs w:val="24"/>
        </w:rPr>
        <w:t>1.</w:t>
      </w:r>
      <w:r w:rsidRPr="00301F65">
        <w:rPr>
          <w:rFonts w:ascii="Times New Roman" w:hAnsi="Times New Roman"/>
          <w:b/>
          <w:sz w:val="24"/>
          <w:szCs w:val="24"/>
        </w:rPr>
        <w:tab/>
        <w:t>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694E66" w:rsidRPr="00301F65" w:rsidRDefault="00694E66" w:rsidP="00301F65">
      <w:pPr>
        <w:tabs>
          <w:tab w:val="left" w:pos="-720"/>
        </w:tabs>
        <w:suppressAutoHyphens/>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3187"/>
        <w:gridCol w:w="3179"/>
      </w:tblGrid>
      <w:tr w:rsidR="00694E66" w:rsidRPr="00301F65" w:rsidTr="007831F2">
        <w:tblPrEx>
          <w:tblCellMar>
            <w:top w:w="0" w:type="dxa"/>
            <w:bottom w:w="0" w:type="dxa"/>
          </w:tblCellMar>
        </w:tblPrEx>
        <w:tc>
          <w:tcPr>
            <w:tcW w:w="3312" w:type="dxa"/>
          </w:tcPr>
          <w:p w:rsidR="00694E66" w:rsidRPr="00301F65" w:rsidRDefault="00694E66" w:rsidP="00301F65">
            <w:pPr>
              <w:pStyle w:val="Heading1"/>
              <w:rPr>
                <w:rFonts w:ascii="Times New Roman" w:hAnsi="Times New Roman"/>
                <w:szCs w:val="24"/>
              </w:rPr>
            </w:pPr>
            <w:r w:rsidRPr="00301F65">
              <w:rPr>
                <w:rFonts w:ascii="Times New Roman" w:hAnsi="Times New Roman"/>
                <w:szCs w:val="24"/>
              </w:rPr>
              <w:t>Respondents</w:t>
            </w:r>
          </w:p>
        </w:tc>
        <w:tc>
          <w:tcPr>
            <w:tcW w:w="3312" w:type="dxa"/>
          </w:tcPr>
          <w:p w:rsidR="00694E66" w:rsidRPr="00301F65" w:rsidRDefault="00694E66" w:rsidP="00301F65">
            <w:pPr>
              <w:pStyle w:val="Heading1"/>
              <w:rPr>
                <w:rFonts w:ascii="Times New Roman" w:hAnsi="Times New Roman"/>
                <w:szCs w:val="24"/>
              </w:rPr>
            </w:pPr>
            <w:r w:rsidRPr="00301F65">
              <w:rPr>
                <w:rFonts w:ascii="Times New Roman" w:hAnsi="Times New Roman"/>
                <w:szCs w:val="24"/>
              </w:rPr>
              <w:t>Universe</w:t>
            </w:r>
          </w:p>
        </w:tc>
        <w:tc>
          <w:tcPr>
            <w:tcW w:w="3312" w:type="dxa"/>
          </w:tcPr>
          <w:p w:rsidR="00694E66" w:rsidRPr="00301F65" w:rsidRDefault="00694E66" w:rsidP="00301F65">
            <w:pPr>
              <w:pStyle w:val="Heading1"/>
              <w:rPr>
                <w:rFonts w:ascii="Times New Roman" w:hAnsi="Times New Roman"/>
                <w:szCs w:val="24"/>
              </w:rPr>
            </w:pPr>
            <w:r w:rsidRPr="00301F65">
              <w:rPr>
                <w:rFonts w:ascii="Times New Roman" w:hAnsi="Times New Roman"/>
                <w:szCs w:val="24"/>
              </w:rPr>
              <w:t>Sample</w:t>
            </w:r>
          </w:p>
        </w:tc>
      </w:tr>
      <w:tr w:rsidR="00694E66" w:rsidRPr="00301F65" w:rsidTr="007831F2">
        <w:tblPrEx>
          <w:tblCellMar>
            <w:top w:w="0" w:type="dxa"/>
            <w:bottom w:w="0" w:type="dxa"/>
          </w:tblCellMar>
        </w:tblPrEx>
        <w:tc>
          <w:tcPr>
            <w:tcW w:w="3312"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MCP Participant Youth</w:t>
            </w:r>
          </w:p>
        </w:tc>
        <w:tc>
          <w:tcPr>
            <w:tcW w:w="3312" w:type="dxa"/>
          </w:tcPr>
          <w:p w:rsidR="00694E66" w:rsidRPr="00301F65" w:rsidRDefault="00694E66" w:rsidP="00301F65">
            <w:pPr>
              <w:jc w:val="center"/>
              <w:rPr>
                <w:rFonts w:ascii="Times New Roman" w:hAnsi="Times New Roman"/>
                <w:sz w:val="24"/>
                <w:szCs w:val="24"/>
              </w:rPr>
            </w:pPr>
            <w:r w:rsidRPr="00301F65">
              <w:rPr>
                <w:rFonts w:ascii="Times New Roman" w:hAnsi="Times New Roman"/>
                <w:sz w:val="24"/>
                <w:szCs w:val="24"/>
              </w:rPr>
              <w:t>25,000</w:t>
            </w:r>
          </w:p>
        </w:tc>
        <w:tc>
          <w:tcPr>
            <w:tcW w:w="3312" w:type="dxa"/>
          </w:tcPr>
          <w:p w:rsidR="00694E66" w:rsidRPr="00301F65" w:rsidRDefault="00694E66" w:rsidP="00301F65">
            <w:pPr>
              <w:jc w:val="center"/>
              <w:rPr>
                <w:rFonts w:ascii="Times New Roman" w:hAnsi="Times New Roman"/>
                <w:sz w:val="24"/>
                <w:szCs w:val="24"/>
              </w:rPr>
            </w:pPr>
            <w:r w:rsidRPr="00301F65">
              <w:rPr>
                <w:rFonts w:ascii="Times New Roman" w:hAnsi="Times New Roman"/>
                <w:sz w:val="24"/>
                <w:szCs w:val="24"/>
              </w:rPr>
              <w:t>6,000</w:t>
            </w:r>
          </w:p>
        </w:tc>
      </w:tr>
      <w:tr w:rsidR="00694E66" w:rsidRPr="00301F65" w:rsidTr="007831F2">
        <w:tblPrEx>
          <w:tblCellMar>
            <w:top w:w="0" w:type="dxa"/>
            <w:bottom w:w="0" w:type="dxa"/>
          </w:tblCellMar>
        </w:tblPrEx>
        <w:tc>
          <w:tcPr>
            <w:tcW w:w="3312" w:type="dxa"/>
          </w:tcPr>
          <w:p w:rsidR="00694E66" w:rsidRPr="00301F65" w:rsidRDefault="00694E66" w:rsidP="00301F65">
            <w:pPr>
              <w:rPr>
                <w:rFonts w:ascii="Times New Roman" w:hAnsi="Times New Roman"/>
                <w:sz w:val="24"/>
                <w:szCs w:val="24"/>
              </w:rPr>
            </w:pPr>
            <w:r w:rsidRPr="00301F65">
              <w:rPr>
                <w:rFonts w:ascii="Times New Roman" w:hAnsi="Times New Roman"/>
                <w:sz w:val="24"/>
                <w:szCs w:val="24"/>
              </w:rPr>
              <w:t>MCP Grantees</w:t>
            </w:r>
          </w:p>
        </w:tc>
        <w:tc>
          <w:tcPr>
            <w:tcW w:w="3312" w:type="dxa"/>
          </w:tcPr>
          <w:p w:rsidR="00694E66" w:rsidRPr="00301F65" w:rsidRDefault="00694E66" w:rsidP="00301F65">
            <w:pPr>
              <w:jc w:val="center"/>
              <w:rPr>
                <w:rFonts w:ascii="Times New Roman" w:hAnsi="Times New Roman"/>
                <w:sz w:val="24"/>
                <w:szCs w:val="24"/>
              </w:rPr>
            </w:pPr>
            <w:r w:rsidRPr="00301F65">
              <w:rPr>
                <w:rFonts w:ascii="Times New Roman" w:hAnsi="Times New Roman"/>
                <w:sz w:val="24"/>
                <w:szCs w:val="24"/>
              </w:rPr>
              <w:t>215</w:t>
            </w:r>
          </w:p>
        </w:tc>
        <w:tc>
          <w:tcPr>
            <w:tcW w:w="3312" w:type="dxa"/>
          </w:tcPr>
          <w:p w:rsidR="00694E66" w:rsidRPr="00301F65" w:rsidRDefault="00694E66" w:rsidP="00301F65">
            <w:pPr>
              <w:jc w:val="center"/>
              <w:rPr>
                <w:rFonts w:ascii="Times New Roman" w:hAnsi="Times New Roman"/>
                <w:sz w:val="24"/>
                <w:szCs w:val="24"/>
              </w:rPr>
            </w:pPr>
            <w:r w:rsidRPr="00301F65">
              <w:rPr>
                <w:rFonts w:ascii="Times New Roman" w:hAnsi="Times New Roman"/>
                <w:sz w:val="24"/>
                <w:szCs w:val="24"/>
              </w:rPr>
              <w:t>n/a</w:t>
            </w:r>
          </w:p>
        </w:tc>
      </w:tr>
    </w:tbl>
    <w:p w:rsidR="00694E66" w:rsidRPr="00301F65" w:rsidRDefault="00694E66" w:rsidP="00301F65">
      <w:pPr>
        <w:tabs>
          <w:tab w:val="left" w:pos="-720"/>
        </w:tabs>
        <w:suppressAutoHyphens/>
        <w:rPr>
          <w:rFonts w:ascii="Times New Roman" w:hAnsi="Times New Roman"/>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This survey does not use a random sample.  The children must meet two eligibility requirements to participate:  They must be at least nine years of age and they must be in their mentoring relationship for nine months or longer.  These requirements are part of the survey design.</w:t>
      </w:r>
    </w:p>
    <w:p w:rsidR="00694E66" w:rsidRPr="00301F65" w:rsidRDefault="00694E66" w:rsidP="00301F65">
      <w:pPr>
        <w:tabs>
          <w:tab w:val="left" w:pos="-720"/>
        </w:tabs>
        <w:suppressAutoHyphens/>
        <w:rPr>
          <w:rFonts w:ascii="Times New Roman" w:hAnsi="Times New Roman"/>
          <w:sz w:val="24"/>
          <w:szCs w:val="24"/>
        </w:rPr>
      </w:pPr>
    </w:p>
    <w:p w:rsidR="00694E66" w:rsidRPr="00301F65" w:rsidRDefault="00694E66" w:rsidP="00301F65">
      <w:pPr>
        <w:tabs>
          <w:tab w:val="left" w:pos="-720"/>
          <w:tab w:val="left" w:pos="0"/>
        </w:tabs>
        <w:suppressAutoHyphens/>
        <w:ind w:left="720" w:hanging="720"/>
        <w:rPr>
          <w:rFonts w:ascii="Times New Roman" w:hAnsi="Times New Roman"/>
          <w:b/>
          <w:sz w:val="24"/>
          <w:szCs w:val="24"/>
        </w:rPr>
      </w:pPr>
      <w:r w:rsidRPr="00301F65">
        <w:rPr>
          <w:rFonts w:ascii="Times New Roman" w:hAnsi="Times New Roman"/>
          <w:b/>
          <w:sz w:val="24"/>
          <w:szCs w:val="24"/>
        </w:rPr>
        <w:t>2.</w:t>
      </w:r>
      <w:r w:rsidRPr="00301F65">
        <w:rPr>
          <w:rFonts w:ascii="Times New Roman" w:hAnsi="Times New Roman"/>
          <w:b/>
          <w:sz w:val="24"/>
          <w:szCs w:val="24"/>
        </w:rPr>
        <w:tab/>
        <w:t xml:space="preserve">Describe the procedures for the collection of information </w:t>
      </w:r>
    </w:p>
    <w:p w:rsidR="00694E66" w:rsidRPr="00301F65" w:rsidRDefault="00694E66" w:rsidP="00301F65">
      <w:pPr>
        <w:pStyle w:val="BodyText"/>
        <w:rPr>
          <w:rFonts w:ascii="Times New Roman" w:hAnsi="Times New Roman"/>
          <w:szCs w:val="24"/>
        </w:rPr>
      </w:pPr>
    </w:p>
    <w:p w:rsidR="00694E66" w:rsidRPr="00301F65" w:rsidRDefault="00694E66" w:rsidP="00301F65">
      <w:pPr>
        <w:rPr>
          <w:rFonts w:ascii="Times New Roman" w:hAnsi="Times New Roman"/>
          <w:i/>
          <w:iCs/>
          <w:sz w:val="24"/>
          <w:szCs w:val="24"/>
        </w:rPr>
      </w:pPr>
      <w:r w:rsidRPr="00301F65">
        <w:rPr>
          <w:rFonts w:ascii="Times New Roman" w:hAnsi="Times New Roman"/>
          <w:sz w:val="24"/>
          <w:szCs w:val="24"/>
        </w:rPr>
        <w:t>Grantee staff are trained on how to collect this data, and they also have access to technical assistance during the annual data collection period.  Grantees are to survey children over the telephone after obtaining caregiver permission.</w:t>
      </w:r>
    </w:p>
    <w:p w:rsidR="00694E66" w:rsidRPr="00301F65" w:rsidRDefault="00694E66" w:rsidP="00301F65">
      <w:pPr>
        <w:tabs>
          <w:tab w:val="left" w:pos="-720"/>
        </w:tabs>
        <w:suppressAutoHyphens/>
        <w:rPr>
          <w:rFonts w:ascii="Times New Roman" w:hAnsi="Times New Roman"/>
          <w:b/>
          <w:sz w:val="24"/>
          <w:szCs w:val="24"/>
        </w:rPr>
      </w:pPr>
    </w:p>
    <w:p w:rsidR="00694E66" w:rsidRPr="00301F65" w:rsidRDefault="00694E66" w:rsidP="00301F65">
      <w:pPr>
        <w:tabs>
          <w:tab w:val="left" w:pos="-720"/>
          <w:tab w:val="left" w:pos="0"/>
          <w:tab w:val="left" w:pos="720"/>
        </w:tabs>
        <w:suppressAutoHyphens/>
        <w:ind w:left="720" w:hanging="720"/>
        <w:rPr>
          <w:rFonts w:ascii="Times New Roman" w:hAnsi="Times New Roman"/>
          <w:b/>
          <w:sz w:val="24"/>
          <w:szCs w:val="24"/>
        </w:rPr>
      </w:pPr>
      <w:r w:rsidRPr="00301F65">
        <w:rPr>
          <w:rFonts w:ascii="Times New Roman" w:hAnsi="Times New Roman"/>
          <w:b/>
          <w:sz w:val="24"/>
          <w:szCs w:val="24"/>
        </w:rPr>
        <w:t>.</w:t>
      </w:r>
      <w:r w:rsidRPr="00301F65">
        <w:rPr>
          <w:rFonts w:ascii="Times New Roman" w:hAnsi="Times New Roman"/>
          <w:b/>
          <w:sz w:val="24"/>
          <w:szCs w:val="24"/>
        </w:rPr>
        <w:tab/>
        <w:t>Statistical methodology for stratification and sample selection</w:t>
      </w:r>
    </w:p>
    <w:p w:rsidR="00694E66" w:rsidRPr="00301F65" w:rsidRDefault="00694E66" w:rsidP="00301F65">
      <w:pPr>
        <w:ind w:left="720"/>
        <w:rPr>
          <w:rFonts w:ascii="Times New Roman" w:hAnsi="Times New Roman"/>
          <w:b/>
          <w:sz w:val="24"/>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Not applicable.</w:t>
      </w:r>
    </w:p>
    <w:p w:rsidR="00694E66" w:rsidRPr="00301F65" w:rsidRDefault="00694E66" w:rsidP="00301F65">
      <w:pPr>
        <w:rPr>
          <w:rFonts w:ascii="Times New Roman" w:hAnsi="Times New Roman"/>
          <w:sz w:val="24"/>
          <w:szCs w:val="24"/>
        </w:rPr>
      </w:pPr>
    </w:p>
    <w:p w:rsidR="00694E66" w:rsidRPr="00301F65" w:rsidRDefault="00694E66" w:rsidP="00301F65">
      <w:pPr>
        <w:numPr>
          <w:ilvl w:val="0"/>
          <w:numId w:val="7"/>
        </w:numPr>
        <w:tabs>
          <w:tab w:val="left" w:pos="-720"/>
          <w:tab w:val="left" w:pos="-90"/>
          <w:tab w:val="left" w:pos="0"/>
        </w:tabs>
        <w:suppressAutoHyphens/>
        <w:rPr>
          <w:rFonts w:ascii="Times New Roman" w:hAnsi="Times New Roman"/>
          <w:b/>
          <w:sz w:val="24"/>
          <w:szCs w:val="24"/>
        </w:rPr>
      </w:pPr>
      <w:r w:rsidRPr="00301F65">
        <w:rPr>
          <w:rFonts w:ascii="Times New Roman" w:hAnsi="Times New Roman"/>
          <w:b/>
          <w:sz w:val="24"/>
          <w:szCs w:val="24"/>
        </w:rPr>
        <w:t>Estimation procedure</w:t>
      </w:r>
    </w:p>
    <w:p w:rsidR="00694E66" w:rsidRPr="00301F65" w:rsidRDefault="00694E66" w:rsidP="00301F65">
      <w:pPr>
        <w:tabs>
          <w:tab w:val="left" w:pos="-720"/>
        </w:tabs>
        <w:suppressAutoHyphens/>
        <w:rPr>
          <w:rFonts w:ascii="Times New Roman" w:hAnsi="Times New Roman"/>
          <w:b/>
          <w:sz w:val="24"/>
          <w:szCs w:val="24"/>
        </w:rPr>
      </w:pPr>
    </w:p>
    <w:p w:rsidR="00694E66" w:rsidRPr="00301F65" w:rsidRDefault="00694E66" w:rsidP="00301F65">
      <w:pPr>
        <w:tabs>
          <w:tab w:val="left" w:pos="-720"/>
          <w:tab w:val="left" w:pos="0"/>
          <w:tab w:val="left" w:pos="720"/>
        </w:tabs>
        <w:suppressAutoHyphens/>
        <w:ind w:left="720" w:hanging="720"/>
        <w:rPr>
          <w:rFonts w:ascii="Times New Roman" w:hAnsi="Times New Roman"/>
          <w:bCs/>
          <w:sz w:val="24"/>
          <w:szCs w:val="24"/>
        </w:rPr>
      </w:pPr>
      <w:r w:rsidRPr="00301F65">
        <w:rPr>
          <w:rFonts w:ascii="Times New Roman" w:hAnsi="Times New Roman"/>
          <w:bCs/>
          <w:sz w:val="24"/>
          <w:szCs w:val="24"/>
        </w:rPr>
        <w:t>Not applicable.</w:t>
      </w:r>
    </w:p>
    <w:p w:rsidR="00694E66" w:rsidRPr="00301F65" w:rsidRDefault="00694E66" w:rsidP="00301F65">
      <w:pPr>
        <w:tabs>
          <w:tab w:val="left" w:pos="-720"/>
          <w:tab w:val="left" w:pos="0"/>
          <w:tab w:val="left" w:pos="720"/>
        </w:tabs>
        <w:suppressAutoHyphens/>
        <w:ind w:left="720" w:hanging="720"/>
        <w:rPr>
          <w:rFonts w:ascii="Times New Roman" w:hAnsi="Times New Roman"/>
          <w:b/>
          <w:sz w:val="24"/>
          <w:szCs w:val="24"/>
        </w:rPr>
      </w:pPr>
    </w:p>
    <w:p w:rsidR="00694E66" w:rsidRPr="00301F65" w:rsidRDefault="00694E66" w:rsidP="00301F65">
      <w:pPr>
        <w:numPr>
          <w:ilvl w:val="0"/>
          <w:numId w:val="7"/>
        </w:numPr>
        <w:tabs>
          <w:tab w:val="left" w:pos="-720"/>
          <w:tab w:val="left" w:pos="0"/>
        </w:tabs>
        <w:suppressAutoHyphens/>
        <w:rPr>
          <w:rFonts w:ascii="Times New Roman" w:hAnsi="Times New Roman"/>
          <w:b/>
          <w:sz w:val="24"/>
          <w:szCs w:val="24"/>
        </w:rPr>
      </w:pPr>
      <w:r w:rsidRPr="00301F65">
        <w:rPr>
          <w:rFonts w:ascii="Times New Roman" w:hAnsi="Times New Roman"/>
          <w:b/>
          <w:sz w:val="24"/>
          <w:szCs w:val="24"/>
        </w:rPr>
        <w:t>Unusual problems requiring specialized sampling procedures</w:t>
      </w:r>
    </w:p>
    <w:p w:rsidR="00694E66" w:rsidRPr="00301F65" w:rsidRDefault="00694E66" w:rsidP="00301F65">
      <w:pPr>
        <w:tabs>
          <w:tab w:val="left" w:pos="-720"/>
        </w:tabs>
        <w:suppressAutoHyphens/>
        <w:rPr>
          <w:rFonts w:ascii="Times New Roman" w:hAnsi="Times New Roman"/>
          <w:b/>
          <w:sz w:val="24"/>
          <w:szCs w:val="24"/>
        </w:rPr>
      </w:pPr>
    </w:p>
    <w:p w:rsidR="00694E66" w:rsidRPr="00301F65" w:rsidRDefault="00694E66" w:rsidP="00301F65">
      <w:pPr>
        <w:tabs>
          <w:tab w:val="left" w:pos="-720"/>
        </w:tabs>
        <w:suppressAutoHyphens/>
        <w:rPr>
          <w:rFonts w:ascii="Times New Roman" w:hAnsi="Times New Roman"/>
          <w:bCs/>
          <w:sz w:val="24"/>
          <w:szCs w:val="24"/>
        </w:rPr>
      </w:pPr>
      <w:r w:rsidRPr="00301F65">
        <w:rPr>
          <w:rFonts w:ascii="Times New Roman" w:hAnsi="Times New Roman"/>
          <w:bCs/>
          <w:sz w:val="24"/>
          <w:szCs w:val="24"/>
        </w:rPr>
        <w:t>Not applicable</w:t>
      </w:r>
    </w:p>
    <w:p w:rsidR="00694E66" w:rsidRPr="00301F65" w:rsidRDefault="00694E66" w:rsidP="00301F65">
      <w:pPr>
        <w:tabs>
          <w:tab w:val="left" w:pos="-720"/>
        </w:tabs>
        <w:suppressAutoHyphens/>
        <w:rPr>
          <w:rFonts w:ascii="Times New Roman" w:hAnsi="Times New Roman"/>
          <w:b/>
          <w:sz w:val="24"/>
          <w:szCs w:val="24"/>
        </w:rPr>
      </w:pPr>
    </w:p>
    <w:p w:rsidR="00694E66" w:rsidRPr="00301F65" w:rsidRDefault="00694E66" w:rsidP="00301F65">
      <w:pPr>
        <w:pStyle w:val="BodyTextIndent2"/>
        <w:numPr>
          <w:ilvl w:val="0"/>
          <w:numId w:val="7"/>
        </w:numPr>
        <w:spacing w:after="0" w:line="240" w:lineRule="auto"/>
        <w:rPr>
          <w:rFonts w:ascii="Times New Roman" w:hAnsi="Times New Roman"/>
          <w:b/>
          <w:sz w:val="24"/>
          <w:szCs w:val="24"/>
        </w:rPr>
      </w:pPr>
      <w:r w:rsidRPr="00301F65">
        <w:rPr>
          <w:rFonts w:ascii="Times New Roman" w:hAnsi="Times New Roman"/>
          <w:b/>
          <w:sz w:val="24"/>
          <w:szCs w:val="24"/>
        </w:rPr>
        <w:t>Any use of periodic (less frequent than annual) data collection cycles to reduce burden.</w:t>
      </w:r>
    </w:p>
    <w:p w:rsidR="00694E66" w:rsidRPr="00301F65" w:rsidRDefault="00694E66" w:rsidP="00301F65">
      <w:pPr>
        <w:tabs>
          <w:tab w:val="left" w:pos="-720"/>
        </w:tabs>
        <w:suppressAutoHyphens/>
        <w:rPr>
          <w:rFonts w:ascii="Times New Roman" w:hAnsi="Times New Roman"/>
          <w:sz w:val="24"/>
          <w:szCs w:val="24"/>
        </w:rPr>
      </w:pPr>
      <w:r w:rsidRPr="00301F65">
        <w:rPr>
          <w:rFonts w:ascii="Times New Roman" w:hAnsi="Times New Roman"/>
          <w:sz w:val="24"/>
          <w:szCs w:val="24"/>
        </w:rPr>
        <w:t>Not applicable.</w:t>
      </w:r>
    </w:p>
    <w:p w:rsidR="00694E66" w:rsidRPr="00301F65" w:rsidRDefault="00694E66" w:rsidP="00301F65">
      <w:pPr>
        <w:tabs>
          <w:tab w:val="left" w:pos="-720"/>
        </w:tabs>
        <w:suppressAutoHyphens/>
        <w:rPr>
          <w:rFonts w:ascii="Times New Roman" w:hAnsi="Times New Roman"/>
          <w:sz w:val="24"/>
          <w:szCs w:val="24"/>
        </w:rPr>
      </w:pPr>
    </w:p>
    <w:p w:rsidR="00694E66" w:rsidRPr="00301F65" w:rsidRDefault="00694E66" w:rsidP="00301F65">
      <w:pPr>
        <w:pStyle w:val="BodyTextIndent2"/>
        <w:spacing w:after="0" w:line="240" w:lineRule="auto"/>
        <w:rPr>
          <w:rFonts w:ascii="Times New Roman" w:hAnsi="Times New Roman"/>
          <w:b/>
          <w:sz w:val="24"/>
          <w:szCs w:val="24"/>
        </w:rPr>
      </w:pPr>
      <w:r w:rsidRPr="00301F65">
        <w:rPr>
          <w:rFonts w:ascii="Times New Roman" w:hAnsi="Times New Roman"/>
          <w:b/>
          <w:sz w:val="24"/>
          <w:szCs w:val="24"/>
        </w:rPr>
        <w:t>3.</w:t>
      </w:r>
      <w:r w:rsidRPr="00301F65">
        <w:rPr>
          <w:rFonts w:ascii="Times New Roman" w:hAnsi="Times New Roman"/>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94E66" w:rsidRPr="00301F65" w:rsidRDefault="00694E66" w:rsidP="00301F65">
      <w:pPr>
        <w:pStyle w:val="BodyText"/>
        <w:rPr>
          <w:rFonts w:ascii="Times New Roman" w:hAnsi="Times New Roman"/>
          <w:szCs w:val="24"/>
        </w:rPr>
      </w:pPr>
    </w:p>
    <w:p w:rsidR="00694E66" w:rsidRPr="00301F65" w:rsidRDefault="00694E66" w:rsidP="00301F65">
      <w:pPr>
        <w:rPr>
          <w:rFonts w:ascii="Times New Roman" w:hAnsi="Times New Roman"/>
          <w:sz w:val="24"/>
          <w:szCs w:val="24"/>
        </w:rPr>
      </w:pPr>
      <w:r w:rsidRPr="00301F65">
        <w:rPr>
          <w:rFonts w:ascii="Times New Roman" w:hAnsi="Times New Roman"/>
          <w:sz w:val="24"/>
          <w:szCs w:val="24"/>
        </w:rPr>
        <w:t>The federal program office provides routine reminders and ongoing assistance before and during the collection period.  The training that is provided at the annual national conference on the survey is mandatory.</w:t>
      </w:r>
    </w:p>
    <w:p w:rsidR="00694E66" w:rsidRPr="00301F65" w:rsidRDefault="00694E66" w:rsidP="00301F65">
      <w:pPr>
        <w:tabs>
          <w:tab w:val="left" w:pos="-720"/>
        </w:tabs>
        <w:suppressAutoHyphens/>
        <w:rPr>
          <w:rFonts w:ascii="Times New Roman" w:hAnsi="Times New Roman"/>
          <w:sz w:val="24"/>
          <w:szCs w:val="24"/>
        </w:rPr>
      </w:pPr>
    </w:p>
    <w:p w:rsidR="00694E66" w:rsidRPr="00301F65" w:rsidRDefault="00694E66" w:rsidP="00301F65">
      <w:pPr>
        <w:tabs>
          <w:tab w:val="left" w:pos="-720"/>
          <w:tab w:val="left" w:pos="0"/>
        </w:tabs>
        <w:suppressAutoHyphens/>
        <w:ind w:left="720" w:hanging="720"/>
        <w:rPr>
          <w:rFonts w:ascii="Times New Roman" w:hAnsi="Times New Roman"/>
          <w:b/>
          <w:sz w:val="24"/>
          <w:szCs w:val="24"/>
        </w:rPr>
      </w:pPr>
      <w:r w:rsidRPr="00301F65">
        <w:rPr>
          <w:rFonts w:ascii="Times New Roman" w:hAnsi="Times New Roman"/>
          <w:b/>
          <w:sz w:val="24"/>
          <w:szCs w:val="24"/>
        </w:rPr>
        <w:t>4.</w:t>
      </w:r>
      <w:r w:rsidRPr="00301F65">
        <w:rPr>
          <w:rFonts w:ascii="Times New Roman" w:hAnsi="Times New Roman"/>
          <w:b/>
          <w:sz w:val="24"/>
          <w:szCs w:val="24"/>
        </w:rPr>
        <w:tab/>
        <w:t>Describe any tests of procedures or methods to be undertaken.</w:t>
      </w:r>
    </w:p>
    <w:p w:rsidR="00694E66" w:rsidRPr="00301F65" w:rsidRDefault="00694E66" w:rsidP="00301F65">
      <w:pPr>
        <w:tabs>
          <w:tab w:val="left" w:pos="-720"/>
        </w:tabs>
        <w:suppressAutoHyphens/>
        <w:rPr>
          <w:rFonts w:ascii="Times New Roman" w:hAnsi="Times New Roman"/>
          <w:b/>
          <w:sz w:val="24"/>
          <w:szCs w:val="24"/>
        </w:rPr>
      </w:pPr>
    </w:p>
    <w:p w:rsidR="00694E66" w:rsidRPr="00301F65" w:rsidRDefault="00694E66" w:rsidP="00301F65">
      <w:pPr>
        <w:tabs>
          <w:tab w:val="left" w:pos="-720"/>
          <w:tab w:val="left" w:pos="0"/>
        </w:tabs>
        <w:suppressAutoHyphens/>
        <w:ind w:left="720" w:hanging="720"/>
        <w:rPr>
          <w:rFonts w:ascii="Times New Roman" w:hAnsi="Times New Roman"/>
          <w:sz w:val="24"/>
          <w:szCs w:val="24"/>
        </w:rPr>
      </w:pPr>
      <w:r w:rsidRPr="00301F65">
        <w:rPr>
          <w:rFonts w:ascii="Times New Roman" w:hAnsi="Times New Roman"/>
          <w:b/>
          <w:sz w:val="24"/>
          <w:szCs w:val="24"/>
        </w:rPr>
        <w:tab/>
        <w:t>Testing is encouraged as an effective means of refining collections of information to minimize burden and improve utility.  Tests must be approved if they call for collection of identical information from 10 or more respondents.  A proposed test or set of tests may be submitted for approval separately or in combination with the main collection of information.</w:t>
      </w:r>
    </w:p>
    <w:p w:rsidR="00694E66" w:rsidRPr="00301F65" w:rsidRDefault="00694E66" w:rsidP="00301F65">
      <w:pPr>
        <w:tabs>
          <w:tab w:val="left" w:pos="-720"/>
        </w:tabs>
        <w:suppressAutoHyphens/>
        <w:rPr>
          <w:rFonts w:ascii="Times New Roman" w:hAnsi="Times New Roman"/>
          <w:sz w:val="24"/>
          <w:szCs w:val="24"/>
        </w:rPr>
      </w:pPr>
    </w:p>
    <w:p w:rsidR="00694E66" w:rsidRPr="00301F65" w:rsidRDefault="00694E66" w:rsidP="00301F65">
      <w:pPr>
        <w:tabs>
          <w:tab w:val="left" w:pos="-720"/>
        </w:tabs>
        <w:suppressAutoHyphens/>
        <w:rPr>
          <w:rFonts w:ascii="Times New Roman" w:hAnsi="Times New Roman"/>
          <w:sz w:val="24"/>
          <w:szCs w:val="24"/>
        </w:rPr>
      </w:pPr>
      <w:r>
        <w:rPr>
          <w:rFonts w:ascii="Times New Roman" w:hAnsi="Times New Roman"/>
          <w:sz w:val="24"/>
          <w:szCs w:val="24"/>
        </w:rPr>
        <w:t>N</w:t>
      </w:r>
      <w:r w:rsidRPr="00301F65">
        <w:rPr>
          <w:rFonts w:ascii="Times New Roman" w:hAnsi="Times New Roman"/>
          <w:sz w:val="24"/>
          <w:szCs w:val="24"/>
        </w:rPr>
        <w:t xml:space="preserve">ot applicable      </w:t>
      </w:r>
    </w:p>
    <w:p w:rsidR="00694E66" w:rsidRPr="00301F65" w:rsidRDefault="00694E66" w:rsidP="00301F65">
      <w:pPr>
        <w:tabs>
          <w:tab w:val="left" w:pos="-720"/>
        </w:tabs>
        <w:suppressAutoHyphens/>
        <w:rPr>
          <w:rFonts w:ascii="Times New Roman" w:hAnsi="Times New Roman"/>
          <w:sz w:val="24"/>
          <w:szCs w:val="24"/>
        </w:rPr>
      </w:pPr>
    </w:p>
    <w:p w:rsidR="00694E66" w:rsidRDefault="00694E66" w:rsidP="00301F65">
      <w:pPr>
        <w:tabs>
          <w:tab w:val="left" w:pos="-720"/>
          <w:tab w:val="left" w:pos="0"/>
        </w:tabs>
        <w:suppressAutoHyphens/>
        <w:ind w:left="720" w:hanging="720"/>
        <w:rPr>
          <w:rFonts w:ascii="Times New Roman" w:hAnsi="Times New Roman"/>
          <w:b/>
          <w:sz w:val="24"/>
          <w:szCs w:val="24"/>
        </w:rPr>
      </w:pPr>
      <w:r w:rsidRPr="00301F65">
        <w:rPr>
          <w:rFonts w:ascii="Times New Roman" w:hAnsi="Times New Roman"/>
          <w:b/>
          <w:sz w:val="24"/>
          <w:szCs w:val="24"/>
        </w:rPr>
        <w:t>5.</w:t>
      </w:r>
      <w:r w:rsidRPr="00301F65">
        <w:rPr>
          <w:rFonts w:ascii="Times New Roman" w:hAnsi="Times New Roman"/>
          <w:b/>
          <w:sz w:val="24"/>
          <w:szCs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694E66" w:rsidRPr="00301F65" w:rsidRDefault="00694E66" w:rsidP="00301F65">
      <w:pPr>
        <w:tabs>
          <w:tab w:val="left" w:pos="-720"/>
          <w:tab w:val="left" w:pos="0"/>
        </w:tabs>
        <w:suppressAutoHyphens/>
        <w:ind w:left="720" w:hanging="720"/>
        <w:rPr>
          <w:rFonts w:ascii="Times New Roman" w:hAnsi="Times New Roman"/>
          <w:sz w:val="24"/>
          <w:szCs w:val="24"/>
        </w:rPr>
      </w:pPr>
    </w:p>
    <w:p w:rsidR="00694E66" w:rsidRPr="00301F65" w:rsidRDefault="00694E66" w:rsidP="00301F65">
      <w:pPr>
        <w:tabs>
          <w:tab w:val="left" w:pos="-720"/>
        </w:tabs>
        <w:suppressAutoHyphens/>
        <w:rPr>
          <w:rFonts w:ascii="Times New Roman" w:hAnsi="Times New Roman"/>
          <w:sz w:val="24"/>
          <w:szCs w:val="24"/>
        </w:rPr>
      </w:pPr>
      <w:r w:rsidRPr="00301F65">
        <w:rPr>
          <w:rFonts w:ascii="Times New Roman" w:hAnsi="Times New Roman"/>
          <w:sz w:val="24"/>
          <w:szCs w:val="24"/>
        </w:rPr>
        <w:t>Family and Youth Services Bureau: (202) 205-5916  Julie Hocker</w:t>
      </w:r>
    </w:p>
    <w:sectPr w:rsidR="00694E66" w:rsidRPr="00301F65" w:rsidSect="00A918E4">
      <w:footerReference w:type="default" r:id="rId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E66" w:rsidRDefault="00694E66">
      <w:pPr>
        <w:spacing w:line="20" w:lineRule="exact"/>
        <w:rPr>
          <w:sz w:val="24"/>
        </w:rPr>
      </w:pPr>
    </w:p>
  </w:endnote>
  <w:endnote w:type="continuationSeparator" w:id="1">
    <w:p w:rsidR="00694E66" w:rsidRDefault="00694E66">
      <w:r>
        <w:rPr>
          <w:sz w:val="24"/>
        </w:rPr>
        <w:t xml:space="preserve"> </w:t>
      </w:r>
    </w:p>
  </w:endnote>
  <w:endnote w:type="continuationNotice" w:id="2">
    <w:p w:rsidR="00694E66" w:rsidRDefault="00694E66">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E66" w:rsidRDefault="00694E66">
    <w:pPr>
      <w:spacing w:before="140" w:line="100" w:lineRule="exact"/>
      <w:rPr>
        <w:sz w:val="10"/>
      </w:rPr>
    </w:pPr>
  </w:p>
  <w:p w:rsidR="00694E66" w:rsidRDefault="00694E66">
    <w:pPr>
      <w:tabs>
        <w:tab w:val="left" w:pos="-720"/>
      </w:tabs>
      <w:suppressAutoHyphens/>
      <w:rPr>
        <w:sz w:val="24"/>
      </w:rPr>
    </w:pPr>
  </w:p>
  <w:p w:rsidR="00694E66" w:rsidRDefault="00694E66">
    <w:pPr>
      <w:tabs>
        <w:tab w:val="left" w:pos="-720"/>
      </w:tabs>
      <w:suppressAutoHyphens/>
      <w:rPr>
        <w:sz w:val="24"/>
      </w:rPr>
    </w:pPr>
    <w:r>
      <w:rPr>
        <w:noProof/>
      </w:rPr>
      <w:pict>
        <v:rect id="_x0000_s2049" style="position:absolute;margin-left:1.5pt;margin-top:12pt;width:465pt;height:12pt;z-index:-251656192;mso-position-horizontal-relative:margin" o:allowincell="f" filled="f" stroked="f" strokeweight="0">
          <v:textbox inset="0,0,0,0">
            <w:txbxContent>
              <w:p w:rsidR="00694E66" w:rsidRDefault="00694E66">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9</w:t>
                </w:r>
                <w:r>
                  <w:rPr>
                    <w:sz w:val="24"/>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E66" w:rsidRDefault="00694E66">
      <w:r>
        <w:rPr>
          <w:sz w:val="24"/>
        </w:rPr>
        <w:separator/>
      </w:r>
    </w:p>
  </w:footnote>
  <w:footnote w:type="continuationSeparator" w:id="1">
    <w:p w:rsidR="00694E66" w:rsidRDefault="00694E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8510B"/>
    <w:multiLevelType w:val="multilevel"/>
    <w:tmpl w:val="91DAC4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59FA1BD6"/>
    <w:multiLevelType w:val="multilevel"/>
    <w:tmpl w:val="1D2A3A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ABC2BB1"/>
    <w:multiLevelType w:val="singleLevel"/>
    <w:tmpl w:val="E31C373A"/>
    <w:lvl w:ilvl="0">
      <w:start w:val="15"/>
      <w:numFmt w:val="decimal"/>
      <w:lvlText w:val="%1."/>
      <w:lvlJc w:val="left"/>
      <w:pPr>
        <w:tabs>
          <w:tab w:val="num" w:pos="720"/>
        </w:tabs>
        <w:ind w:left="720" w:hanging="720"/>
      </w:pPr>
      <w:rPr>
        <w:rFonts w:cs="Times New Roman" w:hint="default"/>
      </w:rPr>
    </w:lvl>
  </w:abstractNum>
  <w:abstractNum w:abstractNumId="5">
    <w:nsid w:val="7C965DD0"/>
    <w:multiLevelType w:val="hybridMultilevel"/>
    <w:tmpl w:val="DA32499C"/>
    <w:lvl w:ilvl="0" w:tplc="ADB445AE">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D2E3435"/>
    <w:multiLevelType w:val="singleLevel"/>
    <w:tmpl w:val="1AC8CB6E"/>
    <w:lvl w:ilvl="0">
      <w:start w:val="7"/>
      <w:numFmt w:val="decimal"/>
      <w:lvlText w:val="%1."/>
      <w:lvlJc w:val="left"/>
      <w:pPr>
        <w:tabs>
          <w:tab w:val="num" w:pos="720"/>
        </w:tabs>
        <w:ind w:left="720" w:hanging="720"/>
      </w:pPr>
      <w:rPr>
        <w:rFonts w:cs="Times New Roman" w:hint="default"/>
      </w:rPr>
    </w:lvl>
  </w:abstractNum>
  <w:num w:numId="1">
    <w:abstractNumId w:val="1"/>
  </w:num>
  <w:num w:numId="2">
    <w:abstractNumId w:val="2"/>
  </w:num>
  <w:num w:numId="3">
    <w:abstractNumId w:val="3"/>
  </w:num>
  <w:num w:numId="4">
    <w:abstractNumId w:val="0"/>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0"/>
    <w:footnote w:id="1"/>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1C23"/>
    <w:rsid w:val="00025FB0"/>
    <w:rsid w:val="000E39CD"/>
    <w:rsid w:val="000F0D3D"/>
    <w:rsid w:val="0014145B"/>
    <w:rsid w:val="00186385"/>
    <w:rsid w:val="001C483C"/>
    <w:rsid w:val="00234235"/>
    <w:rsid w:val="00240057"/>
    <w:rsid w:val="002879B6"/>
    <w:rsid w:val="0029589B"/>
    <w:rsid w:val="00296738"/>
    <w:rsid w:val="002C3C4F"/>
    <w:rsid w:val="002C7B62"/>
    <w:rsid w:val="002E10D1"/>
    <w:rsid w:val="002E6567"/>
    <w:rsid w:val="00301F65"/>
    <w:rsid w:val="003405A4"/>
    <w:rsid w:val="003E6EA3"/>
    <w:rsid w:val="004457C8"/>
    <w:rsid w:val="00467954"/>
    <w:rsid w:val="00476C1F"/>
    <w:rsid w:val="00480072"/>
    <w:rsid w:val="0049119A"/>
    <w:rsid w:val="004943E0"/>
    <w:rsid w:val="004A0765"/>
    <w:rsid w:val="004C54C8"/>
    <w:rsid w:val="00526FE5"/>
    <w:rsid w:val="005618ED"/>
    <w:rsid w:val="005824BD"/>
    <w:rsid w:val="005B1509"/>
    <w:rsid w:val="005B22D4"/>
    <w:rsid w:val="005D274E"/>
    <w:rsid w:val="005D61DB"/>
    <w:rsid w:val="005F0ED4"/>
    <w:rsid w:val="00603498"/>
    <w:rsid w:val="00640565"/>
    <w:rsid w:val="00694E66"/>
    <w:rsid w:val="006B2726"/>
    <w:rsid w:val="006E6629"/>
    <w:rsid w:val="006E772F"/>
    <w:rsid w:val="006F68BE"/>
    <w:rsid w:val="00720F40"/>
    <w:rsid w:val="0077262F"/>
    <w:rsid w:val="007831F2"/>
    <w:rsid w:val="007A7C6D"/>
    <w:rsid w:val="00841BDF"/>
    <w:rsid w:val="00846E18"/>
    <w:rsid w:val="00936A53"/>
    <w:rsid w:val="00945B72"/>
    <w:rsid w:val="009C0624"/>
    <w:rsid w:val="00A65324"/>
    <w:rsid w:val="00A77AC0"/>
    <w:rsid w:val="00A8015A"/>
    <w:rsid w:val="00A918E4"/>
    <w:rsid w:val="00A94799"/>
    <w:rsid w:val="00AE79AE"/>
    <w:rsid w:val="00AF4347"/>
    <w:rsid w:val="00AF5FE7"/>
    <w:rsid w:val="00B00A31"/>
    <w:rsid w:val="00B97566"/>
    <w:rsid w:val="00BA5EFC"/>
    <w:rsid w:val="00BD378C"/>
    <w:rsid w:val="00C12335"/>
    <w:rsid w:val="00C13BA6"/>
    <w:rsid w:val="00C2436A"/>
    <w:rsid w:val="00C6251B"/>
    <w:rsid w:val="00CA6E97"/>
    <w:rsid w:val="00CE53AB"/>
    <w:rsid w:val="00D176EB"/>
    <w:rsid w:val="00D80919"/>
    <w:rsid w:val="00D9648C"/>
    <w:rsid w:val="00DC1C23"/>
    <w:rsid w:val="00E11E85"/>
    <w:rsid w:val="00E15740"/>
    <w:rsid w:val="00F03AD1"/>
    <w:rsid w:val="00F10B17"/>
    <w:rsid w:val="00FA3C67"/>
    <w:rsid w:val="00FA5092"/>
    <w:rsid w:val="00FB396A"/>
    <w:rsid w:val="00FE6D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6A"/>
    <w:pPr>
      <w:widowControl w:val="0"/>
    </w:pPr>
    <w:rPr>
      <w:rFonts w:ascii="Courier New" w:hAnsi="Courier New"/>
      <w:sz w:val="20"/>
      <w:szCs w:val="20"/>
    </w:rPr>
  </w:style>
  <w:style w:type="paragraph" w:styleId="Heading1">
    <w:name w:val="heading 1"/>
    <w:basedOn w:val="Normal"/>
    <w:next w:val="Normal"/>
    <w:link w:val="Heading1Char"/>
    <w:uiPriority w:val="99"/>
    <w:qFormat/>
    <w:rsid w:val="00B97566"/>
    <w:pPr>
      <w:keepNext/>
      <w:widowControl/>
      <w:outlineLvl w:val="0"/>
    </w:pPr>
    <w:rPr>
      <w:b/>
      <w:sz w:val="24"/>
    </w:rPr>
  </w:style>
  <w:style w:type="paragraph" w:styleId="Heading2">
    <w:name w:val="heading 2"/>
    <w:basedOn w:val="Normal"/>
    <w:next w:val="Normal"/>
    <w:link w:val="Heading2Char"/>
    <w:uiPriority w:val="99"/>
    <w:qFormat/>
    <w:locked/>
    <w:rsid w:val="00301F6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0D3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rsid w:val="00BB19E4"/>
    <w:rPr>
      <w:rFonts w:asciiTheme="majorHAnsi" w:eastAsiaTheme="majorEastAsia" w:hAnsiTheme="majorHAnsi" w:cstheme="majorBidi"/>
      <w:b/>
      <w:bCs/>
      <w:i/>
      <w:iCs/>
      <w:sz w:val="28"/>
      <w:szCs w:val="28"/>
    </w:rPr>
  </w:style>
  <w:style w:type="paragraph" w:styleId="EndnoteText">
    <w:name w:val="endnote text"/>
    <w:basedOn w:val="Normal"/>
    <w:link w:val="EndnoteTextChar"/>
    <w:uiPriority w:val="99"/>
    <w:semiHidden/>
    <w:rsid w:val="00C2436A"/>
    <w:rPr>
      <w:sz w:val="24"/>
    </w:rPr>
  </w:style>
  <w:style w:type="character" w:customStyle="1" w:styleId="EndnoteTextChar">
    <w:name w:val="Endnote Text Char"/>
    <w:basedOn w:val="DefaultParagraphFont"/>
    <w:link w:val="EndnoteText"/>
    <w:uiPriority w:val="99"/>
    <w:semiHidden/>
    <w:locked/>
    <w:rsid w:val="000F0D3D"/>
    <w:rPr>
      <w:rFonts w:ascii="Courier New" w:hAnsi="Courier New" w:cs="Times New Roman"/>
      <w:sz w:val="20"/>
      <w:szCs w:val="20"/>
    </w:rPr>
  </w:style>
  <w:style w:type="character" w:styleId="EndnoteReference">
    <w:name w:val="endnote reference"/>
    <w:basedOn w:val="DefaultParagraphFont"/>
    <w:uiPriority w:val="99"/>
    <w:semiHidden/>
    <w:rsid w:val="00C2436A"/>
    <w:rPr>
      <w:rFonts w:cs="Times New Roman"/>
      <w:vertAlign w:val="superscript"/>
    </w:rPr>
  </w:style>
  <w:style w:type="paragraph" w:styleId="FootnoteText">
    <w:name w:val="footnote text"/>
    <w:basedOn w:val="Normal"/>
    <w:link w:val="FootnoteTextChar"/>
    <w:uiPriority w:val="99"/>
    <w:semiHidden/>
    <w:rsid w:val="00C2436A"/>
    <w:rPr>
      <w:sz w:val="24"/>
    </w:rPr>
  </w:style>
  <w:style w:type="character" w:customStyle="1" w:styleId="FootnoteTextChar">
    <w:name w:val="Footnote Text Char"/>
    <w:basedOn w:val="DefaultParagraphFont"/>
    <w:link w:val="FootnoteText"/>
    <w:uiPriority w:val="99"/>
    <w:semiHidden/>
    <w:locked/>
    <w:rsid w:val="000F0D3D"/>
    <w:rPr>
      <w:rFonts w:ascii="Courier New" w:hAnsi="Courier New" w:cs="Times New Roman"/>
      <w:sz w:val="20"/>
      <w:szCs w:val="20"/>
    </w:rPr>
  </w:style>
  <w:style w:type="character" w:styleId="FootnoteReference">
    <w:name w:val="footnote reference"/>
    <w:basedOn w:val="DefaultParagraphFont"/>
    <w:uiPriority w:val="99"/>
    <w:semiHidden/>
    <w:rsid w:val="00C2436A"/>
    <w:rPr>
      <w:rFonts w:cs="Times New Roman"/>
      <w:vertAlign w:val="superscript"/>
    </w:rPr>
  </w:style>
  <w:style w:type="paragraph" w:styleId="TOC1">
    <w:name w:val="toc 1"/>
    <w:basedOn w:val="Normal"/>
    <w:next w:val="Normal"/>
    <w:autoRedefine/>
    <w:uiPriority w:val="99"/>
    <w:semiHidden/>
    <w:rsid w:val="00C2436A"/>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C2436A"/>
    <w:pPr>
      <w:tabs>
        <w:tab w:val="right" w:leader="dot" w:pos="9360"/>
      </w:tabs>
      <w:suppressAutoHyphens/>
      <w:ind w:left="1440" w:right="720" w:hanging="720"/>
    </w:pPr>
  </w:style>
  <w:style w:type="paragraph" w:styleId="TOC3">
    <w:name w:val="toc 3"/>
    <w:basedOn w:val="Normal"/>
    <w:next w:val="Normal"/>
    <w:autoRedefine/>
    <w:uiPriority w:val="99"/>
    <w:semiHidden/>
    <w:rsid w:val="00C2436A"/>
    <w:pPr>
      <w:tabs>
        <w:tab w:val="right" w:leader="dot" w:pos="9360"/>
      </w:tabs>
      <w:suppressAutoHyphens/>
      <w:ind w:left="2160" w:right="720" w:hanging="720"/>
    </w:pPr>
  </w:style>
  <w:style w:type="paragraph" w:styleId="TOC4">
    <w:name w:val="toc 4"/>
    <w:basedOn w:val="Normal"/>
    <w:next w:val="Normal"/>
    <w:autoRedefine/>
    <w:uiPriority w:val="99"/>
    <w:semiHidden/>
    <w:rsid w:val="00C2436A"/>
    <w:pPr>
      <w:tabs>
        <w:tab w:val="right" w:leader="dot" w:pos="9360"/>
      </w:tabs>
      <w:suppressAutoHyphens/>
      <w:ind w:left="2880" w:right="720" w:hanging="720"/>
    </w:pPr>
  </w:style>
  <w:style w:type="paragraph" w:styleId="TOC5">
    <w:name w:val="toc 5"/>
    <w:basedOn w:val="Normal"/>
    <w:next w:val="Normal"/>
    <w:autoRedefine/>
    <w:uiPriority w:val="99"/>
    <w:semiHidden/>
    <w:rsid w:val="00C2436A"/>
    <w:pPr>
      <w:tabs>
        <w:tab w:val="right" w:leader="dot" w:pos="9360"/>
      </w:tabs>
      <w:suppressAutoHyphens/>
      <w:ind w:left="3600" w:right="720" w:hanging="720"/>
    </w:pPr>
  </w:style>
  <w:style w:type="paragraph" w:styleId="TOC6">
    <w:name w:val="toc 6"/>
    <w:basedOn w:val="Normal"/>
    <w:next w:val="Normal"/>
    <w:autoRedefine/>
    <w:uiPriority w:val="99"/>
    <w:semiHidden/>
    <w:rsid w:val="00C2436A"/>
    <w:pPr>
      <w:tabs>
        <w:tab w:val="right" w:pos="9360"/>
      </w:tabs>
      <w:suppressAutoHyphens/>
      <w:ind w:left="720" w:hanging="720"/>
    </w:pPr>
  </w:style>
  <w:style w:type="paragraph" w:styleId="TOC7">
    <w:name w:val="toc 7"/>
    <w:basedOn w:val="Normal"/>
    <w:next w:val="Normal"/>
    <w:autoRedefine/>
    <w:uiPriority w:val="99"/>
    <w:semiHidden/>
    <w:rsid w:val="00C2436A"/>
    <w:pPr>
      <w:suppressAutoHyphens/>
      <w:ind w:left="720" w:hanging="720"/>
    </w:pPr>
  </w:style>
  <w:style w:type="paragraph" w:styleId="TOC8">
    <w:name w:val="toc 8"/>
    <w:basedOn w:val="Normal"/>
    <w:next w:val="Normal"/>
    <w:autoRedefine/>
    <w:uiPriority w:val="99"/>
    <w:semiHidden/>
    <w:rsid w:val="00C2436A"/>
    <w:pPr>
      <w:tabs>
        <w:tab w:val="right" w:pos="9360"/>
      </w:tabs>
      <w:suppressAutoHyphens/>
      <w:ind w:left="720" w:hanging="720"/>
    </w:pPr>
  </w:style>
  <w:style w:type="paragraph" w:styleId="TOC9">
    <w:name w:val="toc 9"/>
    <w:basedOn w:val="Normal"/>
    <w:next w:val="Normal"/>
    <w:autoRedefine/>
    <w:uiPriority w:val="99"/>
    <w:semiHidden/>
    <w:rsid w:val="00C2436A"/>
    <w:pPr>
      <w:tabs>
        <w:tab w:val="right" w:leader="dot" w:pos="9360"/>
      </w:tabs>
      <w:suppressAutoHyphens/>
      <w:ind w:left="720" w:hanging="720"/>
    </w:pPr>
  </w:style>
  <w:style w:type="paragraph" w:styleId="Index1">
    <w:name w:val="index 1"/>
    <w:basedOn w:val="Normal"/>
    <w:next w:val="Normal"/>
    <w:autoRedefine/>
    <w:uiPriority w:val="99"/>
    <w:semiHidden/>
    <w:rsid w:val="00C2436A"/>
    <w:pPr>
      <w:tabs>
        <w:tab w:val="right" w:leader="dot" w:pos="9360"/>
      </w:tabs>
      <w:suppressAutoHyphens/>
      <w:ind w:left="1440" w:right="720" w:hanging="1440"/>
    </w:pPr>
  </w:style>
  <w:style w:type="paragraph" w:styleId="Index2">
    <w:name w:val="index 2"/>
    <w:basedOn w:val="Normal"/>
    <w:next w:val="Normal"/>
    <w:autoRedefine/>
    <w:uiPriority w:val="99"/>
    <w:semiHidden/>
    <w:rsid w:val="00C2436A"/>
    <w:pPr>
      <w:tabs>
        <w:tab w:val="right" w:leader="dot" w:pos="9360"/>
      </w:tabs>
      <w:suppressAutoHyphens/>
      <w:ind w:left="1440" w:right="720" w:hanging="720"/>
    </w:pPr>
  </w:style>
  <w:style w:type="paragraph" w:styleId="TOAHeading">
    <w:name w:val="toa heading"/>
    <w:basedOn w:val="Normal"/>
    <w:next w:val="Normal"/>
    <w:uiPriority w:val="99"/>
    <w:semiHidden/>
    <w:rsid w:val="00C2436A"/>
    <w:pPr>
      <w:tabs>
        <w:tab w:val="right" w:pos="9360"/>
      </w:tabs>
      <w:suppressAutoHyphens/>
    </w:pPr>
  </w:style>
  <w:style w:type="paragraph" w:styleId="Caption">
    <w:name w:val="caption"/>
    <w:basedOn w:val="Normal"/>
    <w:next w:val="Normal"/>
    <w:uiPriority w:val="99"/>
    <w:qFormat/>
    <w:rsid w:val="00C2436A"/>
    <w:rPr>
      <w:sz w:val="24"/>
    </w:rPr>
  </w:style>
  <w:style w:type="character" w:customStyle="1" w:styleId="EquationCaption">
    <w:name w:val="_Equation Caption"/>
    <w:uiPriority w:val="99"/>
    <w:rsid w:val="00C2436A"/>
  </w:style>
  <w:style w:type="character" w:styleId="Hyperlink">
    <w:name w:val="Hyperlink"/>
    <w:basedOn w:val="DefaultParagraphFont"/>
    <w:uiPriority w:val="99"/>
    <w:rsid w:val="00A77AC0"/>
    <w:rPr>
      <w:rFonts w:cs="Times New Roman"/>
      <w:color w:val="0000FF"/>
      <w:u w:val="single"/>
    </w:rPr>
  </w:style>
  <w:style w:type="paragraph" w:styleId="NormalWeb">
    <w:name w:val="Normal (Web)"/>
    <w:basedOn w:val="Normal"/>
    <w:uiPriority w:val="99"/>
    <w:rsid w:val="002C3C4F"/>
    <w:pPr>
      <w:widowControl/>
      <w:spacing w:before="100" w:beforeAutospacing="1" w:after="100" w:afterAutospacing="1"/>
    </w:pPr>
    <w:rPr>
      <w:sz w:val="24"/>
      <w:szCs w:val="24"/>
    </w:rPr>
  </w:style>
  <w:style w:type="paragraph" w:styleId="BodyText">
    <w:name w:val="Body Text"/>
    <w:basedOn w:val="Normal"/>
    <w:link w:val="BodyTextChar"/>
    <w:uiPriority w:val="99"/>
    <w:rsid w:val="00B97566"/>
    <w:pPr>
      <w:widowControl/>
    </w:pPr>
    <w:rPr>
      <w:sz w:val="24"/>
    </w:rPr>
  </w:style>
  <w:style w:type="character" w:customStyle="1" w:styleId="BodyTextChar">
    <w:name w:val="Body Text Char"/>
    <w:basedOn w:val="DefaultParagraphFont"/>
    <w:link w:val="BodyText"/>
    <w:uiPriority w:val="99"/>
    <w:semiHidden/>
    <w:locked/>
    <w:rsid w:val="000F0D3D"/>
    <w:rPr>
      <w:rFonts w:ascii="Courier New" w:hAnsi="Courier New" w:cs="Times New Roman"/>
      <w:sz w:val="20"/>
      <w:szCs w:val="20"/>
    </w:rPr>
  </w:style>
  <w:style w:type="paragraph" w:styleId="BodyText2">
    <w:name w:val="Body Text 2"/>
    <w:basedOn w:val="Normal"/>
    <w:link w:val="BodyText2Char"/>
    <w:uiPriority w:val="99"/>
    <w:rsid w:val="00B97566"/>
    <w:pPr>
      <w:widowControl/>
    </w:pPr>
    <w:rPr>
      <w:b/>
      <w:sz w:val="24"/>
    </w:rPr>
  </w:style>
  <w:style w:type="character" w:customStyle="1" w:styleId="BodyText2Char">
    <w:name w:val="Body Text 2 Char"/>
    <w:basedOn w:val="DefaultParagraphFont"/>
    <w:link w:val="BodyText2"/>
    <w:uiPriority w:val="99"/>
    <w:semiHidden/>
    <w:locked/>
    <w:rsid w:val="000F0D3D"/>
    <w:rPr>
      <w:rFonts w:ascii="Courier New" w:hAnsi="Courier New" w:cs="Times New Roman"/>
      <w:sz w:val="20"/>
      <w:szCs w:val="20"/>
    </w:rPr>
  </w:style>
  <w:style w:type="paragraph" w:styleId="BalloonText">
    <w:name w:val="Balloon Text"/>
    <w:basedOn w:val="Normal"/>
    <w:link w:val="BalloonTextChar"/>
    <w:uiPriority w:val="99"/>
    <w:semiHidden/>
    <w:rsid w:val="00F03A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6D82"/>
    <w:rPr>
      <w:rFonts w:cs="Times New Roman"/>
      <w:sz w:val="2"/>
    </w:rPr>
  </w:style>
  <w:style w:type="paragraph" w:styleId="BodyTextIndent2">
    <w:name w:val="Body Text Indent 2"/>
    <w:basedOn w:val="Normal"/>
    <w:link w:val="BodyTextIndent2Char"/>
    <w:uiPriority w:val="99"/>
    <w:rsid w:val="00301F65"/>
    <w:pPr>
      <w:spacing w:after="120" w:line="480" w:lineRule="auto"/>
      <w:ind w:left="360"/>
    </w:pPr>
  </w:style>
  <w:style w:type="character" w:customStyle="1" w:styleId="BodyTextIndent2Char">
    <w:name w:val="Body Text Indent 2 Char"/>
    <w:basedOn w:val="DefaultParagraphFont"/>
    <w:link w:val="BodyTextIndent2"/>
    <w:uiPriority w:val="99"/>
    <w:semiHidden/>
    <w:rsid w:val="00BB19E4"/>
    <w:rPr>
      <w:rFonts w:ascii="Courier New" w:hAnsi="Courier New"/>
      <w:sz w:val="20"/>
      <w:szCs w:val="20"/>
    </w:rPr>
  </w:style>
  <w:style w:type="paragraph" w:customStyle="1" w:styleId="AbtHeadC">
    <w:name w:val="AbtHead C"/>
    <w:basedOn w:val="Normal"/>
    <w:next w:val="BodyText"/>
    <w:uiPriority w:val="99"/>
    <w:rsid w:val="00301F65"/>
    <w:pPr>
      <w:keepNext/>
      <w:keepLines/>
      <w:widowControl/>
      <w:tabs>
        <w:tab w:val="left" w:pos="720"/>
        <w:tab w:val="left" w:pos="1080"/>
        <w:tab w:val="left" w:pos="1440"/>
        <w:tab w:val="left" w:pos="1800"/>
      </w:tabs>
      <w:spacing w:after="240" w:line="264" w:lineRule="auto"/>
      <w:outlineLvl w:val="2"/>
    </w:pPr>
    <w:rPr>
      <w:rFonts w:ascii="Arial" w:hAnsi="Arial"/>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9</Pages>
  <Words>2830</Words>
  <Characters>15709</Characters>
  <Application>Microsoft Office Outlook</Application>
  <DocSecurity>0</DocSecurity>
  <Lines>0</Lines>
  <Paragraphs>0</Paragraphs>
  <ScaleCrop>false</ScaleCrop>
  <Company>DHHS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ACF</dc:creator>
  <cp:keywords/>
  <dc:description/>
  <cp:lastModifiedBy>USER</cp:lastModifiedBy>
  <cp:revision>2</cp:revision>
  <cp:lastPrinted>2009-04-28T16:38:00Z</cp:lastPrinted>
  <dcterms:created xsi:type="dcterms:W3CDTF">2009-10-08T17:57:00Z</dcterms:created>
  <dcterms:modified xsi:type="dcterms:W3CDTF">2009-10-08T17:57:00Z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2130927464</vt:i4>
  </property>
  <property fmtid="{D5CDD505-2E9C-101B-9397-08002B2CF9AE}" pid="3" name="_NewReviewCycle">
    <vt:lpwstr/>
  </property>
  <property fmtid="{D5CDD505-2E9C-101B-9397-08002B2CF9AE}" pid="4" name="_EmailSubject">
    <vt:lpwstr>0970-0308</vt:lpwstr>
  </property>
  <property fmtid="{D5CDD505-2E9C-101B-9397-08002B2CF9AE}" pid="5" name="_AuthorEmail">
    <vt:lpwstr>Katherine_T._Astrich@omb.eop.gov</vt:lpwstr>
  </property>
  <property fmtid="{D5CDD505-2E9C-101B-9397-08002B2CF9AE}" pid="6" name="_AuthorEmailDisplayName">
    <vt:lpwstr>Astrich, Katherine T.</vt:lpwstr>
  </property>
  <property fmtid="{D5CDD505-2E9C-101B-9397-08002B2CF9AE}" pid="7" name="_PreviousAdHocReviewCycleID">
    <vt:i4>2069471276</vt:i4>
  </property>
  <property fmtid="{D5CDD505-2E9C-101B-9397-08002B2CF9AE}" pid="8" name="_ReviewingToolsShownOnce">
    <vt:lpwstr/>
  </property>
</Properties>
</file>