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33D" w:rsidRPr="00F14A5B" w:rsidRDefault="00F14A5B">
      <w:pPr>
        <w:pStyle w:val="Heading7"/>
        <w:spacing w:before="0" w:after="0"/>
        <w:jc w:val="center"/>
        <w:rPr>
          <w:rFonts w:ascii="Times New Roman" w:hAnsi="Times New Roman"/>
          <w:b/>
          <w:color w:val="000000"/>
        </w:rPr>
      </w:pPr>
      <w:r w:rsidRPr="00F14A5B">
        <w:rPr>
          <w:rFonts w:ascii="Times New Roman" w:hAnsi="Times New Roman"/>
          <w:b/>
          <w:color w:val="000000"/>
        </w:rPr>
        <w:t xml:space="preserve">GENERAL </w:t>
      </w:r>
      <w:r w:rsidR="00E04F11" w:rsidRPr="00E04F11">
        <w:rPr>
          <w:rFonts w:ascii="Times New Roman" w:hAnsi="Times New Roman"/>
          <w:b/>
          <w:color w:val="000000"/>
        </w:rPr>
        <w:t>CERTIFICATIONS</w:t>
      </w:r>
      <w:r w:rsidR="00A47743" w:rsidRPr="00F14A5B">
        <w:rPr>
          <w:rFonts w:ascii="Times New Roman" w:hAnsi="Times New Roman"/>
          <w:b/>
          <w:color w:val="000000"/>
        </w:rPr>
        <w:t xml:space="preserve"> </w:t>
      </w:r>
      <w:r>
        <w:rPr>
          <w:rFonts w:ascii="Times New Roman" w:hAnsi="Times New Roman"/>
          <w:b/>
          <w:color w:val="000000"/>
        </w:rPr>
        <w:t>FOR STATE OR LOCAL GOVERNMENT FOR THE HOMELESSNESS PREVENTION AND RAPID RE-HOUSING PROGRAM (HPRP)</w:t>
      </w:r>
    </w:p>
    <w:p w:rsidR="00A47743" w:rsidRPr="00A47743" w:rsidRDefault="00A47743" w:rsidP="00A47743"/>
    <w:p w:rsidR="00A47743" w:rsidRDefault="00A47743" w:rsidP="00A47743">
      <w:pPr>
        <w:rPr>
          <w:color w:val="000000"/>
        </w:rPr>
      </w:pPr>
      <w:r w:rsidRPr="00A47743">
        <w:rPr>
          <w:color w:val="000000"/>
        </w:rPr>
        <w:t xml:space="preserve">In accordance with the applicable statutes and the regulations governing the consolidated plan regulations, the </w:t>
      </w:r>
      <w:r w:rsidR="00B9640C">
        <w:rPr>
          <w:color w:val="000000"/>
        </w:rPr>
        <w:t xml:space="preserve">State, territory, or </w:t>
      </w:r>
      <w:r w:rsidR="00F14A5B">
        <w:rPr>
          <w:color w:val="000000"/>
        </w:rPr>
        <w:t xml:space="preserve">local government </w:t>
      </w:r>
      <w:r w:rsidRPr="00A47743">
        <w:rPr>
          <w:color w:val="000000"/>
        </w:rPr>
        <w:t xml:space="preserve">certifies that: </w:t>
      </w:r>
    </w:p>
    <w:p w:rsidR="00FE533D" w:rsidRDefault="00FE533D">
      <w:pPr>
        <w:pStyle w:val="Default"/>
      </w:pPr>
    </w:p>
    <w:p w:rsidR="00A47743" w:rsidRPr="00A47743" w:rsidRDefault="00A47743" w:rsidP="00A47743">
      <w:pPr>
        <w:rPr>
          <w:color w:val="000000"/>
        </w:rPr>
      </w:pPr>
      <w:r w:rsidRPr="00A47743">
        <w:rPr>
          <w:b/>
          <w:bCs/>
          <w:color w:val="000000"/>
        </w:rPr>
        <w:t xml:space="preserve">Affirmatively Further Fair Housing -- </w:t>
      </w:r>
      <w:r w:rsidRPr="00A47743">
        <w:rPr>
          <w:color w:val="000000"/>
        </w:rPr>
        <w:t xml:space="preserve">The </w:t>
      </w:r>
      <w:r w:rsidR="005F02DA">
        <w:rPr>
          <w:color w:val="000000"/>
        </w:rPr>
        <w:t>S</w:t>
      </w:r>
      <w:r w:rsidR="00F14A5B">
        <w:rPr>
          <w:color w:val="000000"/>
        </w:rPr>
        <w:t>tate</w:t>
      </w:r>
      <w:r w:rsidR="00B9640C">
        <w:rPr>
          <w:color w:val="000000"/>
        </w:rPr>
        <w:t>, territory,</w:t>
      </w:r>
      <w:r w:rsidR="00F14A5B">
        <w:rPr>
          <w:color w:val="000000"/>
        </w:rPr>
        <w:t xml:space="preserve"> or local government </w:t>
      </w:r>
      <w:r w:rsidRPr="00A47743">
        <w:rPr>
          <w:color w:val="000000"/>
        </w:rPr>
        <w:t xml:space="preserve">will affirmatively further fair housing, which means it will conduct an analysis of impediments to fair housing choice within the </w:t>
      </w:r>
      <w:r w:rsidR="00F14A5B">
        <w:rPr>
          <w:color w:val="000000"/>
        </w:rPr>
        <w:t>jurisdiction or State</w:t>
      </w:r>
      <w:r w:rsidRPr="00A47743">
        <w:rPr>
          <w:color w:val="000000"/>
        </w:rPr>
        <w:t xml:space="preserve">, take appropriate actions to overcome the effects of any impediments identified through that analysis, and maintain records reflecting that analysis and actions in this regard. </w:t>
      </w:r>
    </w:p>
    <w:p w:rsidR="00A47743" w:rsidRDefault="00A47743" w:rsidP="00A47743">
      <w:pPr>
        <w:rPr>
          <w:b/>
          <w:color w:val="000000"/>
        </w:rPr>
      </w:pPr>
    </w:p>
    <w:p w:rsidR="00A47743" w:rsidRDefault="00A47743" w:rsidP="00A47743">
      <w:pPr>
        <w:spacing w:after="120"/>
        <w:rPr>
          <w:color w:val="000000"/>
        </w:rPr>
      </w:pPr>
      <w:r w:rsidRPr="00A47743">
        <w:rPr>
          <w:b/>
          <w:bCs/>
          <w:color w:val="000000"/>
        </w:rPr>
        <w:t xml:space="preserve">Drug Free Workplace -- </w:t>
      </w:r>
      <w:r w:rsidRPr="00A47743">
        <w:rPr>
          <w:color w:val="000000"/>
        </w:rPr>
        <w:t xml:space="preserve">It will or will continue to provide a drug-free workplace by: </w:t>
      </w:r>
    </w:p>
    <w:p w:rsidR="00A47743" w:rsidRPr="00A47743" w:rsidRDefault="00A47743" w:rsidP="00A47743">
      <w:pPr>
        <w:numPr>
          <w:ilvl w:val="0"/>
          <w:numId w:val="2"/>
        </w:numPr>
        <w:spacing w:after="120"/>
        <w:ind w:left="720" w:hanging="360"/>
        <w:rPr>
          <w:color w:val="000000"/>
        </w:rPr>
      </w:pPr>
      <w:r w:rsidRPr="00A47743">
        <w:rPr>
          <w:color w:val="000000"/>
        </w:rPr>
        <w:t>Publishing a statement notifying employees that the unlawful manufacture, distribution, dispensing, possession, or use of a controlled substance is prohibited in the grantee</w:t>
      </w:r>
      <w:r w:rsidR="00B9640C">
        <w:rPr>
          <w:color w:val="000000"/>
        </w:rPr>
        <w:t>’</w:t>
      </w:r>
      <w:r w:rsidRPr="00A47743">
        <w:rPr>
          <w:color w:val="000000"/>
        </w:rPr>
        <w:t xml:space="preserve">s workplace and specifying the actions that will be taken against employees for violation of such prohibition; </w:t>
      </w:r>
    </w:p>
    <w:p w:rsidR="00A47743" w:rsidRPr="00A47743" w:rsidRDefault="00A47743" w:rsidP="00A47743">
      <w:pPr>
        <w:numPr>
          <w:ilvl w:val="0"/>
          <w:numId w:val="2"/>
        </w:numPr>
        <w:spacing w:after="120"/>
        <w:ind w:left="720" w:hanging="360"/>
        <w:rPr>
          <w:color w:val="000000"/>
        </w:rPr>
      </w:pPr>
      <w:r w:rsidRPr="00A47743">
        <w:rPr>
          <w:color w:val="000000"/>
        </w:rPr>
        <w:t>Establishing an ongoing drug-free awareness program to inform employees about</w:t>
      </w:r>
      <w:r w:rsidR="00F14A5B">
        <w:rPr>
          <w:color w:val="000000"/>
        </w:rPr>
        <w:t>:</w:t>
      </w:r>
      <w:r w:rsidRPr="00A47743">
        <w:rPr>
          <w:color w:val="000000"/>
        </w:rPr>
        <w:t xml:space="preserve"> </w:t>
      </w:r>
    </w:p>
    <w:p w:rsidR="00A47743" w:rsidRPr="00A47743" w:rsidRDefault="00A47743" w:rsidP="00A47743">
      <w:pPr>
        <w:numPr>
          <w:ilvl w:val="0"/>
          <w:numId w:val="3"/>
        </w:numPr>
        <w:spacing w:after="60"/>
        <w:ind w:left="1350" w:hanging="450"/>
        <w:rPr>
          <w:color w:val="000000"/>
        </w:rPr>
      </w:pPr>
      <w:r w:rsidRPr="00A47743">
        <w:rPr>
          <w:color w:val="000000"/>
        </w:rPr>
        <w:t xml:space="preserve">The dangers of drug abuse in the workplace; </w:t>
      </w:r>
    </w:p>
    <w:p w:rsidR="00A47743" w:rsidRPr="00A47743" w:rsidRDefault="00B9640C" w:rsidP="00A47743">
      <w:pPr>
        <w:numPr>
          <w:ilvl w:val="0"/>
          <w:numId w:val="3"/>
        </w:numPr>
        <w:spacing w:after="60"/>
        <w:ind w:left="1350" w:hanging="450"/>
        <w:rPr>
          <w:color w:val="000000"/>
        </w:rPr>
      </w:pPr>
      <w:r>
        <w:rPr>
          <w:color w:val="000000"/>
        </w:rPr>
        <w:t>The grantee’</w:t>
      </w:r>
      <w:r w:rsidR="00A47743" w:rsidRPr="00A47743">
        <w:rPr>
          <w:color w:val="000000"/>
        </w:rPr>
        <w:t xml:space="preserve">s policy of maintaining a drug-free workplace; </w:t>
      </w:r>
    </w:p>
    <w:p w:rsidR="00A47743" w:rsidRPr="00A47743" w:rsidRDefault="00A47743" w:rsidP="00A47743">
      <w:pPr>
        <w:numPr>
          <w:ilvl w:val="0"/>
          <w:numId w:val="3"/>
        </w:numPr>
        <w:spacing w:after="60"/>
        <w:ind w:left="1350" w:hanging="450"/>
        <w:rPr>
          <w:color w:val="000000"/>
        </w:rPr>
      </w:pPr>
      <w:r w:rsidRPr="00A47743">
        <w:rPr>
          <w:color w:val="000000"/>
        </w:rPr>
        <w:t xml:space="preserve">Any available drug counseling, rehabilitation, and employee assistance programs; and </w:t>
      </w:r>
    </w:p>
    <w:p w:rsidR="00A47743" w:rsidRPr="00A47743" w:rsidRDefault="00A47743" w:rsidP="00A47743">
      <w:pPr>
        <w:numPr>
          <w:ilvl w:val="0"/>
          <w:numId w:val="3"/>
        </w:numPr>
        <w:spacing w:after="120"/>
        <w:ind w:left="1350" w:hanging="450"/>
        <w:rPr>
          <w:color w:val="000000"/>
        </w:rPr>
      </w:pPr>
      <w:r w:rsidRPr="00A47743">
        <w:rPr>
          <w:color w:val="000000"/>
        </w:rPr>
        <w:t xml:space="preserve">The penalties that may be imposed upon employees for drug abuse violations occurring in the workplace; </w:t>
      </w:r>
    </w:p>
    <w:p w:rsidR="00A47743" w:rsidRPr="00A47743" w:rsidRDefault="00A47743" w:rsidP="00A47743">
      <w:pPr>
        <w:numPr>
          <w:ilvl w:val="0"/>
          <w:numId w:val="2"/>
        </w:numPr>
        <w:spacing w:after="120"/>
        <w:ind w:left="720" w:hanging="360"/>
        <w:rPr>
          <w:color w:val="000000"/>
        </w:rPr>
      </w:pPr>
      <w:r w:rsidRPr="00A47743">
        <w:rPr>
          <w:color w:val="000000"/>
        </w:rPr>
        <w:t xml:space="preserve">Making it a requirement that each employee to be engaged in the performance of the grant be given a copy of the statement required by paragraph 1; </w:t>
      </w:r>
    </w:p>
    <w:p w:rsidR="00A47743" w:rsidRPr="00A47743" w:rsidRDefault="00A47743" w:rsidP="00A47743">
      <w:pPr>
        <w:numPr>
          <w:ilvl w:val="0"/>
          <w:numId w:val="2"/>
        </w:numPr>
        <w:spacing w:after="120"/>
        <w:ind w:left="720" w:hanging="360"/>
        <w:rPr>
          <w:color w:val="000000"/>
        </w:rPr>
      </w:pPr>
      <w:r w:rsidRPr="00A47743">
        <w:rPr>
          <w:color w:val="000000"/>
        </w:rPr>
        <w:t xml:space="preserve">Notifying the employee in the statement required by paragraph 1 that, as a condition of employment under the grant, the employee will - </w:t>
      </w:r>
    </w:p>
    <w:p w:rsidR="00FE533D" w:rsidRDefault="00A47743">
      <w:pPr>
        <w:numPr>
          <w:ilvl w:val="0"/>
          <w:numId w:val="12"/>
        </w:numPr>
        <w:spacing w:after="60"/>
        <w:ind w:left="1260"/>
        <w:rPr>
          <w:color w:val="000000"/>
        </w:rPr>
      </w:pPr>
      <w:r w:rsidRPr="00A47743">
        <w:rPr>
          <w:color w:val="000000"/>
        </w:rPr>
        <w:t xml:space="preserve">Abide by the terms of the statement; and </w:t>
      </w:r>
    </w:p>
    <w:p w:rsidR="00FE533D" w:rsidRDefault="00A47743">
      <w:pPr>
        <w:numPr>
          <w:ilvl w:val="0"/>
          <w:numId w:val="12"/>
        </w:numPr>
        <w:spacing w:after="120"/>
        <w:ind w:left="1260"/>
        <w:rPr>
          <w:color w:val="000000"/>
        </w:rPr>
      </w:pPr>
      <w:r w:rsidRPr="00A47743">
        <w:rPr>
          <w:color w:val="000000"/>
        </w:rPr>
        <w:t xml:space="preserve">Notify the employer in writing of his or her conviction for a violation of a criminal drug statute occurring in the workplace no later than five calendar days after such conviction; </w:t>
      </w:r>
    </w:p>
    <w:p w:rsidR="00A47743" w:rsidRPr="00A47743" w:rsidRDefault="00A47743" w:rsidP="00A47743">
      <w:pPr>
        <w:numPr>
          <w:ilvl w:val="0"/>
          <w:numId w:val="2"/>
        </w:numPr>
        <w:spacing w:after="120"/>
        <w:ind w:left="720" w:hanging="360"/>
        <w:rPr>
          <w:color w:val="000000"/>
        </w:rPr>
      </w:pPr>
      <w:r w:rsidRPr="00A47743">
        <w:rPr>
          <w:color w:val="000000"/>
        </w:rPr>
        <w:t>Notifying the agency in writing, within ten calendar days after receiving notice under subparagraph 4(b) from an employee or otherwise receiving actual notice of such conviction. Employers of convicted employees must provide notice, including</w:t>
      </w:r>
      <w:r>
        <w:rPr>
          <w:color w:val="000000"/>
        </w:rPr>
        <w:t xml:space="preserve"> position title, to every grant</w:t>
      </w:r>
      <w:r w:rsidRPr="00A47743">
        <w:rPr>
          <w:color w:val="000000"/>
        </w:rPr>
        <w:t xml:space="preserve"> officer or other designee on whose grant activity the convicted employee was working, unless the Federal agency has designated a central point for the receipt of such notices. Notice shall include the identification number(s) of each affected grant; </w:t>
      </w:r>
    </w:p>
    <w:p w:rsidR="00A47743" w:rsidRDefault="00E04F11" w:rsidP="00A47743">
      <w:pPr>
        <w:numPr>
          <w:ilvl w:val="0"/>
          <w:numId w:val="2"/>
        </w:numPr>
        <w:spacing w:after="120"/>
        <w:ind w:left="720" w:hanging="360"/>
      </w:pPr>
      <w:r w:rsidRPr="00E04F11">
        <w:t>Taking one of the following actions, within 30 calendar days of receiving notice under subparagraph 4(b), with respect to any employee who is so convicted</w:t>
      </w:r>
      <w:r w:rsidR="00A47743" w:rsidRPr="00A47743">
        <w:t xml:space="preserve"> -</w:t>
      </w:r>
      <w:r w:rsidRPr="00E04F11">
        <w:t xml:space="preserve"> </w:t>
      </w:r>
    </w:p>
    <w:p w:rsidR="00FE533D" w:rsidRDefault="00A47743">
      <w:pPr>
        <w:numPr>
          <w:ilvl w:val="0"/>
          <w:numId w:val="14"/>
        </w:numPr>
        <w:spacing w:after="60"/>
        <w:ind w:left="1260"/>
        <w:rPr>
          <w:color w:val="000000"/>
        </w:rPr>
      </w:pPr>
      <w:r w:rsidRPr="00A47743">
        <w:rPr>
          <w:color w:val="000000"/>
        </w:rPr>
        <w:t xml:space="preserve">Taking appropriate personnel action against such an employee, up to and including termination, consistent with the requirements of the Rehabilitation Act of 1973, as amended; or </w:t>
      </w:r>
    </w:p>
    <w:p w:rsidR="00FE533D" w:rsidRDefault="00A47743">
      <w:pPr>
        <w:numPr>
          <w:ilvl w:val="0"/>
          <w:numId w:val="14"/>
        </w:numPr>
        <w:spacing w:after="120"/>
        <w:ind w:left="1260"/>
        <w:rPr>
          <w:color w:val="000000"/>
        </w:rPr>
      </w:pPr>
      <w:r w:rsidRPr="00A47743">
        <w:rPr>
          <w:color w:val="000000"/>
        </w:rPr>
        <w:lastRenderedPageBreak/>
        <w:t xml:space="preserve">Requiring such employee to participate satisfactorily in a drug abuse assistance or rehabilitation program approved for such purposes by a Federal, State, or local health, law enforcement, or other appropriate agency; </w:t>
      </w:r>
    </w:p>
    <w:p w:rsidR="00A47743" w:rsidRPr="00A47743" w:rsidRDefault="00E04F11" w:rsidP="0075411B">
      <w:pPr>
        <w:numPr>
          <w:ilvl w:val="0"/>
          <w:numId w:val="2"/>
        </w:numPr>
        <w:ind w:left="720" w:hanging="360"/>
      </w:pPr>
      <w:r w:rsidRPr="00E04F11">
        <w:t xml:space="preserve">Making a </w:t>
      </w:r>
      <w:r w:rsidR="00A47743" w:rsidRPr="00A47743">
        <w:rPr>
          <w:color w:val="000000"/>
        </w:rPr>
        <w:t>good</w:t>
      </w:r>
      <w:r w:rsidRPr="00E04F11">
        <w:t xml:space="preserve"> faith effort to continue to maintain a drug-free workplace through implementation of paragraphs 1, 2, 3, 4, 5 and 6. </w:t>
      </w:r>
    </w:p>
    <w:p w:rsidR="00FE533D" w:rsidRDefault="00FE533D">
      <w:pPr>
        <w:rPr>
          <w:b/>
        </w:rPr>
      </w:pPr>
    </w:p>
    <w:p w:rsidR="00A47743" w:rsidRPr="00A47743" w:rsidRDefault="00E04F11" w:rsidP="00A47743">
      <w:r w:rsidRPr="00E04F11">
        <w:rPr>
          <w:b/>
        </w:rPr>
        <w:t xml:space="preserve">Anti-Lobbying -- </w:t>
      </w:r>
      <w:r w:rsidRPr="00E04F11">
        <w:t xml:space="preserve">To the best of the </w:t>
      </w:r>
      <w:r w:rsidR="00F14A5B">
        <w:t>State</w:t>
      </w:r>
      <w:r w:rsidR="005F02DA">
        <w:t>, territory,</w:t>
      </w:r>
      <w:r w:rsidR="00F14A5B">
        <w:t xml:space="preserve"> or local government’s</w:t>
      </w:r>
      <w:r w:rsidRPr="00E04F11">
        <w:t xml:space="preserve"> knowledge and belief: </w:t>
      </w:r>
    </w:p>
    <w:p w:rsidR="00FE533D" w:rsidRDefault="00FE533D">
      <w:pPr>
        <w:ind w:left="720" w:hanging="720"/>
      </w:pPr>
    </w:p>
    <w:p w:rsidR="00FE533D" w:rsidRDefault="00E04F11">
      <w:pPr>
        <w:numPr>
          <w:ilvl w:val="0"/>
          <w:numId w:val="17"/>
        </w:numPr>
        <w:ind w:left="720" w:hanging="360"/>
      </w:pPr>
      <w:r w:rsidRPr="00E04F11">
        <w:t xml:space="preserve">No Federal appropriated funds have been paid or will be paid, by or on behalf of it,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A47743" w:rsidRDefault="00A47743" w:rsidP="0075411B">
      <w:pPr>
        <w:ind w:left="720" w:hanging="360"/>
      </w:pPr>
    </w:p>
    <w:p w:rsidR="00FE533D" w:rsidRDefault="00E04F11">
      <w:pPr>
        <w:numPr>
          <w:ilvl w:val="0"/>
          <w:numId w:val="17"/>
        </w:numPr>
        <w:ind w:left="720" w:hanging="360"/>
      </w:pPr>
      <w:r w:rsidRPr="00E04F11">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it will complete and submit Standard Form-LLL, "Disclosure Form to Report Lobbying," in accordance with its instructions; and </w:t>
      </w:r>
    </w:p>
    <w:p w:rsidR="00A47743" w:rsidRDefault="00A47743" w:rsidP="0075411B">
      <w:pPr>
        <w:ind w:left="720" w:hanging="360"/>
      </w:pPr>
    </w:p>
    <w:p w:rsidR="00FE533D" w:rsidRDefault="00E04F11">
      <w:pPr>
        <w:numPr>
          <w:ilvl w:val="0"/>
          <w:numId w:val="17"/>
        </w:numPr>
        <w:ind w:left="720" w:hanging="360"/>
      </w:pPr>
      <w:r w:rsidRPr="00E04F11">
        <w:t xml:space="preserve">It will require that the language of </w:t>
      </w:r>
      <w:r w:rsidR="00A47743" w:rsidRPr="00A47743">
        <w:t>paragraphs</w:t>
      </w:r>
      <w:r w:rsidRPr="00E04F11">
        <w:t xml:space="preserve"> 1 and 2 of this certification be included in the award documents for all </w:t>
      </w:r>
      <w:proofErr w:type="spellStart"/>
      <w:r w:rsidRPr="00E04F11">
        <w:t>subawards</w:t>
      </w:r>
      <w:proofErr w:type="spellEnd"/>
      <w:r w:rsidRPr="00E04F11">
        <w:t xml:space="preserve"> at all tiers (including subcontracts, </w:t>
      </w:r>
      <w:proofErr w:type="spellStart"/>
      <w:r w:rsidRPr="00E04F11">
        <w:t>subgrants</w:t>
      </w:r>
      <w:proofErr w:type="spellEnd"/>
      <w:r w:rsidRPr="00E04F11">
        <w:t xml:space="preserve">, and contracts under grants, loans, and cooperative agreements) and that all subrecipients shall certify and disclose accordingly. </w:t>
      </w:r>
    </w:p>
    <w:p w:rsidR="00FE533D" w:rsidRDefault="00FE533D">
      <w:pPr>
        <w:rPr>
          <w:b/>
        </w:rPr>
      </w:pPr>
    </w:p>
    <w:p w:rsidR="00A47743" w:rsidRPr="00A47743" w:rsidRDefault="00E04F11" w:rsidP="00A47743">
      <w:r w:rsidRPr="00E04F11">
        <w:rPr>
          <w:b/>
        </w:rPr>
        <w:t xml:space="preserve">Authority of </w:t>
      </w:r>
      <w:r w:rsidR="00F14A5B">
        <w:rPr>
          <w:b/>
          <w:bCs/>
          <w:color w:val="000000"/>
        </w:rPr>
        <w:t>Local Government</w:t>
      </w:r>
      <w:r w:rsidR="005F02DA">
        <w:rPr>
          <w:b/>
          <w:bCs/>
          <w:color w:val="000000"/>
        </w:rPr>
        <w:t xml:space="preserve">, </w:t>
      </w:r>
      <w:r w:rsidR="00A47743" w:rsidRPr="00A47743">
        <w:rPr>
          <w:b/>
          <w:bCs/>
        </w:rPr>
        <w:t>State</w:t>
      </w:r>
      <w:r w:rsidR="005F02DA">
        <w:rPr>
          <w:b/>
          <w:bCs/>
        </w:rPr>
        <w:t>, or Territory</w:t>
      </w:r>
      <w:r w:rsidR="00A47743" w:rsidRPr="00A47743">
        <w:rPr>
          <w:b/>
          <w:bCs/>
        </w:rPr>
        <w:t xml:space="preserve"> </w:t>
      </w:r>
      <w:r w:rsidRPr="00E04F11">
        <w:rPr>
          <w:b/>
        </w:rPr>
        <w:t xml:space="preserve">-- </w:t>
      </w:r>
      <w:r w:rsidRPr="00E04F11">
        <w:t xml:space="preserve">The </w:t>
      </w:r>
      <w:r w:rsidR="00A47743" w:rsidRPr="00A47743">
        <w:t xml:space="preserve">submission of the </w:t>
      </w:r>
      <w:r w:rsidRPr="00E04F11">
        <w:t xml:space="preserve">consolidated plan is authorized under State </w:t>
      </w:r>
      <w:r w:rsidR="00A47743" w:rsidRPr="00A47743">
        <w:t xml:space="preserve">law </w:t>
      </w:r>
      <w:r w:rsidRPr="00E04F11">
        <w:t xml:space="preserve">and </w:t>
      </w:r>
      <w:r w:rsidR="00EB7CD2" w:rsidRPr="00571EBA">
        <w:rPr>
          <w:color w:val="000000"/>
        </w:rPr>
        <w:t>local law (as</w:t>
      </w:r>
      <w:r w:rsidR="00933DAF" w:rsidRPr="00571EBA">
        <w:rPr>
          <w:color w:val="000000"/>
        </w:rPr>
        <w:t xml:space="preserve"> </w:t>
      </w:r>
      <w:r w:rsidR="00EB7CD2" w:rsidRPr="00571EBA">
        <w:rPr>
          <w:color w:val="000000"/>
        </w:rPr>
        <w:t>applicable) and the jurisdiction</w:t>
      </w:r>
      <w:r w:rsidR="00F14A5B">
        <w:rPr>
          <w:color w:val="000000"/>
        </w:rPr>
        <w:t xml:space="preserve"> or </w:t>
      </w:r>
      <w:r w:rsidR="00A47743" w:rsidRPr="00A47743">
        <w:t>State</w:t>
      </w:r>
      <w:r w:rsidRPr="00E04F11">
        <w:t xml:space="preserve"> possesses the legal authority to carry out the programs </w:t>
      </w:r>
      <w:r w:rsidR="00A47743" w:rsidRPr="00A47743">
        <w:t xml:space="preserve">under the consolidated plan </w:t>
      </w:r>
      <w:r w:rsidRPr="00E04F11">
        <w:t xml:space="preserve">for which </w:t>
      </w:r>
      <w:r w:rsidR="00A47743" w:rsidRPr="00A47743">
        <w:t>it</w:t>
      </w:r>
      <w:r w:rsidRPr="00E04F11">
        <w:t xml:space="preserve"> is seeking funding, in accordance with applicable HUD regulations. </w:t>
      </w:r>
    </w:p>
    <w:p w:rsidR="00FE533D" w:rsidRDefault="00FE533D">
      <w:pPr>
        <w:rPr>
          <w:b/>
        </w:rPr>
      </w:pPr>
    </w:p>
    <w:p w:rsidR="00A47743" w:rsidRPr="00A47743" w:rsidRDefault="00E04F11" w:rsidP="00A47743">
      <w:r w:rsidRPr="00E04F11">
        <w:rPr>
          <w:b/>
        </w:rPr>
        <w:t xml:space="preserve">Consistency with plan </w:t>
      </w:r>
      <w:r w:rsidRPr="00E04F11">
        <w:t>-- The housing activities to be undertaken with HPRP funds are con</w:t>
      </w:r>
      <w:r w:rsidR="00F14A5B">
        <w:t>sistent with the strategic plan.</w:t>
      </w:r>
    </w:p>
    <w:p w:rsidR="00A47743" w:rsidRDefault="00A47743" w:rsidP="00A47743">
      <w:pPr>
        <w:rPr>
          <w:b/>
        </w:rPr>
      </w:pPr>
    </w:p>
    <w:p w:rsidR="00933DAF" w:rsidRDefault="00E04F11" w:rsidP="00A47743">
      <w:r w:rsidRPr="00E04F11">
        <w:rPr>
          <w:b/>
        </w:rPr>
        <w:t xml:space="preserve">Section 3 -- </w:t>
      </w:r>
      <w:r w:rsidRPr="00E04F11">
        <w:t>It will comply with section 3 of the Housing and Urban Development Act of 1968, and implementing regulations at 24 CFR Part 135.</w:t>
      </w:r>
    </w:p>
    <w:p w:rsidR="00EB7CD2" w:rsidRPr="00A47743" w:rsidRDefault="00EB7CD2" w:rsidP="00112574">
      <w:pPr>
        <w:pStyle w:val="Default"/>
        <w:tabs>
          <w:tab w:val="left" w:pos="6120"/>
        </w:tabs>
      </w:pPr>
    </w:p>
    <w:p w:rsidR="00571EBA" w:rsidRPr="00A47743" w:rsidRDefault="00EB7CD2" w:rsidP="00112574">
      <w:pPr>
        <w:tabs>
          <w:tab w:val="left" w:pos="6120"/>
        </w:tabs>
        <w:rPr>
          <w:color w:val="000000"/>
        </w:rPr>
      </w:pPr>
      <w:r w:rsidRPr="00A47743">
        <w:rPr>
          <w:color w:val="000000"/>
        </w:rPr>
        <w:t>__________________</w:t>
      </w:r>
      <w:r w:rsidR="00571EBA" w:rsidRPr="00A47743">
        <w:rPr>
          <w:color w:val="000000"/>
        </w:rPr>
        <w:t>_</w:t>
      </w:r>
      <w:r w:rsidR="00112574" w:rsidRPr="00A47743">
        <w:rPr>
          <w:color w:val="000000"/>
        </w:rPr>
        <w:t>______</w:t>
      </w:r>
      <w:r w:rsidR="00571EBA" w:rsidRPr="00A47743">
        <w:rPr>
          <w:color w:val="000000"/>
        </w:rPr>
        <w:t>____________</w:t>
      </w:r>
      <w:r w:rsidRPr="00A47743">
        <w:rPr>
          <w:color w:val="000000"/>
        </w:rPr>
        <w:t xml:space="preserve">______ </w:t>
      </w:r>
      <w:r w:rsidR="00571EBA" w:rsidRPr="00A47743">
        <w:rPr>
          <w:color w:val="000000"/>
        </w:rPr>
        <w:t xml:space="preserve"> </w:t>
      </w:r>
      <w:r w:rsidRPr="00A47743">
        <w:rPr>
          <w:color w:val="000000"/>
        </w:rPr>
        <w:t xml:space="preserve"> </w:t>
      </w:r>
      <w:r w:rsidR="00112574" w:rsidRPr="00A47743">
        <w:rPr>
          <w:color w:val="000000"/>
        </w:rPr>
        <w:tab/>
      </w:r>
      <w:r w:rsidRPr="00A47743">
        <w:rPr>
          <w:color w:val="000000"/>
        </w:rPr>
        <w:t>____</w:t>
      </w:r>
      <w:r w:rsidR="00112574" w:rsidRPr="00A47743">
        <w:rPr>
          <w:color w:val="000000"/>
        </w:rPr>
        <w:t>________</w:t>
      </w:r>
      <w:r w:rsidRPr="00A47743">
        <w:rPr>
          <w:color w:val="000000"/>
        </w:rPr>
        <w:t>_________</w:t>
      </w:r>
      <w:r w:rsidR="00933DAF" w:rsidRPr="00A47743">
        <w:rPr>
          <w:color w:val="000000"/>
        </w:rPr>
        <w:t xml:space="preserve"> </w:t>
      </w:r>
    </w:p>
    <w:p w:rsidR="00933DAF" w:rsidRPr="00A47743" w:rsidRDefault="00EB7CD2" w:rsidP="00112574">
      <w:pPr>
        <w:tabs>
          <w:tab w:val="left" w:pos="6120"/>
        </w:tabs>
        <w:rPr>
          <w:color w:val="000000"/>
        </w:rPr>
      </w:pPr>
      <w:r w:rsidRPr="00A47743">
        <w:rPr>
          <w:color w:val="000000"/>
        </w:rPr>
        <w:t xml:space="preserve">Signature/Authorized Official   </w:t>
      </w:r>
      <w:r w:rsidR="00571EBA" w:rsidRPr="00A47743">
        <w:rPr>
          <w:color w:val="000000"/>
        </w:rPr>
        <w:tab/>
      </w:r>
      <w:r w:rsidRPr="00A47743">
        <w:rPr>
          <w:color w:val="000000"/>
        </w:rPr>
        <w:t>Date</w:t>
      </w:r>
      <w:r w:rsidR="00933DAF" w:rsidRPr="00A47743">
        <w:rPr>
          <w:color w:val="000000"/>
        </w:rPr>
        <w:t xml:space="preserve"> </w:t>
      </w:r>
    </w:p>
    <w:p w:rsidR="00933DAF" w:rsidRPr="00A47743" w:rsidRDefault="00933DAF" w:rsidP="00112574">
      <w:pPr>
        <w:tabs>
          <w:tab w:val="left" w:pos="6120"/>
        </w:tabs>
        <w:rPr>
          <w:color w:val="000000"/>
        </w:rPr>
      </w:pPr>
    </w:p>
    <w:p w:rsidR="00571EBA" w:rsidRPr="00A47743" w:rsidRDefault="00EB7CD2" w:rsidP="00112574">
      <w:pPr>
        <w:tabs>
          <w:tab w:val="left" w:pos="6120"/>
        </w:tabs>
        <w:rPr>
          <w:color w:val="000000"/>
        </w:rPr>
      </w:pPr>
      <w:r w:rsidRPr="00A47743">
        <w:rPr>
          <w:color w:val="000000"/>
        </w:rPr>
        <w:t>_________________</w:t>
      </w:r>
      <w:r w:rsidR="00571EBA" w:rsidRPr="00A47743">
        <w:rPr>
          <w:color w:val="000000"/>
        </w:rPr>
        <w:t>_____</w:t>
      </w:r>
      <w:r w:rsidR="00112574" w:rsidRPr="00A47743">
        <w:rPr>
          <w:color w:val="000000"/>
        </w:rPr>
        <w:t>______</w:t>
      </w:r>
      <w:r w:rsidR="00571EBA" w:rsidRPr="00A47743">
        <w:rPr>
          <w:color w:val="000000"/>
        </w:rPr>
        <w:t>_____________</w:t>
      </w:r>
      <w:r w:rsidRPr="00A47743">
        <w:rPr>
          <w:color w:val="000000"/>
        </w:rPr>
        <w:t>__</w:t>
      </w:r>
      <w:r w:rsidR="00933DAF" w:rsidRPr="00A47743">
        <w:rPr>
          <w:color w:val="000000"/>
        </w:rPr>
        <w:t xml:space="preserve"> </w:t>
      </w:r>
    </w:p>
    <w:p w:rsidR="00EB7CD2" w:rsidRDefault="00EB7CD2" w:rsidP="00112574">
      <w:pPr>
        <w:tabs>
          <w:tab w:val="left" w:pos="6120"/>
        </w:tabs>
        <w:rPr>
          <w:color w:val="000000"/>
        </w:rPr>
      </w:pPr>
      <w:r w:rsidRPr="00A47743">
        <w:rPr>
          <w:color w:val="000000"/>
        </w:rPr>
        <w:t>Title</w:t>
      </w:r>
      <w:r w:rsidR="00933DAF" w:rsidRPr="00A47743">
        <w:rPr>
          <w:color w:val="000000"/>
        </w:rPr>
        <w:t xml:space="preserve"> </w:t>
      </w:r>
    </w:p>
    <w:p w:rsidR="00C95528" w:rsidRDefault="00C95528" w:rsidP="00C95528">
      <w:pPr>
        <w:pStyle w:val="Default"/>
      </w:pPr>
    </w:p>
    <w:p w:rsidR="00C95528" w:rsidRPr="001F6ABB" w:rsidRDefault="00C95528" w:rsidP="00C95528">
      <w:pPr>
        <w:pageBreakBefore/>
        <w:jc w:val="center"/>
        <w:rPr>
          <w:b/>
          <w:bCs/>
          <w:color w:val="000000"/>
          <w:sz w:val="22"/>
          <w:szCs w:val="22"/>
        </w:rPr>
      </w:pPr>
      <w:r w:rsidRPr="001F6ABB">
        <w:rPr>
          <w:b/>
          <w:bCs/>
          <w:color w:val="000000"/>
          <w:sz w:val="22"/>
          <w:szCs w:val="22"/>
        </w:rPr>
        <w:lastRenderedPageBreak/>
        <w:t xml:space="preserve">APPENDIX TO CERTIFICATIONS </w:t>
      </w:r>
    </w:p>
    <w:p w:rsidR="00C95528" w:rsidRPr="001F6ABB" w:rsidRDefault="00C95528" w:rsidP="00C95528">
      <w:pPr>
        <w:rPr>
          <w:color w:val="000000"/>
          <w:sz w:val="22"/>
          <w:szCs w:val="22"/>
        </w:rPr>
      </w:pPr>
    </w:p>
    <w:p w:rsidR="00C95528" w:rsidRPr="001F6ABB" w:rsidRDefault="00C95528" w:rsidP="00C95528">
      <w:pPr>
        <w:ind w:hanging="720"/>
        <w:rPr>
          <w:color w:val="000000"/>
          <w:sz w:val="22"/>
          <w:szCs w:val="22"/>
        </w:rPr>
      </w:pPr>
      <w:r w:rsidRPr="001F6ABB">
        <w:rPr>
          <w:color w:val="000000"/>
          <w:sz w:val="22"/>
          <w:szCs w:val="22"/>
        </w:rPr>
        <w:t xml:space="preserve">INSTRUCTIONS CONCERNING LOBBYING AND DRUG-FREE WORKPLACE REQUIREMENTS: </w:t>
      </w:r>
    </w:p>
    <w:p w:rsidR="00C95528" w:rsidRPr="001F6ABB" w:rsidRDefault="00C95528" w:rsidP="00C95528">
      <w:pPr>
        <w:ind w:hanging="720"/>
        <w:rPr>
          <w:color w:val="000000"/>
          <w:sz w:val="22"/>
          <w:szCs w:val="22"/>
        </w:rPr>
      </w:pPr>
    </w:p>
    <w:p w:rsidR="00C95528" w:rsidRPr="001F6ABB" w:rsidRDefault="00C95528" w:rsidP="00C95528">
      <w:pPr>
        <w:ind w:hanging="720"/>
        <w:rPr>
          <w:color w:val="000000"/>
          <w:sz w:val="22"/>
          <w:szCs w:val="22"/>
          <w:u w:val="single"/>
        </w:rPr>
      </w:pPr>
      <w:r w:rsidRPr="001F6ABB">
        <w:rPr>
          <w:color w:val="000000"/>
          <w:sz w:val="22"/>
          <w:szCs w:val="22"/>
        </w:rPr>
        <w:t xml:space="preserve">A. </w:t>
      </w:r>
      <w:r w:rsidRPr="001F6ABB">
        <w:rPr>
          <w:color w:val="000000"/>
          <w:sz w:val="22"/>
          <w:szCs w:val="22"/>
          <w:u w:val="single"/>
        </w:rPr>
        <w:t>Lobbying Certification</w:t>
      </w:r>
    </w:p>
    <w:p w:rsidR="00C95528" w:rsidRPr="001F6ABB" w:rsidRDefault="00C95528" w:rsidP="00C95528">
      <w:pPr>
        <w:ind w:hanging="720"/>
        <w:rPr>
          <w:color w:val="000000"/>
          <w:sz w:val="22"/>
          <w:szCs w:val="22"/>
          <w:u w:val="single"/>
        </w:rPr>
      </w:pPr>
    </w:p>
    <w:p w:rsidR="00C95528" w:rsidRPr="001F6ABB" w:rsidRDefault="00C95528" w:rsidP="00C95528">
      <w:pPr>
        <w:rPr>
          <w:color w:val="000000"/>
          <w:sz w:val="22"/>
          <w:szCs w:val="22"/>
        </w:rPr>
      </w:pPr>
      <w:r w:rsidRPr="001F6ABB">
        <w:rPr>
          <w:color w:val="000000"/>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C95528" w:rsidRPr="001F6ABB" w:rsidRDefault="00C95528" w:rsidP="00C95528">
      <w:pPr>
        <w:ind w:left="720" w:hanging="720"/>
        <w:rPr>
          <w:color w:val="000000"/>
          <w:sz w:val="22"/>
          <w:szCs w:val="22"/>
        </w:rPr>
      </w:pPr>
    </w:p>
    <w:p w:rsidR="00C95528" w:rsidRPr="001F6ABB" w:rsidRDefault="00C95528" w:rsidP="00C95528">
      <w:pPr>
        <w:ind w:hanging="720"/>
        <w:rPr>
          <w:color w:val="000000"/>
          <w:sz w:val="22"/>
          <w:szCs w:val="22"/>
          <w:u w:val="single"/>
        </w:rPr>
      </w:pPr>
      <w:r w:rsidRPr="001F6ABB">
        <w:rPr>
          <w:color w:val="000000"/>
          <w:sz w:val="22"/>
          <w:szCs w:val="22"/>
        </w:rPr>
        <w:t xml:space="preserve">B. </w:t>
      </w:r>
      <w:r w:rsidRPr="001F6ABB">
        <w:rPr>
          <w:color w:val="000000"/>
          <w:sz w:val="22"/>
          <w:szCs w:val="22"/>
          <w:u w:val="single"/>
        </w:rPr>
        <w:t xml:space="preserve">Drug-Free Workplace Certification </w:t>
      </w:r>
    </w:p>
    <w:p w:rsidR="00C95528" w:rsidRPr="001F6ABB" w:rsidRDefault="00C95528" w:rsidP="00C95528">
      <w:pPr>
        <w:ind w:left="720" w:right="720" w:hanging="720"/>
        <w:rPr>
          <w:color w:val="000000"/>
          <w:sz w:val="22"/>
          <w:szCs w:val="22"/>
        </w:rPr>
      </w:pPr>
    </w:p>
    <w:p w:rsidR="00C95528" w:rsidRPr="001F6ABB" w:rsidRDefault="00C95528" w:rsidP="00C95528">
      <w:pPr>
        <w:widowControl/>
        <w:numPr>
          <w:ilvl w:val="0"/>
          <w:numId w:val="18"/>
        </w:numPr>
        <w:spacing w:after="120"/>
        <w:ind w:left="540" w:hanging="540"/>
        <w:rPr>
          <w:color w:val="000000"/>
          <w:sz w:val="22"/>
          <w:szCs w:val="22"/>
        </w:rPr>
      </w:pPr>
      <w:r w:rsidRPr="001F6ABB">
        <w:rPr>
          <w:color w:val="000000"/>
          <w:sz w:val="22"/>
          <w:szCs w:val="22"/>
        </w:rPr>
        <w:t xml:space="preserve">By signing and/or submitting this application or grant agreement, the grantee is providing the certification. </w:t>
      </w:r>
    </w:p>
    <w:p w:rsidR="00C95528" w:rsidRPr="001F6ABB" w:rsidRDefault="00C95528" w:rsidP="00C95528">
      <w:pPr>
        <w:widowControl/>
        <w:numPr>
          <w:ilvl w:val="0"/>
          <w:numId w:val="18"/>
        </w:numPr>
        <w:spacing w:after="120"/>
        <w:ind w:left="540" w:hanging="540"/>
        <w:rPr>
          <w:color w:val="000000"/>
          <w:sz w:val="22"/>
          <w:szCs w:val="22"/>
        </w:rPr>
      </w:pPr>
      <w:r w:rsidRPr="001F6ABB">
        <w:rPr>
          <w:color w:val="000000"/>
          <w:sz w:val="22"/>
          <w:szCs w:val="22"/>
        </w:rPr>
        <w:t xml:space="preserve">The certification is a material representation of fact upon which reliance is placed when the agency awards the grant. If it is later determined that the grantee knowingly rendered a false certification, or otherwise violates the requirements of the Drug-Free Workplace Act, HUD, in addition to any other remedies available to the Federal Government, may take action authorized under the Drug-Free Workplace Act. </w:t>
      </w:r>
    </w:p>
    <w:p w:rsidR="00C95528" w:rsidRPr="001F6ABB" w:rsidRDefault="00C95528" w:rsidP="00C95528">
      <w:pPr>
        <w:widowControl/>
        <w:numPr>
          <w:ilvl w:val="0"/>
          <w:numId w:val="18"/>
        </w:numPr>
        <w:spacing w:after="120"/>
        <w:ind w:left="540" w:hanging="540"/>
        <w:rPr>
          <w:color w:val="000000"/>
          <w:sz w:val="22"/>
          <w:szCs w:val="22"/>
        </w:rPr>
      </w:pPr>
      <w:r w:rsidRPr="001F6ABB">
        <w:rPr>
          <w:color w:val="000000"/>
          <w:sz w:val="22"/>
          <w:szCs w:val="22"/>
        </w:rPr>
        <w:t xml:space="preserve">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 </w:t>
      </w:r>
    </w:p>
    <w:p w:rsidR="00C95528" w:rsidRPr="001F6ABB" w:rsidRDefault="00C95528" w:rsidP="00C95528">
      <w:pPr>
        <w:widowControl/>
        <w:numPr>
          <w:ilvl w:val="0"/>
          <w:numId w:val="18"/>
        </w:numPr>
        <w:spacing w:after="120"/>
        <w:ind w:left="540" w:hanging="540"/>
        <w:rPr>
          <w:color w:val="000000"/>
          <w:sz w:val="22"/>
          <w:szCs w:val="22"/>
        </w:rPr>
      </w:pPr>
      <w:r w:rsidRPr="001F6ABB">
        <w:rPr>
          <w:color w:val="000000"/>
          <w:sz w:val="22"/>
          <w:szCs w:val="22"/>
        </w:rPr>
        <w:t xml:space="preserve">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stations). </w:t>
      </w:r>
    </w:p>
    <w:p w:rsidR="00C95528" w:rsidRDefault="00C95528" w:rsidP="00C95528">
      <w:pPr>
        <w:widowControl/>
        <w:numPr>
          <w:ilvl w:val="0"/>
          <w:numId w:val="18"/>
        </w:numPr>
        <w:spacing w:after="120"/>
        <w:ind w:left="540" w:hanging="540"/>
        <w:rPr>
          <w:color w:val="000000"/>
          <w:sz w:val="22"/>
          <w:szCs w:val="22"/>
        </w:rPr>
      </w:pPr>
      <w:r w:rsidRPr="001F6ABB">
        <w:rPr>
          <w:color w:val="000000"/>
          <w:sz w:val="22"/>
          <w:szCs w:val="22"/>
        </w:rPr>
        <w:t xml:space="preserve">If the workplace identified to the agency changes during the performance of the grant, the grantee shall inform the agency of the change(s), if it previously identified the workplaces in question (see paragraph three). </w:t>
      </w:r>
    </w:p>
    <w:p w:rsidR="00C95528" w:rsidRDefault="00C95528" w:rsidP="00C95528">
      <w:pPr>
        <w:widowControl/>
        <w:numPr>
          <w:ilvl w:val="0"/>
          <w:numId w:val="18"/>
        </w:numPr>
        <w:spacing w:after="360"/>
        <w:ind w:left="540" w:hanging="540"/>
        <w:rPr>
          <w:color w:val="000000"/>
          <w:sz w:val="22"/>
          <w:szCs w:val="22"/>
        </w:rPr>
      </w:pPr>
      <w:r w:rsidRPr="009B3D37">
        <w:rPr>
          <w:color w:val="000000"/>
          <w:sz w:val="22"/>
          <w:szCs w:val="22"/>
        </w:rPr>
        <w:t xml:space="preserve">The Grantee may insert in the space provided below the site(s) for the performance of work done in connection with the specific grant: </w:t>
      </w:r>
    </w:p>
    <w:p w:rsidR="00C95528" w:rsidRPr="009B3D37" w:rsidRDefault="00C95528" w:rsidP="00C95528">
      <w:pPr>
        <w:rPr>
          <w:color w:val="000000"/>
          <w:sz w:val="22"/>
          <w:szCs w:val="22"/>
        </w:rPr>
      </w:pPr>
      <w:r w:rsidRPr="009B3D37">
        <w:rPr>
          <w:color w:val="000000"/>
          <w:sz w:val="22"/>
          <w:szCs w:val="22"/>
        </w:rPr>
        <w:t>Place of Performance (Street address, city, county, state, zip code)</w:t>
      </w:r>
      <w:r>
        <w:rPr>
          <w:color w:val="000000"/>
          <w:sz w:val="22"/>
          <w:szCs w:val="22"/>
        </w:rPr>
        <w:t xml:space="preserve"> ____________________________________________________________________________________________________________________________________________________________________________________________________</w:t>
      </w:r>
      <w:r w:rsidRPr="009B3D37">
        <w:rPr>
          <w:color w:val="000000"/>
          <w:sz w:val="22"/>
          <w:szCs w:val="22"/>
        </w:rPr>
        <w:t>_______________________</w:t>
      </w:r>
      <w:r>
        <w:rPr>
          <w:color w:val="000000"/>
          <w:sz w:val="22"/>
          <w:szCs w:val="22"/>
        </w:rPr>
        <w:t>_______________</w:t>
      </w:r>
    </w:p>
    <w:p w:rsidR="00C95528" w:rsidRDefault="00C95528" w:rsidP="00C95528">
      <w:pPr>
        <w:rPr>
          <w:color w:val="000000"/>
          <w:sz w:val="22"/>
          <w:szCs w:val="22"/>
        </w:rPr>
      </w:pPr>
    </w:p>
    <w:p w:rsidR="00C95528" w:rsidRDefault="00C95528" w:rsidP="00C95528">
      <w:pPr>
        <w:rPr>
          <w:color w:val="000000"/>
          <w:sz w:val="22"/>
          <w:szCs w:val="22"/>
        </w:rPr>
      </w:pPr>
      <w:r w:rsidRPr="001F6ABB">
        <w:rPr>
          <w:color w:val="000000"/>
          <w:sz w:val="22"/>
          <w:szCs w:val="22"/>
        </w:rPr>
        <w:t xml:space="preserve">Check </w:t>
      </w:r>
      <w:r>
        <w:rPr>
          <w:color w:val="000000"/>
          <w:sz w:val="22"/>
          <w:szCs w:val="22"/>
        </w:rPr>
        <w:t xml:space="preserve">___ </w:t>
      </w:r>
      <w:r w:rsidRPr="001F6ABB">
        <w:rPr>
          <w:color w:val="000000"/>
          <w:sz w:val="22"/>
          <w:szCs w:val="22"/>
        </w:rPr>
        <w:t xml:space="preserve">if there are workplaces on file that are not identified here. </w:t>
      </w:r>
    </w:p>
    <w:p w:rsidR="00C95528" w:rsidRDefault="00C95528" w:rsidP="00C95528">
      <w:pPr>
        <w:rPr>
          <w:color w:val="000000"/>
          <w:sz w:val="22"/>
          <w:szCs w:val="22"/>
        </w:rPr>
      </w:pPr>
    </w:p>
    <w:p w:rsidR="00C95528" w:rsidRDefault="00C95528" w:rsidP="00C95528">
      <w:pPr>
        <w:rPr>
          <w:color w:val="000000"/>
          <w:sz w:val="22"/>
          <w:szCs w:val="22"/>
        </w:rPr>
      </w:pPr>
      <w:r w:rsidRPr="001F6ABB">
        <w:rPr>
          <w:color w:val="000000"/>
          <w:sz w:val="22"/>
          <w:szCs w:val="22"/>
        </w:rPr>
        <w:t xml:space="preserve">The certification with regard to the drug-free workplace is required by 24 CFR </w:t>
      </w:r>
      <w:proofErr w:type="gramStart"/>
      <w:r w:rsidRPr="001F6ABB">
        <w:rPr>
          <w:color w:val="000000"/>
          <w:sz w:val="22"/>
          <w:szCs w:val="22"/>
        </w:rPr>
        <w:t>part</w:t>
      </w:r>
      <w:proofErr w:type="gramEnd"/>
      <w:r w:rsidRPr="001F6ABB">
        <w:rPr>
          <w:color w:val="000000"/>
          <w:sz w:val="22"/>
          <w:szCs w:val="22"/>
        </w:rPr>
        <w:t xml:space="preserve"> 24, subpart F. </w:t>
      </w:r>
    </w:p>
    <w:p w:rsidR="00C95528" w:rsidRPr="001F6ABB" w:rsidRDefault="00C95528" w:rsidP="00C95528">
      <w:pPr>
        <w:rPr>
          <w:color w:val="000000"/>
          <w:sz w:val="22"/>
          <w:szCs w:val="22"/>
        </w:rPr>
      </w:pPr>
    </w:p>
    <w:p w:rsidR="00C95528" w:rsidRPr="001F6ABB" w:rsidRDefault="00C95528" w:rsidP="00C95528">
      <w:pPr>
        <w:widowControl/>
        <w:numPr>
          <w:ilvl w:val="0"/>
          <w:numId w:val="18"/>
        </w:numPr>
        <w:spacing w:after="360"/>
        <w:ind w:left="540" w:hanging="540"/>
        <w:rPr>
          <w:color w:val="000000"/>
          <w:sz w:val="22"/>
          <w:szCs w:val="22"/>
        </w:rPr>
      </w:pPr>
      <w:r w:rsidRPr="001F6ABB">
        <w:rPr>
          <w:color w:val="000000"/>
          <w:sz w:val="22"/>
          <w:szCs w:val="22"/>
        </w:rPr>
        <w:t xml:space="preserve">Definitions of terms in the </w:t>
      </w:r>
      <w:proofErr w:type="spellStart"/>
      <w:r w:rsidRPr="001F6ABB">
        <w:rPr>
          <w:color w:val="000000"/>
          <w:sz w:val="22"/>
          <w:szCs w:val="22"/>
        </w:rPr>
        <w:t>Nonprocurement</w:t>
      </w:r>
      <w:proofErr w:type="spellEnd"/>
      <w:r w:rsidRPr="001F6ABB">
        <w:rPr>
          <w:color w:val="000000"/>
          <w:sz w:val="22"/>
          <w:szCs w:val="22"/>
        </w:rPr>
        <w:t xml:space="preserve"> Suspension and Debarment common rule and Drug-Free Workplace common rule apply to this certification. Grantees' attention is called, in particular, to the following definitions from these rules: </w:t>
      </w:r>
    </w:p>
    <w:p w:rsidR="00C95528" w:rsidRPr="001F6ABB" w:rsidRDefault="00C95528" w:rsidP="00C95528">
      <w:pPr>
        <w:spacing w:after="120"/>
        <w:ind w:left="1440" w:right="1440"/>
        <w:rPr>
          <w:color w:val="000000"/>
          <w:sz w:val="22"/>
          <w:szCs w:val="22"/>
        </w:rPr>
      </w:pPr>
      <w:r w:rsidRPr="001F6ABB">
        <w:rPr>
          <w:color w:val="000000"/>
          <w:sz w:val="22"/>
          <w:szCs w:val="22"/>
        </w:rPr>
        <w:lastRenderedPageBreak/>
        <w:t xml:space="preserve">"Controlled substance" means a controlled substance in Schedules I through V of the Controlled Substances Act (21 U.S.C. 812) and as further defined by regulation (21 CFR 1308.11 through 1308.15); </w:t>
      </w:r>
    </w:p>
    <w:p w:rsidR="00C95528" w:rsidRPr="001F6ABB" w:rsidRDefault="00C95528" w:rsidP="00C95528">
      <w:pPr>
        <w:spacing w:after="120"/>
        <w:ind w:left="1440" w:right="1440"/>
        <w:rPr>
          <w:color w:val="000000"/>
          <w:sz w:val="22"/>
          <w:szCs w:val="22"/>
        </w:rPr>
      </w:pPr>
      <w:r w:rsidRPr="001F6ABB">
        <w:rPr>
          <w:color w:val="000000"/>
          <w:sz w:val="22"/>
          <w:szCs w:val="22"/>
        </w:rPr>
        <w:t xml:space="preserve">"Conviction" means a finding of guilt (including a plea of </w:t>
      </w:r>
      <w:proofErr w:type="spellStart"/>
      <w:r w:rsidRPr="001F6ABB">
        <w:rPr>
          <w:color w:val="000000"/>
          <w:sz w:val="22"/>
          <w:szCs w:val="22"/>
        </w:rPr>
        <w:t>nolo</w:t>
      </w:r>
      <w:proofErr w:type="spellEnd"/>
      <w:r w:rsidRPr="001F6ABB">
        <w:rPr>
          <w:color w:val="000000"/>
          <w:sz w:val="22"/>
          <w:szCs w:val="22"/>
        </w:rPr>
        <w:t xml:space="preserve"> </w:t>
      </w:r>
      <w:proofErr w:type="spellStart"/>
      <w:r w:rsidRPr="001F6ABB">
        <w:rPr>
          <w:color w:val="000000"/>
          <w:sz w:val="22"/>
          <w:szCs w:val="22"/>
        </w:rPr>
        <w:t>contendere</w:t>
      </w:r>
      <w:proofErr w:type="spellEnd"/>
      <w:r w:rsidRPr="001F6ABB">
        <w:rPr>
          <w:color w:val="000000"/>
          <w:sz w:val="22"/>
          <w:szCs w:val="22"/>
        </w:rPr>
        <w:t xml:space="preserve">) or imposition of sentence, or both, by any judicial body charged with the responsibility to determine violations of the Federal or State criminal drug statutes; </w:t>
      </w:r>
    </w:p>
    <w:p w:rsidR="00C95528" w:rsidRPr="001F6ABB" w:rsidRDefault="00C95528" w:rsidP="00C95528">
      <w:pPr>
        <w:spacing w:after="120"/>
        <w:ind w:left="1440" w:right="1440"/>
        <w:rPr>
          <w:color w:val="000000"/>
          <w:sz w:val="22"/>
          <w:szCs w:val="22"/>
        </w:rPr>
      </w:pPr>
      <w:r w:rsidRPr="001F6ABB">
        <w:rPr>
          <w:color w:val="000000"/>
          <w:sz w:val="22"/>
          <w:szCs w:val="22"/>
        </w:rPr>
        <w:t xml:space="preserve">"Criminal drug statute" means a Federal or non-Federal criminal statute involving the manufacture, distribution, dispensing, use, or possession of any controlled substance; </w:t>
      </w:r>
    </w:p>
    <w:p w:rsidR="00C95528" w:rsidRDefault="00C95528" w:rsidP="00C95528">
      <w:pPr>
        <w:spacing w:after="120"/>
        <w:ind w:left="1440" w:right="1440"/>
      </w:pPr>
      <w:r w:rsidRPr="001F6ABB">
        <w:rPr>
          <w:color w:val="000000"/>
          <w:sz w:val="22"/>
          <w:szCs w:val="22"/>
        </w:rPr>
        <w:t>"Employee" means the employee of a grantee directly engaged in the performance of work under a grant, including: (</w:t>
      </w:r>
      <w:proofErr w:type="spellStart"/>
      <w:r w:rsidRPr="001F6ABB">
        <w:rPr>
          <w:color w:val="000000"/>
          <w:sz w:val="22"/>
          <w:szCs w:val="22"/>
        </w:rPr>
        <w:t>i</w:t>
      </w:r>
      <w:proofErr w:type="spellEnd"/>
      <w:r w:rsidRPr="001F6ABB">
        <w:rPr>
          <w:color w:val="000000"/>
          <w:sz w:val="22"/>
          <w:szCs w:val="22"/>
        </w:rPr>
        <w:t>)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r>
        <w:t xml:space="preserve"> </w:t>
      </w:r>
    </w:p>
    <w:p w:rsidR="00C95528" w:rsidRDefault="00C95528" w:rsidP="00C95528"/>
    <w:p w:rsidR="00C95528" w:rsidRPr="00C95528" w:rsidRDefault="00C95528" w:rsidP="00C95528">
      <w:pPr>
        <w:pStyle w:val="Default"/>
      </w:pPr>
    </w:p>
    <w:sectPr w:rsidR="00C95528" w:rsidRPr="00C95528" w:rsidSect="0075411B">
      <w:headerReference w:type="default" r:id="rId7"/>
      <w:footerReference w:type="default" r:id="rId8"/>
      <w:type w:val="continuous"/>
      <w:pgSz w:w="12240" w:h="15840"/>
      <w:pgMar w:top="1008" w:right="1296" w:bottom="1152"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89F" w:rsidRDefault="00ED489F" w:rsidP="00A47743">
      <w:r>
        <w:separator/>
      </w:r>
    </w:p>
  </w:endnote>
  <w:endnote w:type="continuationSeparator" w:id="1">
    <w:p w:rsidR="00ED489F" w:rsidRDefault="00ED489F" w:rsidP="00A47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9F" w:rsidRDefault="00ED4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89F" w:rsidRDefault="00ED489F" w:rsidP="00A47743">
      <w:r>
        <w:separator/>
      </w:r>
    </w:p>
  </w:footnote>
  <w:footnote w:type="continuationSeparator" w:id="1">
    <w:p w:rsidR="00ED489F" w:rsidRDefault="00ED489F" w:rsidP="00A47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9F" w:rsidRDefault="00ED48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0900"/>
    <w:multiLevelType w:val="hybridMultilevel"/>
    <w:tmpl w:val="E4DC7CB0"/>
    <w:lvl w:ilvl="0" w:tplc="03424DE0">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E6584"/>
    <w:multiLevelType w:val="hybridMultilevel"/>
    <w:tmpl w:val="680E7A26"/>
    <w:lvl w:ilvl="0" w:tplc="E4DC591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C8D5D34"/>
    <w:multiLevelType w:val="hybridMultilevel"/>
    <w:tmpl w:val="BAF4DBE0"/>
    <w:lvl w:ilvl="0" w:tplc="220CA108">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577D2"/>
    <w:multiLevelType w:val="hybridMultilevel"/>
    <w:tmpl w:val="BD1E9AA4"/>
    <w:lvl w:ilvl="0" w:tplc="779E5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1884F73"/>
    <w:multiLevelType w:val="hybridMultilevel"/>
    <w:tmpl w:val="680E7A26"/>
    <w:lvl w:ilvl="0" w:tplc="E4DC591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2B60EE2"/>
    <w:multiLevelType w:val="hybridMultilevel"/>
    <w:tmpl w:val="48321CFA"/>
    <w:lvl w:ilvl="0" w:tplc="E974902C">
      <w:start w:val="1"/>
      <w:numFmt w:val="lowerLetter"/>
      <w:lvlText w:val="(%1)"/>
      <w:lvlJc w:val="left"/>
      <w:pPr>
        <w:ind w:left="1620" w:hanging="360"/>
      </w:pPr>
      <w:rPr>
        <w:rFonts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48371862"/>
    <w:multiLevelType w:val="hybridMultilevel"/>
    <w:tmpl w:val="7CE4BD76"/>
    <w:lvl w:ilvl="0" w:tplc="F4BA0DD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48FA5D30"/>
    <w:multiLevelType w:val="hybridMultilevel"/>
    <w:tmpl w:val="680E7A26"/>
    <w:lvl w:ilvl="0" w:tplc="E4DC591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C603CB7"/>
    <w:multiLevelType w:val="hybridMultilevel"/>
    <w:tmpl w:val="DA4C3E7A"/>
    <w:lvl w:ilvl="0" w:tplc="F4BA0DD8">
      <w:start w:val="1"/>
      <w:numFmt w:val="lowerLetter"/>
      <w:lvlText w:val="(%1)"/>
      <w:lvlJc w:val="left"/>
      <w:pPr>
        <w:ind w:left="1620" w:hanging="360"/>
      </w:pPr>
      <w:rPr>
        <w:rFonts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55B13F73"/>
    <w:multiLevelType w:val="hybridMultilevel"/>
    <w:tmpl w:val="7CE4BD76"/>
    <w:lvl w:ilvl="0" w:tplc="F4BA0DD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57FF1C28"/>
    <w:multiLevelType w:val="hybridMultilevel"/>
    <w:tmpl w:val="7CE4BD76"/>
    <w:lvl w:ilvl="0" w:tplc="F4BA0DD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5B4B0B78"/>
    <w:multiLevelType w:val="hybridMultilevel"/>
    <w:tmpl w:val="5162727A"/>
    <w:lvl w:ilvl="0" w:tplc="89A62534">
      <w:start w:val="1"/>
      <w:numFmt w:val="decimal"/>
      <w:lvlText w:val="%1."/>
      <w:lvlJc w:val="left"/>
      <w:pPr>
        <w:ind w:left="1050" w:hanging="4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D27871"/>
    <w:multiLevelType w:val="hybridMultilevel"/>
    <w:tmpl w:val="7CE4BD76"/>
    <w:lvl w:ilvl="0" w:tplc="F4BA0DD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6762632D"/>
    <w:multiLevelType w:val="hybridMultilevel"/>
    <w:tmpl w:val="7CE4BD76"/>
    <w:lvl w:ilvl="0" w:tplc="F4BA0DD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6E5D3335"/>
    <w:multiLevelType w:val="hybridMultilevel"/>
    <w:tmpl w:val="72F6BBB2"/>
    <w:lvl w:ilvl="0" w:tplc="4E00B644">
      <w:start w:val="1"/>
      <w:numFmt w:val="lowerLetter"/>
      <w:lvlText w:val="(%1)"/>
      <w:lvlJc w:val="left"/>
      <w:pPr>
        <w:ind w:left="1620" w:hanging="360"/>
      </w:pPr>
      <w:rPr>
        <w:rFonts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72C25166"/>
    <w:multiLevelType w:val="hybridMultilevel"/>
    <w:tmpl w:val="680E7A26"/>
    <w:lvl w:ilvl="0" w:tplc="E4DC591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3E32F14"/>
    <w:multiLevelType w:val="hybridMultilevel"/>
    <w:tmpl w:val="7CE4BD76"/>
    <w:lvl w:ilvl="0" w:tplc="F4BA0DD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7FFB1FA9"/>
    <w:multiLevelType w:val="hybridMultilevel"/>
    <w:tmpl w:val="A302F6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1"/>
  </w:num>
  <w:num w:numId="3">
    <w:abstractNumId w:val="6"/>
  </w:num>
  <w:num w:numId="4">
    <w:abstractNumId w:val="12"/>
  </w:num>
  <w:num w:numId="5">
    <w:abstractNumId w:val="10"/>
  </w:num>
  <w:num w:numId="6">
    <w:abstractNumId w:val="9"/>
  </w:num>
  <w:num w:numId="7">
    <w:abstractNumId w:val="15"/>
  </w:num>
  <w:num w:numId="8">
    <w:abstractNumId w:val="7"/>
  </w:num>
  <w:num w:numId="9">
    <w:abstractNumId w:val="4"/>
  </w:num>
  <w:num w:numId="10">
    <w:abstractNumId w:val="13"/>
  </w:num>
  <w:num w:numId="11">
    <w:abstractNumId w:val="16"/>
  </w:num>
  <w:num w:numId="12">
    <w:abstractNumId w:val="8"/>
  </w:num>
  <w:num w:numId="13">
    <w:abstractNumId w:val="14"/>
  </w:num>
  <w:num w:numId="14">
    <w:abstractNumId w:val="5"/>
  </w:num>
  <w:num w:numId="15">
    <w:abstractNumId w:val="2"/>
  </w:num>
  <w:num w:numId="16">
    <w:abstractNumId w:val="0"/>
  </w:num>
  <w:num w:numId="17">
    <w:abstractNumId w:val="1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3DAF"/>
    <w:rsid w:val="00112574"/>
    <w:rsid w:val="001C756A"/>
    <w:rsid w:val="001F0093"/>
    <w:rsid w:val="0021137E"/>
    <w:rsid w:val="00327518"/>
    <w:rsid w:val="00571EBA"/>
    <w:rsid w:val="005810C2"/>
    <w:rsid w:val="005B3D9B"/>
    <w:rsid w:val="005C2987"/>
    <w:rsid w:val="005F02DA"/>
    <w:rsid w:val="00697581"/>
    <w:rsid w:val="0075411B"/>
    <w:rsid w:val="00807404"/>
    <w:rsid w:val="0088578A"/>
    <w:rsid w:val="008F619D"/>
    <w:rsid w:val="00933DAF"/>
    <w:rsid w:val="00A47743"/>
    <w:rsid w:val="00A60183"/>
    <w:rsid w:val="00A61C29"/>
    <w:rsid w:val="00B9640C"/>
    <w:rsid w:val="00BA0A59"/>
    <w:rsid w:val="00BC5619"/>
    <w:rsid w:val="00C95528"/>
    <w:rsid w:val="00E04F11"/>
    <w:rsid w:val="00EB7CD2"/>
    <w:rsid w:val="00ED489F"/>
    <w:rsid w:val="00F14A5B"/>
    <w:rsid w:val="00FE5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nhideWhenUsed="0"/>
    <w:lsdException w:name="Body Text Indent" w:unhideWhenUsed="0"/>
    <w:lsdException w:name="Subtitle" w:semiHidden="0" w:uiPriority="11" w:unhideWhenUsed="0" w:qFormat="1"/>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E04F11"/>
    <w:pPr>
      <w:widowControl w:val="0"/>
      <w:autoSpaceDE w:val="0"/>
      <w:autoSpaceDN w:val="0"/>
      <w:adjustRightInd w:val="0"/>
    </w:pPr>
    <w:rPr>
      <w:rFonts w:ascii="Times New Roman" w:hAnsi="Times New Roman"/>
      <w:sz w:val="24"/>
      <w:szCs w:val="24"/>
    </w:rPr>
  </w:style>
  <w:style w:type="paragraph" w:styleId="Heading1">
    <w:name w:val="heading 1"/>
    <w:basedOn w:val="Default"/>
    <w:next w:val="Default"/>
    <w:link w:val="Heading1Char"/>
    <w:uiPriority w:val="99"/>
    <w:qFormat/>
    <w:rsid w:val="00E04F11"/>
    <w:pPr>
      <w:outlineLvl w:val="0"/>
    </w:pPr>
    <w:rPr>
      <w:color w:val="auto"/>
    </w:rPr>
  </w:style>
  <w:style w:type="paragraph" w:styleId="Heading7">
    <w:name w:val="heading 7"/>
    <w:basedOn w:val="Normal"/>
    <w:next w:val="Normal"/>
    <w:link w:val="Heading7Char"/>
    <w:uiPriority w:val="9"/>
    <w:semiHidden/>
    <w:unhideWhenUsed/>
    <w:qFormat/>
    <w:rsid w:val="00A47743"/>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04F11"/>
    <w:rPr>
      <w:rFonts w:ascii="Cambria" w:eastAsia="Times New Roman" w:hAnsi="Cambria" w:cs="Times New Roman"/>
      <w:b/>
      <w:bCs/>
      <w:kern w:val="32"/>
      <w:sz w:val="32"/>
      <w:szCs w:val="32"/>
    </w:rPr>
  </w:style>
  <w:style w:type="paragraph" w:customStyle="1" w:styleId="Default">
    <w:name w:val="Default"/>
    <w:rsid w:val="00E04F11"/>
    <w:pPr>
      <w:widowControl w:val="0"/>
      <w:autoSpaceDE w:val="0"/>
      <w:autoSpaceDN w:val="0"/>
      <w:adjustRightInd w:val="0"/>
    </w:pPr>
    <w:rPr>
      <w:rFonts w:ascii="Times New Roman" w:hAnsi="Times New Roman"/>
      <w:color w:val="000000"/>
      <w:sz w:val="24"/>
      <w:szCs w:val="24"/>
    </w:rPr>
  </w:style>
  <w:style w:type="paragraph" w:styleId="Title">
    <w:name w:val="Title"/>
    <w:basedOn w:val="Default"/>
    <w:next w:val="Default"/>
    <w:link w:val="TitleChar"/>
    <w:uiPriority w:val="99"/>
    <w:qFormat/>
    <w:rsid w:val="00E04F11"/>
    <w:rPr>
      <w:color w:val="auto"/>
    </w:rPr>
  </w:style>
  <w:style w:type="character" w:customStyle="1" w:styleId="TitleChar">
    <w:name w:val="Title Char"/>
    <w:basedOn w:val="DefaultParagraphFont"/>
    <w:link w:val="Title"/>
    <w:uiPriority w:val="10"/>
    <w:locked/>
    <w:rsid w:val="00E04F11"/>
    <w:rPr>
      <w:rFonts w:ascii="Cambria" w:eastAsia="Times New Roman" w:hAnsi="Cambria" w:cs="Times New Roman"/>
      <w:b/>
      <w:bCs/>
      <w:kern w:val="28"/>
      <w:sz w:val="32"/>
      <w:szCs w:val="32"/>
    </w:rPr>
  </w:style>
  <w:style w:type="paragraph" w:styleId="BodyText">
    <w:name w:val="Body Text"/>
    <w:basedOn w:val="Default"/>
    <w:next w:val="Default"/>
    <w:link w:val="BodyTextChar"/>
    <w:uiPriority w:val="99"/>
    <w:rsid w:val="00E04F11"/>
    <w:rPr>
      <w:color w:val="auto"/>
    </w:rPr>
  </w:style>
  <w:style w:type="character" w:customStyle="1" w:styleId="BodyTextChar">
    <w:name w:val="Body Text Char"/>
    <w:basedOn w:val="DefaultParagraphFont"/>
    <w:link w:val="BodyText"/>
    <w:uiPriority w:val="99"/>
    <w:semiHidden/>
    <w:locked/>
    <w:rsid w:val="00E04F11"/>
    <w:rPr>
      <w:rFonts w:ascii="Times New Roman" w:hAnsi="Times New Roman" w:cs="Times New Roman"/>
      <w:sz w:val="24"/>
      <w:szCs w:val="24"/>
    </w:rPr>
  </w:style>
  <w:style w:type="paragraph" w:styleId="BodyTextIndent">
    <w:name w:val="Body Text Indent"/>
    <w:basedOn w:val="Default"/>
    <w:next w:val="Default"/>
    <w:link w:val="BodyTextIndentChar"/>
    <w:uiPriority w:val="99"/>
    <w:rsid w:val="00E04F11"/>
    <w:rPr>
      <w:color w:val="auto"/>
    </w:rPr>
  </w:style>
  <w:style w:type="character" w:customStyle="1" w:styleId="BodyTextIndentChar">
    <w:name w:val="Body Text Indent Char"/>
    <w:basedOn w:val="DefaultParagraphFont"/>
    <w:link w:val="BodyTextIndent"/>
    <w:uiPriority w:val="99"/>
    <w:semiHidden/>
    <w:locked/>
    <w:rsid w:val="00E04F11"/>
    <w:rPr>
      <w:rFonts w:ascii="Times New Roman" w:hAnsi="Times New Roman" w:cs="Times New Roman"/>
      <w:sz w:val="24"/>
      <w:szCs w:val="24"/>
    </w:rPr>
  </w:style>
  <w:style w:type="paragraph" w:styleId="BlockText">
    <w:name w:val="Block Text"/>
    <w:basedOn w:val="Default"/>
    <w:next w:val="Default"/>
    <w:uiPriority w:val="99"/>
    <w:rsid w:val="00E04F11"/>
    <w:rPr>
      <w:color w:val="auto"/>
    </w:rPr>
  </w:style>
  <w:style w:type="character" w:customStyle="1" w:styleId="Heading7Char">
    <w:name w:val="Heading 7 Char"/>
    <w:basedOn w:val="DefaultParagraphFont"/>
    <w:link w:val="Heading7"/>
    <w:uiPriority w:val="9"/>
    <w:semiHidden/>
    <w:rsid w:val="00A47743"/>
    <w:rPr>
      <w:rFonts w:ascii="Calibri" w:eastAsia="Times New Roman" w:hAnsi="Calibri" w:cs="Times New Roman"/>
      <w:sz w:val="24"/>
      <w:szCs w:val="24"/>
    </w:rPr>
  </w:style>
  <w:style w:type="paragraph" w:styleId="Header">
    <w:name w:val="header"/>
    <w:basedOn w:val="Normal"/>
    <w:link w:val="HeaderChar"/>
    <w:uiPriority w:val="99"/>
    <w:semiHidden/>
    <w:unhideWhenUsed/>
    <w:rsid w:val="00A47743"/>
    <w:pPr>
      <w:tabs>
        <w:tab w:val="center" w:pos="4680"/>
        <w:tab w:val="right" w:pos="9360"/>
      </w:tabs>
    </w:pPr>
  </w:style>
  <w:style w:type="character" w:customStyle="1" w:styleId="HeaderChar">
    <w:name w:val="Header Char"/>
    <w:basedOn w:val="DefaultParagraphFont"/>
    <w:link w:val="Header"/>
    <w:uiPriority w:val="99"/>
    <w:semiHidden/>
    <w:rsid w:val="00A47743"/>
    <w:rPr>
      <w:rFonts w:ascii="Times New Roman" w:hAnsi="Times New Roman"/>
      <w:sz w:val="24"/>
      <w:szCs w:val="24"/>
    </w:rPr>
  </w:style>
  <w:style w:type="paragraph" w:styleId="Footer">
    <w:name w:val="footer"/>
    <w:basedOn w:val="Normal"/>
    <w:link w:val="FooterChar"/>
    <w:uiPriority w:val="99"/>
    <w:semiHidden/>
    <w:unhideWhenUsed/>
    <w:rsid w:val="00A47743"/>
    <w:pPr>
      <w:tabs>
        <w:tab w:val="center" w:pos="4680"/>
        <w:tab w:val="right" w:pos="9360"/>
      </w:tabs>
    </w:pPr>
  </w:style>
  <w:style w:type="character" w:customStyle="1" w:styleId="FooterChar">
    <w:name w:val="Footer Char"/>
    <w:basedOn w:val="DefaultParagraphFont"/>
    <w:link w:val="Footer"/>
    <w:uiPriority w:val="99"/>
    <w:semiHidden/>
    <w:rsid w:val="00A47743"/>
    <w:rPr>
      <w:rFonts w:ascii="Times New Roman" w:hAnsi="Times New Roman"/>
      <w:sz w:val="24"/>
      <w:szCs w:val="24"/>
    </w:rPr>
  </w:style>
  <w:style w:type="paragraph" w:styleId="BalloonText">
    <w:name w:val="Balloon Text"/>
    <w:basedOn w:val="Normal"/>
    <w:link w:val="BalloonTextChar"/>
    <w:uiPriority w:val="99"/>
    <w:semiHidden/>
    <w:unhideWhenUsed/>
    <w:rsid w:val="00ED489F"/>
    <w:rPr>
      <w:rFonts w:ascii="Tahoma" w:hAnsi="Tahoma" w:cs="Tahoma"/>
      <w:sz w:val="16"/>
      <w:szCs w:val="16"/>
    </w:rPr>
  </w:style>
  <w:style w:type="character" w:customStyle="1" w:styleId="BalloonTextChar">
    <w:name w:val="Balloon Text Char"/>
    <w:basedOn w:val="DefaultParagraphFont"/>
    <w:link w:val="BalloonText"/>
    <w:uiPriority w:val="99"/>
    <w:semiHidden/>
    <w:rsid w:val="00ED489F"/>
    <w:rPr>
      <w:rFonts w:ascii="Tahoma" w:hAnsi="Tahoma" w:cs="Tahoma"/>
      <w:sz w:val="16"/>
      <w:szCs w:val="16"/>
    </w:rPr>
  </w:style>
  <w:style w:type="paragraph" w:styleId="Revision">
    <w:name w:val="Revision"/>
    <w:hidden/>
    <w:uiPriority w:val="99"/>
    <w:semiHidden/>
    <w:rsid w:val="00ED489F"/>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1476</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Conplan Certifications</vt:lpstr>
    </vt:vector>
  </TitlesOfParts>
  <Company/>
  <LinksUpToDate>false</LinksUpToDate>
  <CharactersWithSpaces>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Conplan Certifications</dc:title>
  <dc:subject>Conplan Certifications</dc:subject>
  <dc:creator>HUD - CPD - Consolidated Planning</dc:creator>
  <cp:keywords>Conplan, Certifications, certification</cp:keywords>
  <dc:description/>
  <cp:lastModifiedBy>H20346</cp:lastModifiedBy>
  <cp:revision>5</cp:revision>
  <cp:lastPrinted>2009-03-09T20:47:00Z</cp:lastPrinted>
  <dcterms:created xsi:type="dcterms:W3CDTF">2009-03-09T21:27:00Z</dcterms:created>
  <dcterms:modified xsi:type="dcterms:W3CDTF">2009-03-12T21:31:00Z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1640451576</vt:i4>
  </property>
  <property fmtid="{D5CDD505-2E9C-101B-9397-08002B2CF9AE}" pid="3" name="_NewReviewCycle">
    <vt:lpwstr/>
  </property>
  <property fmtid="{D5CDD505-2E9C-101B-9397-08002B2CF9AE}" pid="4" name="_EmailSubject">
    <vt:lpwstr>Comments/Questions regarding 200903-2506-001/ Homelessness Prevention and Rapid Re-Housing Program (HPRP)</vt:lpwstr>
  </property>
  <property fmtid="{D5CDD505-2E9C-101B-9397-08002B2CF9AE}" pid="5" name="_AuthorEmail">
    <vt:lpwstr>Susan.B.Ziff@hud.gov</vt:lpwstr>
  </property>
  <property fmtid="{D5CDD505-2E9C-101B-9397-08002B2CF9AE}" pid="6" name="_AuthorEmailDisplayName">
    <vt:lpwstr>Ziff, Susan B</vt:lpwstr>
  </property>
  <property fmtid="{D5CDD505-2E9C-101B-9397-08002B2CF9AE}" pid="8" name="_PreviousAdHocReviewCycleID">
    <vt:i4>-1958892641</vt:i4>
  </property>
</Properties>
</file>