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5FF" w:rsidRDefault="003355FF" w:rsidP="001A0408">
      <w:pPr>
        <w:pStyle w:val="ReferenceLine"/>
        <w:tabs>
          <w:tab w:val="left" w:pos="450"/>
        </w:tabs>
        <w:rPr>
          <w:b/>
          <w:bCs/>
        </w:rPr>
      </w:pPr>
      <w:r w:rsidRPr="005B5E38">
        <w:rPr>
          <w:b/>
          <w:bCs/>
        </w:rPr>
        <w:t>Attachment 1: List of papers published or in press from the CEERCC study</w:t>
      </w:r>
    </w:p>
    <w:p w:rsidR="003355FF" w:rsidRPr="005B5E38" w:rsidRDefault="003355FF" w:rsidP="001A0408">
      <w:pPr>
        <w:pStyle w:val="ReferenceLine"/>
        <w:tabs>
          <w:tab w:val="left" w:pos="450"/>
        </w:tabs>
        <w:rPr>
          <w:b/>
          <w:bCs/>
        </w:rPr>
      </w:pPr>
    </w:p>
    <w:p w:rsidR="003355FF" w:rsidRPr="005B5E38" w:rsidRDefault="003355FF" w:rsidP="005B5E38">
      <w:pPr>
        <w:numPr>
          <w:ilvl w:val="0"/>
          <w:numId w:val="1"/>
        </w:numPr>
        <w:tabs>
          <w:tab w:val="left" w:pos="450"/>
        </w:tabs>
        <w:autoSpaceDE w:val="0"/>
        <w:autoSpaceDN w:val="0"/>
        <w:adjustRightInd w:val="0"/>
        <w:ind w:left="450" w:hanging="450"/>
        <w:rPr>
          <w:sz w:val="22"/>
          <w:szCs w:val="22"/>
        </w:rPr>
      </w:pPr>
      <w:r w:rsidRPr="005B5E38">
        <w:rPr>
          <w:sz w:val="22"/>
          <w:szCs w:val="22"/>
        </w:rPr>
        <w:t xml:space="preserve">Hung, RJ, </w:t>
      </w:r>
      <w:r w:rsidRPr="005B5E38">
        <w:rPr>
          <w:b/>
          <w:bCs/>
          <w:sz w:val="22"/>
          <w:szCs w:val="22"/>
        </w:rPr>
        <w:t>Moore LE</w:t>
      </w:r>
      <w:r w:rsidRPr="005B5E38">
        <w:rPr>
          <w:sz w:val="22"/>
          <w:szCs w:val="22"/>
        </w:rPr>
        <w:t xml:space="preserve">, Boffetta P, Feng BJ, Toro J, Rothman N, Szeszenia-Dabrowska N, Zaridze D, Lissowska J, Foretova L, Janout V, Bencko V, Mates D, Chow WH, Brennan P. Family history and risk of kidney cancer: A multicenter case-control study in central </w:t>
      </w:r>
      <w:smartTag w:uri="urn:schemas-microsoft-com:office:smarttags" w:element="place">
        <w:r w:rsidRPr="005B5E38">
          <w:rPr>
            <w:sz w:val="22"/>
            <w:szCs w:val="22"/>
          </w:rPr>
          <w:t>Europe</w:t>
        </w:r>
      </w:smartTag>
      <w:r w:rsidRPr="005B5E38">
        <w:rPr>
          <w:sz w:val="22"/>
          <w:szCs w:val="22"/>
        </w:rPr>
        <w:t xml:space="preserve">.  </w:t>
      </w:r>
      <w:r w:rsidRPr="005B5E38">
        <w:rPr>
          <w:sz w:val="22"/>
          <w:szCs w:val="22"/>
          <w:u w:val="single"/>
        </w:rPr>
        <w:t>Cancer Epidemiol Biomarkers Prev</w:t>
      </w:r>
      <w:r w:rsidRPr="005B5E38">
        <w:rPr>
          <w:sz w:val="22"/>
          <w:szCs w:val="22"/>
        </w:rPr>
        <w:t xml:space="preserve"> 2007;16(6):1287-9.</w:t>
      </w:r>
    </w:p>
    <w:p w:rsidR="003355FF" w:rsidRPr="007B2C1E" w:rsidRDefault="003355FF" w:rsidP="001A0408">
      <w:pPr>
        <w:pStyle w:val="ReferenceLine"/>
        <w:tabs>
          <w:tab w:val="left" w:pos="450"/>
        </w:tabs>
        <w:rPr>
          <w:sz w:val="22"/>
          <w:szCs w:val="22"/>
        </w:rPr>
      </w:pPr>
    </w:p>
    <w:p w:rsidR="003355FF" w:rsidRPr="007B2C1E" w:rsidRDefault="003355FF" w:rsidP="001A0408">
      <w:pPr>
        <w:pStyle w:val="ReferenceLine"/>
        <w:numPr>
          <w:ilvl w:val="0"/>
          <w:numId w:val="1"/>
        </w:numPr>
        <w:tabs>
          <w:tab w:val="left" w:pos="450"/>
        </w:tabs>
        <w:ind w:left="450" w:hanging="450"/>
        <w:rPr>
          <w:sz w:val="22"/>
          <w:szCs w:val="22"/>
        </w:rPr>
      </w:pPr>
      <w:r w:rsidRPr="007B2C1E">
        <w:rPr>
          <w:sz w:val="22"/>
          <w:szCs w:val="22"/>
        </w:rPr>
        <w:t xml:space="preserve">Hsu CS, Chow WH, Boffetta P, </w:t>
      </w:r>
      <w:r w:rsidRPr="007B2C1E">
        <w:rPr>
          <w:b/>
          <w:bCs/>
          <w:sz w:val="22"/>
          <w:szCs w:val="22"/>
        </w:rPr>
        <w:t>Moore L</w:t>
      </w:r>
      <w:r w:rsidRPr="007B2C1E">
        <w:rPr>
          <w:sz w:val="22"/>
          <w:szCs w:val="22"/>
        </w:rPr>
        <w:t xml:space="preserve">, Zaridze D, Mukeria A, Janout V, Kollarova H, Bencko V, Navratilova M, Szeszenia-Dabrowska N, Mates D, Brennan P. Dietary Risk Factors of Renal Cell Carcinoma in Eastern and Central Europe. </w:t>
      </w:r>
      <w:r w:rsidRPr="007B2C1E">
        <w:rPr>
          <w:sz w:val="22"/>
          <w:szCs w:val="22"/>
          <w:u w:val="single"/>
        </w:rPr>
        <w:t>Am J Epidemiol</w:t>
      </w:r>
      <w:r w:rsidRPr="007B2C1E">
        <w:rPr>
          <w:sz w:val="22"/>
          <w:szCs w:val="22"/>
        </w:rPr>
        <w:t xml:space="preserve"> 2007; 166(1):62-70.</w:t>
      </w:r>
    </w:p>
    <w:p w:rsidR="003355FF" w:rsidRPr="007B2C1E" w:rsidRDefault="003355FF" w:rsidP="001A0408">
      <w:pPr>
        <w:pStyle w:val="ReferenceLine"/>
        <w:tabs>
          <w:tab w:val="left" w:pos="450"/>
        </w:tabs>
        <w:rPr>
          <w:sz w:val="22"/>
          <w:szCs w:val="22"/>
        </w:rPr>
      </w:pPr>
    </w:p>
    <w:p w:rsidR="003355FF" w:rsidRPr="007B2C1E" w:rsidRDefault="003355FF" w:rsidP="001A0408">
      <w:pPr>
        <w:numPr>
          <w:ilvl w:val="0"/>
          <w:numId w:val="1"/>
        </w:numPr>
        <w:tabs>
          <w:tab w:val="left" w:pos="450"/>
        </w:tabs>
        <w:autoSpaceDE w:val="0"/>
        <w:autoSpaceDN w:val="0"/>
        <w:adjustRightInd w:val="0"/>
        <w:ind w:left="450" w:hanging="450"/>
        <w:rPr>
          <w:sz w:val="22"/>
          <w:szCs w:val="22"/>
        </w:rPr>
      </w:pPr>
      <w:r w:rsidRPr="007B2C1E">
        <w:rPr>
          <w:b/>
          <w:bCs/>
          <w:sz w:val="22"/>
          <w:szCs w:val="22"/>
        </w:rPr>
        <w:t>Moore LE</w:t>
      </w:r>
      <w:r w:rsidRPr="007B2C1E">
        <w:rPr>
          <w:sz w:val="22"/>
          <w:szCs w:val="22"/>
        </w:rPr>
        <w:t xml:space="preserve">, Brennan P, Karami S, Hung, RJ, Hu C, Boffetta P, Toro J, Zaridze D, Janout V, Bencko V,  Foretova L, Szeszenia-Dabrowska N, Mates D, Mukeria A, Holcatova I, Welch R, Chanock S, Rothman N, Chow WH. </w:t>
      </w:r>
      <w:r w:rsidRPr="007B2C1E">
        <w:rPr>
          <w:i/>
          <w:iCs/>
          <w:sz w:val="22"/>
          <w:szCs w:val="22"/>
        </w:rPr>
        <w:t>Glutathione S-</w:t>
      </w:r>
      <w:r w:rsidRPr="007B2C1E">
        <w:rPr>
          <w:sz w:val="22"/>
          <w:szCs w:val="22"/>
        </w:rPr>
        <w:t xml:space="preserve">transferase polymorphisms, cruciferous vegetable intake and cancer risk in the Central and Eastern European Kidney Cancer Study. </w:t>
      </w:r>
      <w:r w:rsidRPr="007B2C1E">
        <w:rPr>
          <w:sz w:val="22"/>
          <w:szCs w:val="22"/>
          <w:u w:val="single"/>
        </w:rPr>
        <w:t xml:space="preserve">Carcinogenesis </w:t>
      </w:r>
      <w:r w:rsidRPr="007B2C1E">
        <w:rPr>
          <w:sz w:val="22"/>
          <w:szCs w:val="22"/>
        </w:rPr>
        <w:t>2007; 28(9): 1960-4.</w:t>
      </w:r>
    </w:p>
    <w:p w:rsidR="003355FF" w:rsidRPr="007B2C1E" w:rsidRDefault="003355FF" w:rsidP="001A0408">
      <w:pPr>
        <w:pStyle w:val="ReferenceLine"/>
        <w:tabs>
          <w:tab w:val="left" w:pos="450"/>
        </w:tabs>
        <w:rPr>
          <w:sz w:val="22"/>
          <w:szCs w:val="22"/>
        </w:rPr>
      </w:pPr>
    </w:p>
    <w:p w:rsidR="003355FF" w:rsidRPr="007B2C1E" w:rsidRDefault="003355FF" w:rsidP="001A0408">
      <w:pPr>
        <w:pStyle w:val="ReferenceLine"/>
        <w:numPr>
          <w:ilvl w:val="0"/>
          <w:numId w:val="1"/>
        </w:numPr>
        <w:tabs>
          <w:tab w:val="left" w:pos="450"/>
        </w:tabs>
        <w:ind w:left="450" w:hanging="450"/>
        <w:rPr>
          <w:sz w:val="22"/>
          <w:szCs w:val="22"/>
        </w:rPr>
      </w:pPr>
      <w:r w:rsidRPr="007B2C1E">
        <w:rPr>
          <w:sz w:val="22"/>
          <w:szCs w:val="22"/>
        </w:rPr>
        <w:t xml:space="preserve">Brennan P, McKay J, </w:t>
      </w:r>
      <w:r w:rsidRPr="007B2C1E">
        <w:rPr>
          <w:b/>
          <w:bCs/>
          <w:sz w:val="22"/>
          <w:szCs w:val="22"/>
        </w:rPr>
        <w:t>Moore L</w:t>
      </w:r>
      <w:r w:rsidRPr="007B2C1E">
        <w:rPr>
          <w:sz w:val="22"/>
          <w:szCs w:val="22"/>
        </w:rPr>
        <w:t xml:space="preserve">, Zaridze D, Mukeria A, Szeszenia Dabrowska N, Lissowska J, Rudnai P, Favianova E, Mates D, Menclo V, Foretova L, Janout V, Chow W-H, Rothman N, Chabrier A, Gaborieau V, Odefrey F, Southey M, Hashibe M, Hall J, Boffetta P, Peto R, Hung R. Uncommon </w:t>
      </w:r>
      <w:r w:rsidRPr="007B2C1E">
        <w:rPr>
          <w:i/>
          <w:iCs/>
          <w:sz w:val="22"/>
          <w:szCs w:val="22"/>
        </w:rPr>
        <w:t>CHECK2</w:t>
      </w:r>
      <w:r w:rsidRPr="007B2C1E">
        <w:rPr>
          <w:b/>
          <w:bCs/>
          <w:i/>
          <w:iCs/>
          <w:sz w:val="22"/>
          <w:szCs w:val="22"/>
        </w:rPr>
        <w:t xml:space="preserve"> </w:t>
      </w:r>
      <w:r w:rsidRPr="007B2C1E">
        <w:rPr>
          <w:sz w:val="22"/>
          <w:szCs w:val="22"/>
        </w:rPr>
        <w:t xml:space="preserve">polymorphism and avoidance of lung cancer: case-control study. </w:t>
      </w:r>
      <w:r w:rsidRPr="007B2C1E">
        <w:rPr>
          <w:sz w:val="22"/>
          <w:szCs w:val="22"/>
          <w:u w:val="single"/>
        </w:rPr>
        <w:t>Hum Molec Genet</w:t>
      </w:r>
      <w:r w:rsidRPr="007B2C1E">
        <w:rPr>
          <w:sz w:val="22"/>
          <w:szCs w:val="22"/>
        </w:rPr>
        <w:t xml:space="preserve"> 2007; 16(15):1794-801.</w:t>
      </w:r>
    </w:p>
    <w:p w:rsidR="003355FF" w:rsidRPr="007B2C1E" w:rsidRDefault="003355FF" w:rsidP="001A0408">
      <w:pPr>
        <w:tabs>
          <w:tab w:val="left" w:pos="450"/>
        </w:tabs>
        <w:autoSpaceDE w:val="0"/>
        <w:autoSpaceDN w:val="0"/>
        <w:adjustRightInd w:val="0"/>
        <w:jc w:val="both"/>
        <w:rPr>
          <w:sz w:val="22"/>
          <w:szCs w:val="22"/>
        </w:rPr>
      </w:pPr>
    </w:p>
    <w:p w:rsidR="003355FF" w:rsidRPr="007B2C1E" w:rsidRDefault="003355FF" w:rsidP="001A0408">
      <w:pPr>
        <w:numPr>
          <w:ilvl w:val="0"/>
          <w:numId w:val="1"/>
        </w:numPr>
        <w:tabs>
          <w:tab w:val="left" w:pos="450"/>
        </w:tabs>
        <w:ind w:left="450" w:hanging="450"/>
        <w:rPr>
          <w:b/>
          <w:bCs/>
          <w:sz w:val="22"/>
          <w:szCs w:val="22"/>
        </w:rPr>
      </w:pPr>
      <w:r w:rsidRPr="007B2C1E">
        <w:rPr>
          <w:sz w:val="22"/>
          <w:szCs w:val="22"/>
        </w:rPr>
        <w:t xml:space="preserve">Karami S, Brennan P, Hung RJ ,Boffetta P, Toro J, Zaridze D, Foretova L Catterjee N, Mates D, Janout V, Bencko V, Szeszenia-Dabrowska N, Holcatova I, Mukeria A, Welch R, Chanock S, Rothman N, Chow WH, </w:t>
      </w:r>
      <w:r w:rsidRPr="007B2C1E">
        <w:rPr>
          <w:b/>
          <w:bCs/>
          <w:sz w:val="22"/>
          <w:szCs w:val="22"/>
        </w:rPr>
        <w:t>Moore LE</w:t>
      </w:r>
      <w:r w:rsidRPr="007B2C1E">
        <w:rPr>
          <w:sz w:val="22"/>
          <w:szCs w:val="22"/>
        </w:rPr>
        <w:t xml:space="preserve">.  Vitamin D receptor polymorphisms and risk of kidney cancer in Central and </w:t>
      </w:r>
      <w:smartTag w:uri="urn:schemas-microsoft-com:office:smarttags" w:element="place">
        <w:r w:rsidRPr="007B2C1E">
          <w:rPr>
            <w:sz w:val="22"/>
            <w:szCs w:val="22"/>
          </w:rPr>
          <w:t>Eastern Europe</w:t>
        </w:r>
      </w:smartTag>
      <w:r w:rsidRPr="007B2C1E">
        <w:rPr>
          <w:sz w:val="22"/>
          <w:szCs w:val="22"/>
        </w:rPr>
        <w:t>.</w:t>
      </w:r>
      <w:r w:rsidRPr="007B2C1E">
        <w:rPr>
          <w:b/>
          <w:bCs/>
          <w:sz w:val="22"/>
          <w:szCs w:val="22"/>
        </w:rPr>
        <w:t xml:space="preserve"> </w:t>
      </w:r>
      <w:r w:rsidRPr="007B2C1E">
        <w:rPr>
          <w:sz w:val="22"/>
          <w:szCs w:val="22"/>
          <w:u w:val="single"/>
        </w:rPr>
        <w:t>J Toxicol Environ Health</w:t>
      </w:r>
      <w:r>
        <w:rPr>
          <w:sz w:val="22"/>
          <w:szCs w:val="22"/>
        </w:rPr>
        <w:t xml:space="preserve"> 2008;71(6):367-72.</w:t>
      </w:r>
      <w:r w:rsidRPr="007B2C1E">
        <w:rPr>
          <w:sz w:val="22"/>
          <w:szCs w:val="22"/>
        </w:rPr>
        <w:t>.</w:t>
      </w:r>
    </w:p>
    <w:p w:rsidR="003355FF" w:rsidRPr="007B2C1E" w:rsidRDefault="003355FF" w:rsidP="001A0408">
      <w:pPr>
        <w:tabs>
          <w:tab w:val="left" w:pos="450"/>
        </w:tabs>
        <w:rPr>
          <w:sz w:val="22"/>
          <w:szCs w:val="22"/>
        </w:rPr>
      </w:pPr>
    </w:p>
    <w:p w:rsidR="003355FF" w:rsidRPr="007B2C1E" w:rsidRDefault="003355FF" w:rsidP="001A0408">
      <w:pPr>
        <w:numPr>
          <w:ilvl w:val="0"/>
          <w:numId w:val="1"/>
        </w:numPr>
        <w:tabs>
          <w:tab w:val="left" w:pos="450"/>
        </w:tabs>
        <w:ind w:left="450" w:hanging="450"/>
        <w:rPr>
          <w:sz w:val="22"/>
          <w:szCs w:val="22"/>
        </w:rPr>
      </w:pPr>
      <w:r w:rsidRPr="007B2C1E">
        <w:rPr>
          <w:b/>
          <w:bCs/>
          <w:sz w:val="22"/>
          <w:szCs w:val="22"/>
        </w:rPr>
        <w:t>Moore LE</w:t>
      </w:r>
      <w:r w:rsidRPr="007B2C1E">
        <w:rPr>
          <w:sz w:val="22"/>
          <w:szCs w:val="22"/>
        </w:rPr>
        <w:t xml:space="preserve">, Hung, RJ, Karami S, Boffetta P, Toro J, Zaridze D, Janout V, Bencko V,  Foretova L, Szeszenia-Dabrowska N, Mates D, Mukeria A, Holcatova I, Welch R, Chanock S, Rothman N, Brennan P, Chow WH. Polymorphisms </w:t>
      </w:r>
      <w:r>
        <w:rPr>
          <w:sz w:val="22"/>
          <w:szCs w:val="22"/>
        </w:rPr>
        <w:t xml:space="preserve">in folate metabolism genes, vegetable intake and renal cancer risk in central Europe. </w:t>
      </w:r>
      <w:r w:rsidRPr="007B2C1E">
        <w:rPr>
          <w:sz w:val="22"/>
          <w:szCs w:val="22"/>
        </w:rPr>
        <w:t xml:space="preserve"> </w:t>
      </w:r>
      <w:r w:rsidRPr="007B2C1E">
        <w:rPr>
          <w:sz w:val="22"/>
          <w:szCs w:val="22"/>
          <w:u w:val="single"/>
        </w:rPr>
        <w:t>Int J Cancer</w:t>
      </w:r>
      <w:r w:rsidRPr="007B2C1E">
        <w:rPr>
          <w:sz w:val="22"/>
          <w:szCs w:val="22"/>
        </w:rPr>
        <w:t xml:space="preserve"> </w:t>
      </w:r>
      <w:r>
        <w:rPr>
          <w:sz w:val="22"/>
          <w:szCs w:val="22"/>
        </w:rPr>
        <w:t>2008;122(8):1710-5</w:t>
      </w:r>
      <w:r w:rsidRPr="007B2C1E">
        <w:rPr>
          <w:sz w:val="22"/>
          <w:szCs w:val="22"/>
        </w:rPr>
        <w:t>.</w:t>
      </w:r>
    </w:p>
    <w:p w:rsidR="003355FF" w:rsidRDefault="003355FF" w:rsidP="001A0408">
      <w:pPr>
        <w:tabs>
          <w:tab w:val="left" w:pos="450"/>
        </w:tabs>
        <w:rPr>
          <w:sz w:val="22"/>
          <w:szCs w:val="22"/>
        </w:rPr>
      </w:pPr>
    </w:p>
    <w:p w:rsidR="003355FF" w:rsidRPr="007B2C1E" w:rsidRDefault="003355FF" w:rsidP="001A0408">
      <w:pPr>
        <w:numPr>
          <w:ilvl w:val="0"/>
          <w:numId w:val="1"/>
        </w:numPr>
        <w:tabs>
          <w:tab w:val="left" w:pos="450"/>
        </w:tabs>
        <w:ind w:left="450" w:hanging="450"/>
        <w:rPr>
          <w:sz w:val="22"/>
          <w:szCs w:val="22"/>
        </w:rPr>
      </w:pPr>
      <w:r w:rsidRPr="007B2C1E">
        <w:rPr>
          <w:sz w:val="22"/>
          <w:szCs w:val="22"/>
        </w:rPr>
        <w:t xml:space="preserve">Brennan P, McKay J, </w:t>
      </w:r>
      <w:r w:rsidRPr="007B2C1E">
        <w:rPr>
          <w:b/>
          <w:bCs/>
          <w:sz w:val="22"/>
          <w:szCs w:val="22"/>
        </w:rPr>
        <w:t>Moore LE</w:t>
      </w:r>
      <w:r w:rsidRPr="007B2C1E">
        <w:rPr>
          <w:sz w:val="22"/>
          <w:szCs w:val="22"/>
        </w:rPr>
        <w:t xml:space="preserve">, Zaridze D, Mukeria A, Szeszenia-Dabrowska N, Lissowska J, Rudnai P, Fabianova E, Mates D, Bencko V, Foretova L, Janout V, Chow, W-H, Rothman N, Chabrier A, Gaborieau V, Timpson N, Hung R, Smith GD.  Obesity and Cancer: mendelian randomization approach utilizing the </w:t>
      </w:r>
      <w:smartTag w:uri="urn:schemas-microsoft-com:office:smarttags" w:element="stockticker">
        <w:r w:rsidRPr="005B743E">
          <w:rPr>
            <w:i/>
            <w:iCs/>
            <w:sz w:val="22"/>
            <w:szCs w:val="22"/>
          </w:rPr>
          <w:t>FTO</w:t>
        </w:r>
      </w:smartTag>
      <w:r w:rsidRPr="007B2C1E">
        <w:rPr>
          <w:sz w:val="22"/>
          <w:szCs w:val="22"/>
        </w:rPr>
        <w:t xml:space="preserve"> genotype, </w:t>
      </w:r>
      <w:r w:rsidRPr="007B2C1E">
        <w:rPr>
          <w:sz w:val="22"/>
          <w:szCs w:val="22"/>
          <w:u w:val="single"/>
        </w:rPr>
        <w:t>Am J Epidemiol</w:t>
      </w:r>
      <w:r w:rsidRPr="007B2C1E">
        <w:rPr>
          <w:sz w:val="22"/>
          <w:szCs w:val="22"/>
        </w:rPr>
        <w:t xml:space="preserve"> (in press).</w:t>
      </w:r>
    </w:p>
    <w:p w:rsidR="003355FF" w:rsidRPr="007B2C1E" w:rsidRDefault="003355FF" w:rsidP="001A0408">
      <w:pPr>
        <w:tabs>
          <w:tab w:val="left" w:pos="450"/>
        </w:tabs>
        <w:rPr>
          <w:sz w:val="22"/>
          <w:szCs w:val="22"/>
        </w:rPr>
      </w:pPr>
    </w:p>
    <w:p w:rsidR="003355FF" w:rsidRPr="007B2C1E" w:rsidRDefault="003355FF" w:rsidP="001A0408">
      <w:pPr>
        <w:numPr>
          <w:ilvl w:val="0"/>
          <w:numId w:val="1"/>
        </w:numPr>
        <w:tabs>
          <w:tab w:val="clear" w:pos="720"/>
          <w:tab w:val="left" w:pos="450"/>
        </w:tabs>
        <w:ind w:left="450" w:hanging="450"/>
        <w:rPr>
          <w:b/>
          <w:bCs/>
          <w:sz w:val="22"/>
          <w:szCs w:val="22"/>
        </w:rPr>
      </w:pPr>
      <w:r w:rsidRPr="007B2C1E">
        <w:rPr>
          <w:sz w:val="22"/>
          <w:szCs w:val="22"/>
        </w:rPr>
        <w:t xml:space="preserve">Nickerson ML, Jaeger E, Durocher JA, Walters KB, Shi Y, Mahurkar S, Smithhisler MR, Zaridze D, Janout V, Bencko V, Navratilova M, Szeszenia-Dabrowska N, Mates D, Mukeria A, Holcatova I, Schmidt LS, Toro JR, Zbar B, Karami S, Hung RJ, Gerard GF, Lilleberg S, Linehan WM, Merino M, Boffetta P, Brennan P, Rothman N, Chow W-H, Waldman FM, </w:t>
      </w:r>
      <w:r w:rsidRPr="007B2C1E">
        <w:rPr>
          <w:b/>
          <w:bCs/>
          <w:sz w:val="22"/>
          <w:szCs w:val="22"/>
        </w:rPr>
        <w:t>Moore LE</w:t>
      </w:r>
      <w:r w:rsidRPr="007B2C1E">
        <w:rPr>
          <w:sz w:val="22"/>
          <w:szCs w:val="22"/>
        </w:rPr>
        <w:t xml:space="preserve">. Improved identification of von Hippel-Lindau gene alterations in </w:t>
      </w:r>
      <w:smartTag w:uri="urn:schemas-microsoft-com:office:smarttags" w:element="stockticker">
        <w:r w:rsidRPr="007B2C1E">
          <w:rPr>
            <w:sz w:val="22"/>
            <w:szCs w:val="22"/>
          </w:rPr>
          <w:t>DNA</w:t>
        </w:r>
      </w:smartTag>
      <w:r w:rsidRPr="007B2C1E">
        <w:rPr>
          <w:sz w:val="22"/>
          <w:szCs w:val="22"/>
        </w:rPr>
        <w:t xml:space="preserve"> from clear cell renal cancer tumors for direct application to large etiologic, translational, and clinical studies.  </w:t>
      </w:r>
      <w:r w:rsidRPr="00B3566B">
        <w:rPr>
          <w:sz w:val="22"/>
          <w:szCs w:val="22"/>
          <w:u w:val="single"/>
        </w:rPr>
        <w:t>Clinical Cancer Research</w:t>
      </w:r>
      <w:r w:rsidRPr="007B2C1E">
        <w:rPr>
          <w:sz w:val="22"/>
          <w:szCs w:val="22"/>
        </w:rPr>
        <w:t xml:space="preserve"> (</w:t>
      </w:r>
      <w:r>
        <w:rPr>
          <w:sz w:val="22"/>
          <w:szCs w:val="22"/>
        </w:rPr>
        <w:t>in press</w:t>
      </w:r>
      <w:r w:rsidRPr="007B2C1E">
        <w:rPr>
          <w:sz w:val="22"/>
          <w:szCs w:val="22"/>
        </w:rPr>
        <w:t>)</w:t>
      </w:r>
    </w:p>
    <w:p w:rsidR="003355FF" w:rsidRPr="007B2C1E" w:rsidRDefault="003355FF" w:rsidP="001A0408">
      <w:pPr>
        <w:tabs>
          <w:tab w:val="left" w:pos="450"/>
        </w:tabs>
        <w:rPr>
          <w:sz w:val="22"/>
          <w:szCs w:val="22"/>
        </w:rPr>
      </w:pPr>
    </w:p>
    <w:p w:rsidR="003355FF" w:rsidRPr="007B2C1E" w:rsidRDefault="003355FF" w:rsidP="001A0408">
      <w:pPr>
        <w:pStyle w:val="ReferenceLine"/>
        <w:numPr>
          <w:ilvl w:val="0"/>
          <w:numId w:val="1"/>
        </w:numPr>
        <w:tabs>
          <w:tab w:val="left" w:pos="450"/>
        </w:tabs>
        <w:ind w:left="450" w:hanging="450"/>
        <w:rPr>
          <w:sz w:val="22"/>
          <w:szCs w:val="22"/>
        </w:rPr>
      </w:pPr>
      <w:r w:rsidRPr="007B2C1E">
        <w:rPr>
          <w:sz w:val="22"/>
          <w:szCs w:val="22"/>
        </w:rPr>
        <w:t xml:space="preserve">van der Hel O, Brennan P, </w:t>
      </w:r>
      <w:r w:rsidRPr="007B2C1E">
        <w:rPr>
          <w:b/>
          <w:bCs/>
          <w:sz w:val="22"/>
          <w:szCs w:val="22"/>
        </w:rPr>
        <w:t>Moore LE</w:t>
      </w:r>
      <w:r w:rsidRPr="007B2C1E">
        <w:rPr>
          <w:sz w:val="22"/>
          <w:szCs w:val="22"/>
        </w:rPr>
        <w:t xml:space="preserve">, Rothman, N, Zaridze D, Holcatova I, Janout V, Kollarova H, Foretova L, Szeszenia-Dabrowska N, Mates D, Boffetta P, Chow WH. Tobacco smoking, body mass index, hypertension, and kidney cancer in Central and Eastern Europe. </w:t>
      </w:r>
      <w:r>
        <w:rPr>
          <w:sz w:val="22"/>
          <w:szCs w:val="22"/>
        </w:rPr>
        <w:t xml:space="preserve"> </w:t>
      </w:r>
      <w:r w:rsidRPr="000533BF">
        <w:rPr>
          <w:sz w:val="22"/>
          <w:szCs w:val="22"/>
          <w:u w:val="single"/>
        </w:rPr>
        <w:t>A J Epidemiology</w:t>
      </w:r>
      <w:r>
        <w:rPr>
          <w:sz w:val="22"/>
          <w:szCs w:val="22"/>
        </w:rPr>
        <w:t xml:space="preserve"> </w:t>
      </w:r>
      <w:r w:rsidRPr="007B2C1E">
        <w:rPr>
          <w:sz w:val="22"/>
          <w:szCs w:val="22"/>
        </w:rPr>
        <w:t>(</w:t>
      </w:r>
      <w:r>
        <w:rPr>
          <w:sz w:val="22"/>
          <w:szCs w:val="22"/>
        </w:rPr>
        <w:t>in press</w:t>
      </w:r>
      <w:r w:rsidRPr="007B2C1E">
        <w:rPr>
          <w:sz w:val="22"/>
          <w:szCs w:val="22"/>
        </w:rPr>
        <w:t>)</w:t>
      </w:r>
    </w:p>
    <w:p w:rsidR="003355FF" w:rsidRPr="007B2C1E" w:rsidRDefault="003355FF" w:rsidP="001A0408">
      <w:pPr>
        <w:tabs>
          <w:tab w:val="left" w:pos="450"/>
        </w:tabs>
        <w:autoSpaceDE w:val="0"/>
        <w:autoSpaceDN w:val="0"/>
        <w:adjustRightInd w:val="0"/>
        <w:rPr>
          <w:sz w:val="22"/>
          <w:szCs w:val="22"/>
        </w:rPr>
      </w:pPr>
    </w:p>
    <w:p w:rsidR="003355FF" w:rsidRPr="007B2C1E" w:rsidRDefault="003355FF" w:rsidP="001A0408">
      <w:pPr>
        <w:numPr>
          <w:ilvl w:val="0"/>
          <w:numId w:val="1"/>
        </w:numPr>
        <w:tabs>
          <w:tab w:val="left" w:pos="450"/>
        </w:tabs>
        <w:ind w:left="450" w:hanging="450"/>
        <w:rPr>
          <w:sz w:val="22"/>
          <w:szCs w:val="22"/>
        </w:rPr>
      </w:pPr>
      <w:r w:rsidRPr="007B2C1E">
        <w:rPr>
          <w:sz w:val="22"/>
          <w:szCs w:val="22"/>
        </w:rPr>
        <w:t xml:space="preserve">Wei M, </w:t>
      </w:r>
      <w:r w:rsidRPr="007B2C1E">
        <w:rPr>
          <w:b/>
          <w:bCs/>
          <w:sz w:val="22"/>
          <w:szCs w:val="22"/>
        </w:rPr>
        <w:t>Moore LE</w:t>
      </w:r>
      <w:r w:rsidRPr="007B2C1E">
        <w:rPr>
          <w:sz w:val="22"/>
          <w:szCs w:val="22"/>
        </w:rPr>
        <w:t xml:space="preserve">, Yu B, Zaridze D, Chen BE, hung RJ, Bergen A, Janout V, Karami S, Bencko V, Kollarova H, Szeszenia-Dabrowska, Mates D, Welch R, Rothman N, Boffetta P, Chanock S, Rosenberg P, Chow W-H, Brennan P, Toro JR. Hypoxia inducible factors and von Hippel-Lindau gemline variants conferred risk for kidney cancer.   (submitted) </w:t>
      </w:r>
    </w:p>
    <w:p w:rsidR="003355FF" w:rsidRPr="007B2C1E" w:rsidRDefault="003355FF" w:rsidP="001A0408">
      <w:pPr>
        <w:tabs>
          <w:tab w:val="left" w:pos="450"/>
        </w:tabs>
        <w:rPr>
          <w:sz w:val="22"/>
          <w:szCs w:val="22"/>
        </w:rPr>
      </w:pPr>
    </w:p>
    <w:p w:rsidR="003355FF" w:rsidRPr="007B2C1E" w:rsidRDefault="003355FF" w:rsidP="001A0408">
      <w:pPr>
        <w:numPr>
          <w:ilvl w:val="0"/>
          <w:numId w:val="1"/>
        </w:numPr>
        <w:tabs>
          <w:tab w:val="left" w:pos="450"/>
        </w:tabs>
        <w:ind w:left="450" w:hanging="450"/>
        <w:rPr>
          <w:sz w:val="22"/>
          <w:szCs w:val="22"/>
        </w:rPr>
      </w:pPr>
      <w:r w:rsidRPr="007B2C1E">
        <w:rPr>
          <w:sz w:val="22"/>
          <w:szCs w:val="22"/>
        </w:rPr>
        <w:t xml:space="preserve">Karami S, Boffetta P, Rothman N, Hung RJ, Stewart T, Zaridze D, Navritalova M, Mates D, Janout V, Kollarova H, Bencko V, Szeszenia-Dabrowska N, Holcatova I, Mukeria A, Chanock S, Brennan P, Chow W-H, </w:t>
      </w:r>
      <w:r w:rsidRPr="007B2C1E">
        <w:rPr>
          <w:b/>
          <w:bCs/>
          <w:sz w:val="22"/>
          <w:szCs w:val="22"/>
        </w:rPr>
        <w:t>Moore LE</w:t>
      </w:r>
      <w:r w:rsidRPr="007B2C1E">
        <w:rPr>
          <w:sz w:val="22"/>
          <w:szCs w:val="22"/>
        </w:rPr>
        <w:t>.  Renal cell carcinoma, occupational pesticide exposure and modificati</w:t>
      </w:r>
      <w:r>
        <w:rPr>
          <w:sz w:val="22"/>
          <w:szCs w:val="22"/>
        </w:rPr>
        <w:t>on by glutathione S-transferase</w:t>
      </w:r>
      <w:r w:rsidRPr="007B2C1E">
        <w:rPr>
          <w:sz w:val="22"/>
          <w:szCs w:val="22"/>
        </w:rPr>
        <w:t xml:space="preserve"> gene polymorphisms.  (</w:t>
      </w:r>
      <w:r>
        <w:rPr>
          <w:sz w:val="22"/>
          <w:szCs w:val="22"/>
        </w:rPr>
        <w:t>in clearance)</w:t>
      </w:r>
    </w:p>
    <w:p w:rsidR="003355FF" w:rsidRPr="00B3566B" w:rsidRDefault="003355FF" w:rsidP="001A0408">
      <w:pPr>
        <w:tabs>
          <w:tab w:val="left" w:pos="450"/>
        </w:tabs>
        <w:rPr>
          <w:sz w:val="22"/>
          <w:szCs w:val="22"/>
        </w:rPr>
      </w:pPr>
    </w:p>
    <w:p w:rsidR="003355FF" w:rsidRPr="007B2C1E" w:rsidRDefault="003355FF" w:rsidP="001A0408">
      <w:pPr>
        <w:numPr>
          <w:ilvl w:val="0"/>
          <w:numId w:val="1"/>
        </w:numPr>
        <w:tabs>
          <w:tab w:val="left" w:pos="450"/>
        </w:tabs>
        <w:ind w:left="450" w:hanging="450"/>
        <w:rPr>
          <w:sz w:val="22"/>
          <w:szCs w:val="22"/>
        </w:rPr>
      </w:pPr>
      <w:r w:rsidRPr="007B2C1E">
        <w:rPr>
          <w:b/>
          <w:bCs/>
          <w:sz w:val="22"/>
          <w:szCs w:val="22"/>
          <w:lang w:val="fr-FR"/>
        </w:rPr>
        <w:t>Moore LE</w:t>
      </w:r>
      <w:r w:rsidRPr="007B2C1E">
        <w:rPr>
          <w:sz w:val="22"/>
          <w:szCs w:val="22"/>
          <w:lang w:val="fr-FR"/>
        </w:rPr>
        <w:t xml:space="preserve">, </w:t>
      </w:r>
      <w:smartTag w:uri="urn:schemas-microsoft-com:office:smarttags" w:element="PersonName">
        <w:r w:rsidRPr="007B2C1E">
          <w:rPr>
            <w:sz w:val="22"/>
            <w:szCs w:val="22"/>
            <w:lang w:val="fr-FR"/>
          </w:rPr>
          <w:t>Boffetta</w:t>
        </w:r>
      </w:smartTag>
      <w:r w:rsidRPr="007B2C1E">
        <w:rPr>
          <w:sz w:val="22"/>
          <w:szCs w:val="22"/>
          <w:lang w:val="fr-FR"/>
        </w:rPr>
        <w:t xml:space="preserve"> P, Stewart T, </w:t>
      </w:r>
      <w:r w:rsidRPr="007B2C1E">
        <w:rPr>
          <w:sz w:val="22"/>
          <w:szCs w:val="22"/>
        </w:rPr>
        <w:t xml:space="preserve">Brennan P, Hung, RJ, Karami S, </w:t>
      </w:r>
      <w:smartTag w:uri="urn:schemas-microsoft-com:office:smarttags" w:element="PersonName">
        <w:r w:rsidRPr="007B2C1E">
          <w:rPr>
            <w:sz w:val="22"/>
            <w:szCs w:val="22"/>
          </w:rPr>
          <w:t>Boffetta</w:t>
        </w:r>
      </w:smartTag>
      <w:r w:rsidRPr="007B2C1E">
        <w:rPr>
          <w:sz w:val="22"/>
          <w:szCs w:val="22"/>
        </w:rPr>
        <w:t xml:space="preserve"> P, Toro J, Zaridze D, Janout V, Bencko V,  Foretova L, Szeszenia-Dabrowska N, Mates D, Mukeria A, Holcatova I, Welch R, Chanock S, Chow W-H, Rothman N. Kidney cancer risk, occupational exposure to trichloroethylene, and modi</w:t>
      </w:r>
      <w:r>
        <w:rPr>
          <w:sz w:val="22"/>
          <w:szCs w:val="22"/>
        </w:rPr>
        <w:t xml:space="preserve">fication by </w:t>
      </w:r>
      <w:r w:rsidRPr="005B743E">
        <w:rPr>
          <w:i/>
          <w:iCs/>
          <w:sz w:val="22"/>
          <w:szCs w:val="22"/>
        </w:rPr>
        <w:t>GSTT1</w:t>
      </w:r>
      <w:r>
        <w:rPr>
          <w:sz w:val="22"/>
          <w:szCs w:val="22"/>
        </w:rPr>
        <w:t xml:space="preserve"> polymorphisms</w:t>
      </w:r>
      <w:r w:rsidRPr="007B2C1E">
        <w:rPr>
          <w:sz w:val="22"/>
          <w:szCs w:val="22"/>
        </w:rPr>
        <w:t>.  (</w:t>
      </w:r>
      <w:r>
        <w:rPr>
          <w:sz w:val="22"/>
          <w:szCs w:val="22"/>
        </w:rPr>
        <w:t>in clearance</w:t>
      </w:r>
      <w:r w:rsidRPr="007B2C1E">
        <w:rPr>
          <w:sz w:val="22"/>
          <w:szCs w:val="22"/>
        </w:rPr>
        <w:t>).</w:t>
      </w:r>
    </w:p>
    <w:p w:rsidR="003355FF" w:rsidRPr="001A0408" w:rsidRDefault="003355FF" w:rsidP="001A0408"/>
    <w:sectPr w:rsidR="003355FF" w:rsidRPr="001A0408" w:rsidSect="00DB3C0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5FF" w:rsidRDefault="003355FF" w:rsidP="003355FF">
      <w:r>
        <w:separator/>
      </w:r>
    </w:p>
  </w:endnote>
  <w:endnote w:type="continuationSeparator" w:id="1">
    <w:p w:rsidR="003355FF" w:rsidRDefault="003355FF" w:rsidP="00335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F" w:rsidRDefault="003355FF" w:rsidP="00217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55FF" w:rsidRDefault="003355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F" w:rsidRDefault="003355FF" w:rsidP="002178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355FF" w:rsidRDefault="00335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5FF" w:rsidRDefault="003355FF" w:rsidP="003355FF">
      <w:r>
        <w:separator/>
      </w:r>
    </w:p>
  </w:footnote>
  <w:footnote w:type="continuationSeparator" w:id="1">
    <w:p w:rsidR="003355FF" w:rsidRDefault="003355FF" w:rsidP="00335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93946"/>
    <w:multiLevelType w:val="hybridMultilevel"/>
    <w:tmpl w:val="2D3CBEE8"/>
    <w:lvl w:ilvl="0" w:tplc="CB3EAC54">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2A5"/>
    <w:rsid w:val="000533BF"/>
    <w:rsid w:val="001136ED"/>
    <w:rsid w:val="001A0408"/>
    <w:rsid w:val="002178B1"/>
    <w:rsid w:val="002F65FD"/>
    <w:rsid w:val="003355FF"/>
    <w:rsid w:val="004F69C1"/>
    <w:rsid w:val="005B5E38"/>
    <w:rsid w:val="005B743E"/>
    <w:rsid w:val="00616412"/>
    <w:rsid w:val="00754F83"/>
    <w:rsid w:val="007B2C1E"/>
    <w:rsid w:val="007D14B2"/>
    <w:rsid w:val="00813DC8"/>
    <w:rsid w:val="00844C98"/>
    <w:rsid w:val="00B3566B"/>
    <w:rsid w:val="00B46BEE"/>
    <w:rsid w:val="00C702A5"/>
    <w:rsid w:val="00D57B66"/>
    <w:rsid w:val="00D72A12"/>
    <w:rsid w:val="00DB3C0A"/>
    <w:rsid w:val="00E836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ocktick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08"/>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Line">
    <w:name w:val="Reference Line"/>
    <w:basedOn w:val="BodyText"/>
    <w:uiPriority w:val="99"/>
    <w:rsid w:val="001A0408"/>
    <w:pPr>
      <w:spacing w:after="0"/>
    </w:pPr>
    <w:rPr>
      <w:sz w:val="24"/>
      <w:szCs w:val="24"/>
    </w:rPr>
  </w:style>
  <w:style w:type="paragraph" w:styleId="BodyText">
    <w:name w:val="Body Text"/>
    <w:basedOn w:val="Normal"/>
    <w:link w:val="BodyTextChar"/>
    <w:uiPriority w:val="99"/>
    <w:semiHidden/>
    <w:rsid w:val="001A0408"/>
    <w:pPr>
      <w:spacing w:after="120"/>
    </w:pPr>
  </w:style>
  <w:style w:type="character" w:customStyle="1" w:styleId="BodyTextChar">
    <w:name w:val="Body Text Char"/>
    <w:basedOn w:val="DefaultParagraphFont"/>
    <w:link w:val="BodyText"/>
    <w:uiPriority w:val="99"/>
    <w:semiHidden/>
    <w:rsid w:val="001A0408"/>
    <w:rPr>
      <w:rFonts w:ascii="Times New Roman" w:hAnsi="Times New Roman" w:cs="Times New Roman"/>
      <w:sz w:val="20"/>
      <w:szCs w:val="20"/>
    </w:rPr>
  </w:style>
  <w:style w:type="paragraph" w:styleId="Footer">
    <w:name w:val="footer"/>
    <w:basedOn w:val="Normal"/>
    <w:link w:val="FooterChar"/>
    <w:uiPriority w:val="99"/>
    <w:rsid w:val="00813DC8"/>
    <w:pPr>
      <w:tabs>
        <w:tab w:val="center" w:pos="4320"/>
        <w:tab w:val="right" w:pos="8640"/>
      </w:tabs>
    </w:pPr>
  </w:style>
  <w:style w:type="character" w:customStyle="1" w:styleId="FooterChar">
    <w:name w:val="Footer Char"/>
    <w:basedOn w:val="DefaultParagraphFont"/>
    <w:link w:val="Footer"/>
    <w:uiPriority w:val="99"/>
    <w:semiHidden/>
    <w:rsid w:val="003124EC"/>
    <w:rPr>
      <w:rFonts w:ascii="Times New Roman" w:eastAsia="Times New Roman" w:hAnsi="Times New Roman"/>
      <w:sz w:val="20"/>
      <w:szCs w:val="20"/>
    </w:rPr>
  </w:style>
  <w:style w:type="character" w:styleId="PageNumber">
    <w:name w:val="page number"/>
    <w:basedOn w:val="DefaultParagraphFont"/>
    <w:uiPriority w:val="99"/>
    <w:rsid w:val="00813D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647</Words>
  <Characters>3688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Vivian Horovitch-Kelley</cp:lastModifiedBy>
  <cp:revision>8</cp:revision>
  <dcterms:created xsi:type="dcterms:W3CDTF">2008-08-01T15:40:00Z</dcterms:created>
  <dcterms:modified xsi:type="dcterms:W3CDTF">2008-10-10T15:01:00Z</dcterms:modified>
</cp:coreProperties>
</file>