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BA7" w:rsidRDefault="00157BA7" w:rsidP="00157BA7">
      <w:pPr>
        <w:rPr>
          <w:b/>
          <w:bCs/>
          <w:sz w:val="32"/>
        </w:rPr>
      </w:pPr>
      <w:r>
        <w:rPr>
          <w:b/>
          <w:bCs/>
          <w:sz w:val="32"/>
        </w:rPr>
        <w:t>DOCUMENTATION FOR THE GENERIC CLEARANCE</w:t>
      </w:r>
    </w:p>
    <w:p w:rsidR="00157BA7" w:rsidRDefault="00157BA7" w:rsidP="00157BA7">
      <w:pPr>
        <w:rPr>
          <w:b/>
          <w:bCs/>
          <w:sz w:val="32"/>
        </w:rPr>
      </w:pPr>
      <w:bookmarkStart w:id="0" w:name="_Toc171497109"/>
      <w:bookmarkStart w:id="1" w:name="_Toc171497759"/>
      <w:bookmarkStart w:id="2" w:name="_Toc171498120"/>
      <w:bookmarkStart w:id="3" w:name="_Toc171500030"/>
      <w:bookmarkStart w:id="4" w:name="_Toc171503045"/>
      <w:r>
        <w:rPr>
          <w:b/>
          <w:bCs/>
          <w:sz w:val="32"/>
        </w:rPr>
        <w:t>OF CUSTOMER SERVICE SATISFACTION COLLECTIONS</w:t>
      </w:r>
      <w:bookmarkEnd w:id="0"/>
      <w:bookmarkEnd w:id="1"/>
      <w:bookmarkEnd w:id="2"/>
      <w:bookmarkEnd w:id="3"/>
      <w:bookmarkEnd w:id="4"/>
    </w:p>
    <w:p w:rsidR="00157BA7" w:rsidRDefault="00157BA7" w:rsidP="00157BA7">
      <w:pPr>
        <w:jc w:val="both"/>
      </w:pPr>
    </w:p>
    <w:p w:rsidR="00157BA7" w:rsidRDefault="00B87522" w:rsidP="00157BA7">
      <w:pPr>
        <w:jc w:val="both"/>
      </w:pPr>
      <w:r>
        <w:rPr>
          <w:noProof/>
        </w:rPr>
        <w:pict>
          <v:line id="_x0000_s1026" style="position:absolute;left:0;text-align:left;z-index:251657728" from="0,0" to="468pt,0" o:allowincell="f" strokeweight="1.5pt"/>
        </w:pict>
      </w:r>
    </w:p>
    <w:p w:rsidR="00157BA7" w:rsidRPr="00443744" w:rsidRDefault="00157BA7" w:rsidP="00157BA7">
      <w:pPr>
        <w:jc w:val="both"/>
        <w:rPr>
          <w:b/>
          <w:bCs/>
          <w:i/>
        </w:rPr>
      </w:pPr>
      <w:bookmarkStart w:id="5" w:name="_Toc171496880"/>
      <w:r>
        <w:rPr>
          <w:b/>
          <w:bCs/>
        </w:rPr>
        <w:t>TITLE OF INFORMATION COLLECTION:</w:t>
      </w:r>
      <w:bookmarkEnd w:id="5"/>
      <w:r>
        <w:rPr>
          <w:b/>
          <w:bCs/>
        </w:rPr>
        <w:t xml:space="preserve">  </w:t>
      </w:r>
      <w:r w:rsidR="00443744">
        <w:rPr>
          <w:b/>
          <w:bCs/>
          <w:i/>
        </w:rPr>
        <w:t>Customer Satisfaction Survey, OPE First- and Last-Year Grantees</w:t>
      </w:r>
    </w:p>
    <w:p w:rsidR="00157BA7" w:rsidRDefault="00157BA7" w:rsidP="00157BA7">
      <w:pPr>
        <w:jc w:val="both"/>
      </w:pPr>
    </w:p>
    <w:p w:rsidR="00157BA7" w:rsidRDefault="00157BA7" w:rsidP="00157BA7">
      <w:pPr>
        <w:pStyle w:val="BodyTextIndent"/>
        <w:tabs>
          <w:tab w:val="left" w:pos="360"/>
        </w:tabs>
        <w:ind w:left="0"/>
        <w:jc w:val="both"/>
        <w:rPr>
          <w:b/>
          <w:bCs/>
          <w:u w:val="single"/>
        </w:rPr>
      </w:pPr>
      <w:r>
        <w:rPr>
          <w:b/>
          <w:bCs/>
        </w:rPr>
        <w:t>[</w:t>
      </w:r>
      <w:proofErr w:type="gramStart"/>
      <w:r w:rsidR="00443744">
        <w:rPr>
          <w:b/>
          <w:bCs/>
        </w:rPr>
        <w:t>x</w:t>
      </w:r>
      <w:r>
        <w:rPr>
          <w:b/>
          <w:bCs/>
        </w:rPr>
        <w:t xml:space="preserve"> ]</w:t>
      </w:r>
      <w:proofErr w:type="gramEnd"/>
      <w:r>
        <w:rPr>
          <w:b/>
          <w:bCs/>
        </w:rPr>
        <w:t xml:space="preserve"> </w:t>
      </w:r>
      <w:r>
        <w:rPr>
          <w:b/>
          <w:bCs/>
          <w:u w:val="single"/>
        </w:rPr>
        <w:t>SURVEY</w:t>
      </w:r>
      <w:r>
        <w:rPr>
          <w:b/>
          <w:bCs/>
        </w:rPr>
        <w:t xml:space="preserve"> </w:t>
      </w:r>
      <w:r>
        <w:rPr>
          <w:b/>
          <w:bCs/>
        </w:rPr>
        <w:tab/>
        <w:t xml:space="preserve">  [ ] </w:t>
      </w:r>
      <w:r>
        <w:rPr>
          <w:b/>
          <w:bCs/>
          <w:u w:val="single"/>
        </w:rPr>
        <w:t>FOCUS GROUP</w:t>
      </w:r>
      <w:r>
        <w:rPr>
          <w:b/>
          <w:bCs/>
        </w:rPr>
        <w:t xml:space="preserve">      [ ] </w:t>
      </w:r>
      <w:r>
        <w:rPr>
          <w:b/>
          <w:bCs/>
          <w:u w:val="single"/>
        </w:rPr>
        <w:t>SOFTWARE USABILITY TESTING</w:t>
      </w:r>
      <w:r>
        <w:rPr>
          <w:b/>
          <w:bCs/>
        </w:rPr>
        <w:t xml:space="preserve">   </w:t>
      </w:r>
    </w:p>
    <w:p w:rsidR="00157BA7" w:rsidRDefault="00157BA7" w:rsidP="00157BA7">
      <w:pPr>
        <w:jc w:val="both"/>
        <w:rPr>
          <w:b/>
        </w:rPr>
      </w:pPr>
    </w:p>
    <w:p w:rsidR="00157BA7" w:rsidRDefault="00157BA7" w:rsidP="00157BA7">
      <w:pPr>
        <w:jc w:val="both"/>
      </w:pPr>
      <w:r>
        <w:rPr>
          <w:b/>
        </w:rPr>
        <w:t>DESCRIPTION OF THIS SPECIFIC COLLECTION</w:t>
      </w:r>
      <w:r>
        <w:t xml:space="preserve"> </w:t>
      </w:r>
    </w:p>
    <w:p w:rsidR="00443744" w:rsidRDefault="00443744" w:rsidP="00C754A0">
      <w:r>
        <w:t xml:space="preserve">The purpose is to collect information about customer satisfaction </w:t>
      </w:r>
      <w:r w:rsidR="00556505">
        <w:t>from two groups of Office of Postsecondary Information grantees:  new grantees (</w:t>
      </w:r>
      <w:r w:rsidR="00C754A0">
        <w:t>having received</w:t>
      </w:r>
      <w:r w:rsidR="00556505">
        <w:t xml:space="preserve"> grants in FY2009) and grantees near the end of the</w:t>
      </w:r>
      <w:r w:rsidR="00C754A0">
        <w:t>ir</w:t>
      </w:r>
      <w:r w:rsidR="00556505">
        <w:t xml:space="preserve"> grant period</w:t>
      </w:r>
      <w:r w:rsidR="00C754A0">
        <w:t>s</w:t>
      </w:r>
      <w:r w:rsidR="00556505">
        <w:t>.</w:t>
      </w:r>
    </w:p>
    <w:p w:rsidR="00556505" w:rsidRDefault="00556505" w:rsidP="00C754A0">
      <w:r>
        <w:t>This data collection is needed to obtain feedback from grantees that can be used to improve the grant process.  The FY2010 data collection will provide baseline data against which changes in succeeding years can be compared.</w:t>
      </w:r>
    </w:p>
    <w:p w:rsidR="00C754A0" w:rsidRDefault="00556505" w:rsidP="00C754A0">
      <w:r>
        <w:t xml:space="preserve">The customer satisfaction survey will be sent via </w:t>
      </w:r>
      <w:r w:rsidR="00C754A0">
        <w:t xml:space="preserve">an </w:t>
      </w:r>
      <w:r>
        <w:t xml:space="preserve">email </w:t>
      </w:r>
      <w:r w:rsidR="00C754A0">
        <w:t xml:space="preserve">announcement to a Web site link </w:t>
      </w:r>
      <w:r>
        <w:t xml:space="preserve">to two groups of grantees during June 2010.  Responses </w:t>
      </w:r>
      <w:r w:rsidR="00C754A0">
        <w:t>will be analyzed at the program and grantee type (new/ending) levels, as well as in the aggregate, to identify areas in which program improvements might lead to higher customer satisfaction and better program performance.</w:t>
      </w:r>
    </w:p>
    <w:p w:rsidR="00C754A0" w:rsidRDefault="00C754A0" w:rsidP="00C754A0">
      <w:r>
        <w:t xml:space="preserve">Data will be collected through a database connected to the data collection Web site (most likely a resource such as </w:t>
      </w:r>
      <w:proofErr w:type="spellStart"/>
      <w:r>
        <w:t>SurveyMonkey</w:t>
      </w:r>
      <w:proofErr w:type="spellEnd"/>
      <w:r>
        <w:t>).</w:t>
      </w:r>
    </w:p>
    <w:p w:rsidR="00556505" w:rsidRDefault="00C754A0" w:rsidP="00C754A0">
      <w:r>
        <w:t xml:space="preserve">It is anticipated that the survey will be repeated periodically, most likely using the same or similar grantee populations.  The specific programs and grantees surveyed will, of course, change from year to year. </w:t>
      </w:r>
    </w:p>
    <w:p w:rsidR="00C754A0" w:rsidRDefault="00C754A0" w:rsidP="00157BA7">
      <w:pPr>
        <w:jc w:val="both"/>
      </w:pPr>
    </w:p>
    <w:p w:rsidR="00157BA7" w:rsidRDefault="00157BA7" w:rsidP="00157BA7">
      <w:pPr>
        <w:jc w:val="both"/>
        <w:rPr>
          <w:b/>
        </w:rPr>
      </w:pPr>
      <w:r>
        <w:rPr>
          <w:b/>
        </w:rPr>
        <w:t>AMOUNT OF ANY PROPOSED STIPEND OR INCENTIVE</w:t>
      </w:r>
    </w:p>
    <w:p w:rsidR="00157BA7" w:rsidRDefault="00C754A0" w:rsidP="00C754A0">
      <w:r>
        <w:t>N</w:t>
      </w:r>
      <w:r w:rsidR="00157BA7">
        <w:t xml:space="preserve">o payments are planned.  </w:t>
      </w:r>
    </w:p>
    <w:p w:rsidR="00C754A0" w:rsidRDefault="00C754A0" w:rsidP="00C754A0"/>
    <w:p w:rsidR="00157BA7" w:rsidRDefault="00157BA7" w:rsidP="00157BA7">
      <w:pPr>
        <w:jc w:val="both"/>
        <w:rPr>
          <w:i/>
        </w:rPr>
      </w:pPr>
      <w:r>
        <w:rPr>
          <w:b/>
        </w:rPr>
        <w:t>BURDEN HOUR COMPUTATION</w:t>
      </w:r>
      <w:r>
        <w:t xml:space="preserve"> </w:t>
      </w:r>
      <w:r>
        <w:rPr>
          <w:i/>
        </w:rPr>
        <w:t>(Number of responses (X) estimated response or participation time in minutes (/60) = annual burden hours):</w:t>
      </w:r>
    </w:p>
    <w:p w:rsidR="00157BA7" w:rsidRDefault="00157BA7" w:rsidP="00157BA7">
      <w:pPr>
        <w:keepNext/>
        <w:keepLines/>
        <w:jc w:val="both"/>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31"/>
        <w:gridCol w:w="2634"/>
        <w:gridCol w:w="2585"/>
        <w:gridCol w:w="1211"/>
      </w:tblGrid>
      <w:tr w:rsidR="00157BA7" w:rsidTr="003D083E">
        <w:trPr>
          <w:trHeight w:val="274"/>
        </w:trPr>
        <w:tc>
          <w:tcPr>
            <w:tcW w:w="0" w:type="auto"/>
          </w:tcPr>
          <w:p w:rsidR="00157BA7" w:rsidRDefault="00157BA7" w:rsidP="003D083E">
            <w:pPr>
              <w:jc w:val="both"/>
              <w:rPr>
                <w:b/>
              </w:rPr>
            </w:pPr>
            <w:r>
              <w:rPr>
                <w:b/>
              </w:rPr>
              <w:t xml:space="preserve">Category of Respondent </w:t>
            </w:r>
          </w:p>
        </w:tc>
        <w:tc>
          <w:tcPr>
            <w:tcW w:w="0" w:type="auto"/>
          </w:tcPr>
          <w:p w:rsidR="00157BA7" w:rsidRDefault="00157BA7" w:rsidP="003D083E">
            <w:pPr>
              <w:jc w:val="both"/>
              <w:rPr>
                <w:b/>
              </w:rPr>
            </w:pPr>
            <w:r>
              <w:rPr>
                <w:b/>
              </w:rPr>
              <w:t>No. of Respondents</w:t>
            </w:r>
          </w:p>
        </w:tc>
        <w:tc>
          <w:tcPr>
            <w:tcW w:w="0" w:type="auto"/>
          </w:tcPr>
          <w:p w:rsidR="00157BA7" w:rsidRDefault="00157BA7" w:rsidP="003D083E">
            <w:pPr>
              <w:jc w:val="both"/>
              <w:rPr>
                <w:b/>
              </w:rPr>
            </w:pPr>
            <w:r>
              <w:rPr>
                <w:b/>
              </w:rPr>
              <w:t>Participation Time</w:t>
            </w:r>
          </w:p>
        </w:tc>
        <w:tc>
          <w:tcPr>
            <w:tcW w:w="0" w:type="auto"/>
          </w:tcPr>
          <w:p w:rsidR="00157BA7" w:rsidRDefault="00157BA7" w:rsidP="003D083E">
            <w:pPr>
              <w:jc w:val="both"/>
              <w:rPr>
                <w:b/>
              </w:rPr>
            </w:pPr>
            <w:r>
              <w:rPr>
                <w:b/>
              </w:rPr>
              <w:t>Burden</w:t>
            </w:r>
          </w:p>
        </w:tc>
      </w:tr>
      <w:tr w:rsidR="00157BA7" w:rsidTr="003D083E">
        <w:trPr>
          <w:trHeight w:val="274"/>
        </w:trPr>
        <w:tc>
          <w:tcPr>
            <w:tcW w:w="0" w:type="auto"/>
          </w:tcPr>
          <w:p w:rsidR="00157BA7" w:rsidRDefault="00C754A0" w:rsidP="003D083E">
            <w:pPr>
              <w:jc w:val="both"/>
            </w:pPr>
            <w:r>
              <w:t>New grantees</w:t>
            </w:r>
          </w:p>
        </w:tc>
        <w:tc>
          <w:tcPr>
            <w:tcW w:w="0" w:type="auto"/>
          </w:tcPr>
          <w:p w:rsidR="00157BA7" w:rsidRDefault="00C754A0" w:rsidP="003D083E">
            <w:pPr>
              <w:jc w:val="both"/>
            </w:pPr>
            <w:r>
              <w:t xml:space="preserve">1,375 </w:t>
            </w:r>
          </w:p>
        </w:tc>
        <w:tc>
          <w:tcPr>
            <w:tcW w:w="0" w:type="auto"/>
          </w:tcPr>
          <w:p w:rsidR="00157BA7" w:rsidRDefault="00C754A0" w:rsidP="003D083E">
            <w:pPr>
              <w:jc w:val="both"/>
            </w:pPr>
            <w:r>
              <w:t>15 min.</w:t>
            </w:r>
          </w:p>
        </w:tc>
        <w:tc>
          <w:tcPr>
            <w:tcW w:w="0" w:type="auto"/>
          </w:tcPr>
          <w:p w:rsidR="00157BA7" w:rsidRDefault="00C754A0" w:rsidP="003D083E">
            <w:pPr>
              <w:jc w:val="both"/>
            </w:pPr>
            <w:r>
              <w:t>344 h.</w:t>
            </w:r>
          </w:p>
        </w:tc>
      </w:tr>
      <w:tr w:rsidR="00157BA7" w:rsidTr="003D083E">
        <w:trPr>
          <w:trHeight w:val="274"/>
        </w:trPr>
        <w:tc>
          <w:tcPr>
            <w:tcW w:w="0" w:type="auto"/>
          </w:tcPr>
          <w:p w:rsidR="00157BA7" w:rsidRDefault="00C754A0" w:rsidP="003D083E">
            <w:pPr>
              <w:jc w:val="both"/>
            </w:pPr>
            <w:r>
              <w:t>Ending grantees</w:t>
            </w:r>
          </w:p>
        </w:tc>
        <w:tc>
          <w:tcPr>
            <w:tcW w:w="0" w:type="auto"/>
          </w:tcPr>
          <w:p w:rsidR="00157BA7" w:rsidRDefault="00C754A0" w:rsidP="003D083E">
            <w:pPr>
              <w:jc w:val="both"/>
            </w:pPr>
            <w:r>
              <w:t>2,745</w:t>
            </w:r>
          </w:p>
        </w:tc>
        <w:tc>
          <w:tcPr>
            <w:tcW w:w="0" w:type="auto"/>
          </w:tcPr>
          <w:p w:rsidR="00157BA7" w:rsidRDefault="00C754A0" w:rsidP="003D083E">
            <w:pPr>
              <w:jc w:val="both"/>
            </w:pPr>
            <w:r>
              <w:t>15 min.</w:t>
            </w:r>
          </w:p>
        </w:tc>
        <w:tc>
          <w:tcPr>
            <w:tcW w:w="0" w:type="auto"/>
          </w:tcPr>
          <w:p w:rsidR="00157BA7" w:rsidRDefault="00C754A0" w:rsidP="003D083E">
            <w:pPr>
              <w:jc w:val="both"/>
            </w:pPr>
            <w:r>
              <w:t>686 h.</w:t>
            </w:r>
          </w:p>
        </w:tc>
      </w:tr>
      <w:tr w:rsidR="00157BA7" w:rsidTr="003D083E">
        <w:trPr>
          <w:trHeight w:val="289"/>
        </w:trPr>
        <w:tc>
          <w:tcPr>
            <w:tcW w:w="0" w:type="auto"/>
          </w:tcPr>
          <w:p w:rsidR="00157BA7" w:rsidRDefault="00157BA7" w:rsidP="003D083E">
            <w:pPr>
              <w:jc w:val="both"/>
              <w:rPr>
                <w:b/>
              </w:rPr>
            </w:pPr>
            <w:r>
              <w:rPr>
                <w:b/>
              </w:rPr>
              <w:t>Totals</w:t>
            </w:r>
          </w:p>
        </w:tc>
        <w:tc>
          <w:tcPr>
            <w:tcW w:w="0" w:type="auto"/>
          </w:tcPr>
          <w:p w:rsidR="00157BA7" w:rsidRDefault="0002358A" w:rsidP="003D083E">
            <w:pPr>
              <w:jc w:val="both"/>
              <w:rPr>
                <w:b/>
              </w:rPr>
            </w:pPr>
            <w:r>
              <w:rPr>
                <w:b/>
              </w:rPr>
              <w:t>4,120</w:t>
            </w:r>
          </w:p>
        </w:tc>
        <w:tc>
          <w:tcPr>
            <w:tcW w:w="0" w:type="auto"/>
          </w:tcPr>
          <w:p w:rsidR="00157BA7" w:rsidRDefault="00157BA7" w:rsidP="003D083E">
            <w:pPr>
              <w:jc w:val="both"/>
            </w:pPr>
          </w:p>
        </w:tc>
        <w:tc>
          <w:tcPr>
            <w:tcW w:w="0" w:type="auto"/>
          </w:tcPr>
          <w:p w:rsidR="00157BA7" w:rsidRDefault="0002358A" w:rsidP="003D083E">
            <w:pPr>
              <w:jc w:val="both"/>
              <w:rPr>
                <w:b/>
              </w:rPr>
            </w:pPr>
            <w:r>
              <w:rPr>
                <w:b/>
              </w:rPr>
              <w:t>1,050 h.</w:t>
            </w:r>
          </w:p>
        </w:tc>
      </w:tr>
    </w:tbl>
    <w:p w:rsidR="00157BA7" w:rsidRDefault="00157BA7" w:rsidP="00157BA7">
      <w:pPr>
        <w:jc w:val="both"/>
      </w:pPr>
    </w:p>
    <w:p w:rsidR="00157BA7" w:rsidRDefault="00157BA7" w:rsidP="00157BA7">
      <w:pPr>
        <w:jc w:val="both"/>
        <w:rPr>
          <w:b/>
        </w:rPr>
      </w:pPr>
      <w:r>
        <w:rPr>
          <w:b/>
        </w:rPr>
        <w:t>BURDEN COST COMPUTATION</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68"/>
        <w:gridCol w:w="2667"/>
        <w:gridCol w:w="1716"/>
        <w:gridCol w:w="1197"/>
        <w:gridCol w:w="925"/>
      </w:tblGrid>
      <w:tr w:rsidR="00157BA7" w:rsidTr="003D083E">
        <w:trPr>
          <w:trHeight w:val="274"/>
        </w:trPr>
        <w:tc>
          <w:tcPr>
            <w:tcW w:w="3168" w:type="dxa"/>
          </w:tcPr>
          <w:p w:rsidR="00157BA7" w:rsidRDefault="00157BA7" w:rsidP="003D083E">
            <w:pPr>
              <w:jc w:val="both"/>
              <w:rPr>
                <w:b/>
              </w:rPr>
            </w:pPr>
            <w:r>
              <w:rPr>
                <w:b/>
              </w:rPr>
              <w:t xml:space="preserve">Category of Respondent </w:t>
            </w:r>
          </w:p>
        </w:tc>
        <w:tc>
          <w:tcPr>
            <w:tcW w:w="2667" w:type="dxa"/>
          </w:tcPr>
          <w:p w:rsidR="00157BA7" w:rsidRDefault="00157BA7" w:rsidP="003D083E">
            <w:pPr>
              <w:jc w:val="both"/>
              <w:rPr>
                <w:b/>
              </w:rPr>
            </w:pPr>
            <w:r>
              <w:rPr>
                <w:b/>
              </w:rPr>
              <w:t>No. of Respondents</w:t>
            </w:r>
          </w:p>
        </w:tc>
        <w:tc>
          <w:tcPr>
            <w:tcW w:w="1716" w:type="dxa"/>
          </w:tcPr>
          <w:p w:rsidR="00157BA7" w:rsidRDefault="00157BA7" w:rsidP="003D083E">
            <w:pPr>
              <w:jc w:val="both"/>
              <w:rPr>
                <w:b/>
              </w:rPr>
            </w:pPr>
            <w:r>
              <w:rPr>
                <w:b/>
              </w:rPr>
              <w:t xml:space="preserve">Hourly </w:t>
            </w:r>
          </w:p>
          <w:p w:rsidR="00157BA7" w:rsidRDefault="00157BA7" w:rsidP="003D083E">
            <w:pPr>
              <w:jc w:val="both"/>
              <w:rPr>
                <w:b/>
              </w:rPr>
            </w:pPr>
            <w:r>
              <w:rPr>
                <w:b/>
              </w:rPr>
              <w:t>Rate</w:t>
            </w:r>
          </w:p>
        </w:tc>
        <w:tc>
          <w:tcPr>
            <w:tcW w:w="1197" w:type="dxa"/>
          </w:tcPr>
          <w:p w:rsidR="00157BA7" w:rsidRDefault="00157BA7" w:rsidP="003D083E">
            <w:pPr>
              <w:jc w:val="both"/>
              <w:rPr>
                <w:b/>
              </w:rPr>
            </w:pPr>
            <w:r>
              <w:rPr>
                <w:b/>
              </w:rPr>
              <w:t>Response Time</w:t>
            </w:r>
          </w:p>
        </w:tc>
        <w:tc>
          <w:tcPr>
            <w:tcW w:w="925" w:type="dxa"/>
          </w:tcPr>
          <w:p w:rsidR="00157BA7" w:rsidRDefault="00157BA7" w:rsidP="003D083E">
            <w:pPr>
              <w:jc w:val="both"/>
              <w:rPr>
                <w:b/>
              </w:rPr>
            </w:pPr>
            <w:r>
              <w:rPr>
                <w:b/>
              </w:rPr>
              <w:t>Total</w:t>
            </w:r>
          </w:p>
        </w:tc>
      </w:tr>
      <w:tr w:rsidR="00157BA7" w:rsidTr="003D083E">
        <w:trPr>
          <w:trHeight w:val="274"/>
        </w:trPr>
        <w:tc>
          <w:tcPr>
            <w:tcW w:w="3168" w:type="dxa"/>
          </w:tcPr>
          <w:p w:rsidR="00157BA7" w:rsidRDefault="0002358A" w:rsidP="003D083E">
            <w:pPr>
              <w:jc w:val="both"/>
            </w:pPr>
            <w:r>
              <w:t>N/A</w:t>
            </w:r>
          </w:p>
        </w:tc>
        <w:tc>
          <w:tcPr>
            <w:tcW w:w="2667" w:type="dxa"/>
          </w:tcPr>
          <w:p w:rsidR="00157BA7" w:rsidRDefault="0002358A" w:rsidP="003D083E">
            <w:pPr>
              <w:jc w:val="both"/>
            </w:pPr>
            <w:r>
              <w:t>N/A</w:t>
            </w:r>
          </w:p>
        </w:tc>
        <w:tc>
          <w:tcPr>
            <w:tcW w:w="1716" w:type="dxa"/>
          </w:tcPr>
          <w:p w:rsidR="00157BA7" w:rsidRDefault="0002358A" w:rsidP="003D083E">
            <w:pPr>
              <w:jc w:val="both"/>
            </w:pPr>
            <w:r>
              <w:t>N/A</w:t>
            </w:r>
          </w:p>
        </w:tc>
        <w:tc>
          <w:tcPr>
            <w:tcW w:w="1197" w:type="dxa"/>
          </w:tcPr>
          <w:p w:rsidR="00157BA7" w:rsidRDefault="0002358A" w:rsidP="003D083E">
            <w:pPr>
              <w:jc w:val="both"/>
            </w:pPr>
            <w:r>
              <w:t>N/A</w:t>
            </w:r>
          </w:p>
        </w:tc>
        <w:tc>
          <w:tcPr>
            <w:tcW w:w="925" w:type="dxa"/>
          </w:tcPr>
          <w:p w:rsidR="00157BA7" w:rsidRDefault="0002358A" w:rsidP="003D083E">
            <w:pPr>
              <w:jc w:val="both"/>
            </w:pPr>
            <w:r>
              <w:t>N/A</w:t>
            </w:r>
          </w:p>
        </w:tc>
      </w:tr>
      <w:tr w:rsidR="00157BA7" w:rsidTr="003D083E">
        <w:trPr>
          <w:trHeight w:val="274"/>
        </w:trPr>
        <w:tc>
          <w:tcPr>
            <w:tcW w:w="3168" w:type="dxa"/>
          </w:tcPr>
          <w:p w:rsidR="00157BA7" w:rsidRDefault="00157BA7" w:rsidP="003D083E">
            <w:pPr>
              <w:jc w:val="both"/>
            </w:pPr>
          </w:p>
        </w:tc>
        <w:tc>
          <w:tcPr>
            <w:tcW w:w="2667" w:type="dxa"/>
          </w:tcPr>
          <w:p w:rsidR="00157BA7" w:rsidRDefault="00157BA7" w:rsidP="003D083E">
            <w:pPr>
              <w:jc w:val="both"/>
            </w:pPr>
          </w:p>
        </w:tc>
        <w:tc>
          <w:tcPr>
            <w:tcW w:w="1716" w:type="dxa"/>
          </w:tcPr>
          <w:p w:rsidR="00157BA7" w:rsidRDefault="00157BA7" w:rsidP="003D083E">
            <w:pPr>
              <w:jc w:val="both"/>
            </w:pPr>
          </w:p>
        </w:tc>
        <w:tc>
          <w:tcPr>
            <w:tcW w:w="1197" w:type="dxa"/>
          </w:tcPr>
          <w:p w:rsidR="00157BA7" w:rsidRDefault="00157BA7" w:rsidP="003D083E">
            <w:pPr>
              <w:jc w:val="both"/>
            </w:pPr>
          </w:p>
        </w:tc>
        <w:tc>
          <w:tcPr>
            <w:tcW w:w="925" w:type="dxa"/>
          </w:tcPr>
          <w:p w:rsidR="00157BA7" w:rsidRDefault="00157BA7" w:rsidP="003D083E">
            <w:pPr>
              <w:jc w:val="both"/>
            </w:pPr>
          </w:p>
        </w:tc>
      </w:tr>
      <w:tr w:rsidR="00157BA7" w:rsidTr="003D083E">
        <w:trPr>
          <w:trHeight w:val="289"/>
        </w:trPr>
        <w:tc>
          <w:tcPr>
            <w:tcW w:w="3168" w:type="dxa"/>
          </w:tcPr>
          <w:p w:rsidR="00157BA7" w:rsidRDefault="00157BA7" w:rsidP="003D083E">
            <w:pPr>
              <w:jc w:val="both"/>
              <w:rPr>
                <w:b/>
              </w:rPr>
            </w:pPr>
            <w:r>
              <w:rPr>
                <w:b/>
              </w:rPr>
              <w:lastRenderedPageBreak/>
              <w:t>Totals</w:t>
            </w:r>
          </w:p>
        </w:tc>
        <w:tc>
          <w:tcPr>
            <w:tcW w:w="2667" w:type="dxa"/>
          </w:tcPr>
          <w:p w:rsidR="00157BA7" w:rsidRDefault="0002358A" w:rsidP="003D083E">
            <w:pPr>
              <w:jc w:val="both"/>
              <w:rPr>
                <w:b/>
              </w:rPr>
            </w:pPr>
            <w:r>
              <w:rPr>
                <w:b/>
              </w:rPr>
              <w:t>N/A</w:t>
            </w:r>
          </w:p>
        </w:tc>
        <w:tc>
          <w:tcPr>
            <w:tcW w:w="1716" w:type="dxa"/>
          </w:tcPr>
          <w:p w:rsidR="00157BA7" w:rsidRDefault="00157BA7" w:rsidP="003D083E">
            <w:pPr>
              <w:jc w:val="both"/>
            </w:pPr>
          </w:p>
        </w:tc>
        <w:tc>
          <w:tcPr>
            <w:tcW w:w="1197" w:type="dxa"/>
          </w:tcPr>
          <w:p w:rsidR="00157BA7" w:rsidRDefault="00157BA7" w:rsidP="003D083E">
            <w:pPr>
              <w:jc w:val="both"/>
              <w:rPr>
                <w:b/>
              </w:rPr>
            </w:pPr>
          </w:p>
        </w:tc>
        <w:tc>
          <w:tcPr>
            <w:tcW w:w="925" w:type="dxa"/>
          </w:tcPr>
          <w:p w:rsidR="00157BA7" w:rsidRDefault="0002358A" w:rsidP="003D083E">
            <w:pPr>
              <w:jc w:val="both"/>
              <w:rPr>
                <w:b/>
              </w:rPr>
            </w:pPr>
            <w:r>
              <w:rPr>
                <w:b/>
              </w:rPr>
              <w:t>N/A</w:t>
            </w:r>
          </w:p>
        </w:tc>
      </w:tr>
    </w:tbl>
    <w:p w:rsidR="00157BA7" w:rsidRDefault="00157BA7" w:rsidP="00157BA7">
      <w:pPr>
        <w:jc w:val="both"/>
        <w:rPr>
          <w:b/>
        </w:rPr>
      </w:pPr>
    </w:p>
    <w:p w:rsidR="00157BA7" w:rsidRDefault="00157BA7" w:rsidP="00157BA7">
      <w:pPr>
        <w:pStyle w:val="BodyTextIndent"/>
        <w:tabs>
          <w:tab w:val="left" w:pos="360"/>
        </w:tabs>
        <w:ind w:left="0"/>
        <w:jc w:val="both"/>
        <w:rPr>
          <w:b/>
          <w:bCs/>
          <w:u w:val="single"/>
        </w:rPr>
      </w:pPr>
    </w:p>
    <w:p w:rsidR="00157BA7" w:rsidRDefault="00157BA7" w:rsidP="00157BA7">
      <w:pPr>
        <w:pStyle w:val="BodyTextIndent"/>
        <w:tabs>
          <w:tab w:val="left" w:pos="360"/>
        </w:tabs>
        <w:ind w:left="0"/>
        <w:jc w:val="both"/>
        <w:rPr>
          <w:b/>
          <w:bCs/>
          <w:u w:val="single"/>
        </w:rPr>
      </w:pPr>
    </w:p>
    <w:p w:rsidR="00157BA7" w:rsidRDefault="00157BA7" w:rsidP="00157BA7">
      <w:pPr>
        <w:pStyle w:val="BodyTextIndent"/>
        <w:tabs>
          <w:tab w:val="left" w:pos="360"/>
        </w:tabs>
        <w:ind w:left="0"/>
        <w:jc w:val="both"/>
        <w:rPr>
          <w:b/>
          <w:bCs/>
        </w:rPr>
      </w:pPr>
      <w:r>
        <w:rPr>
          <w:b/>
          <w:bCs/>
          <w:u w:val="single"/>
        </w:rPr>
        <w:t>STATISTICAL INFORMATION</w:t>
      </w:r>
      <w:r>
        <w:rPr>
          <w:b/>
          <w:bCs/>
        </w:rPr>
        <w:t xml:space="preserve"> </w:t>
      </w:r>
    </w:p>
    <w:p w:rsidR="00157BA7" w:rsidRDefault="00157BA7" w:rsidP="00157BA7">
      <w:pPr>
        <w:pStyle w:val="BodyTextIndent"/>
        <w:tabs>
          <w:tab w:val="left" w:pos="360"/>
        </w:tabs>
        <w:ind w:left="0"/>
        <w:rPr>
          <w:b/>
          <w:bCs/>
        </w:rPr>
      </w:pPr>
      <w:r>
        <w:rPr>
          <w:b/>
          <w:bCs/>
        </w:rPr>
        <w:t>If statistical methods are to be used, fully describe the methodology, sample selection, expected response rates, and any other concepts needed to provide a full understanding of those methods.</w:t>
      </w:r>
    </w:p>
    <w:p w:rsidR="0002358A" w:rsidRDefault="0002358A" w:rsidP="00157BA7">
      <w:pPr>
        <w:pStyle w:val="BodyTextIndent"/>
        <w:tabs>
          <w:tab w:val="left" w:pos="360"/>
        </w:tabs>
        <w:ind w:left="0"/>
        <w:rPr>
          <w:b/>
          <w:bCs/>
        </w:rPr>
      </w:pPr>
    </w:p>
    <w:p w:rsidR="0002358A" w:rsidRDefault="0002358A" w:rsidP="00157BA7">
      <w:pPr>
        <w:pStyle w:val="BodyTextIndent"/>
        <w:tabs>
          <w:tab w:val="left" w:pos="360"/>
        </w:tabs>
        <w:ind w:left="0"/>
        <w:rPr>
          <w:sz w:val="22"/>
          <w:szCs w:val="22"/>
        </w:rPr>
      </w:pPr>
      <w:r>
        <w:rPr>
          <w:sz w:val="22"/>
          <w:szCs w:val="22"/>
        </w:rPr>
        <w:t xml:space="preserve">The main approach to be used for this customer satisfaction survey is analysis of </w:t>
      </w:r>
      <w:proofErr w:type="spellStart"/>
      <w:r>
        <w:rPr>
          <w:sz w:val="22"/>
          <w:szCs w:val="22"/>
        </w:rPr>
        <w:t>Likert</w:t>
      </w:r>
      <w:proofErr w:type="spellEnd"/>
      <w:r>
        <w:rPr>
          <w:sz w:val="22"/>
          <w:szCs w:val="22"/>
        </w:rPr>
        <w:t xml:space="preserve"> and modified-</w:t>
      </w:r>
      <w:proofErr w:type="spellStart"/>
      <w:r>
        <w:rPr>
          <w:sz w:val="22"/>
          <w:szCs w:val="22"/>
        </w:rPr>
        <w:t>Likert</w:t>
      </w:r>
      <w:proofErr w:type="spellEnd"/>
      <w:r>
        <w:rPr>
          <w:sz w:val="22"/>
          <w:szCs w:val="22"/>
        </w:rPr>
        <w:t xml:space="preserve"> scales.  </w:t>
      </w:r>
      <w:proofErr w:type="spellStart"/>
      <w:r w:rsidR="00A42AA8">
        <w:rPr>
          <w:sz w:val="22"/>
          <w:szCs w:val="22"/>
        </w:rPr>
        <w:t>Likert</w:t>
      </w:r>
      <w:proofErr w:type="spellEnd"/>
      <w:r w:rsidR="00A42AA8">
        <w:rPr>
          <w:sz w:val="22"/>
          <w:szCs w:val="22"/>
        </w:rPr>
        <w:t xml:space="preserve"> scale items will use a four-point (forced choice) scale with items </w:t>
      </w:r>
      <w:r w:rsidR="00A42AA8">
        <w:rPr>
          <w:i/>
          <w:sz w:val="22"/>
          <w:szCs w:val="22"/>
        </w:rPr>
        <w:t>(Poor/Mediocre/Satisfactory/Excellent)</w:t>
      </w:r>
      <w:r w:rsidR="00A42AA8">
        <w:rPr>
          <w:sz w:val="22"/>
          <w:szCs w:val="22"/>
        </w:rPr>
        <w:t xml:space="preserve">.  Modified </w:t>
      </w:r>
      <w:proofErr w:type="spellStart"/>
      <w:r w:rsidR="00A42AA8">
        <w:rPr>
          <w:sz w:val="22"/>
          <w:szCs w:val="22"/>
        </w:rPr>
        <w:t>Likert</w:t>
      </w:r>
      <w:proofErr w:type="spellEnd"/>
      <w:r w:rsidR="00A42AA8">
        <w:rPr>
          <w:sz w:val="22"/>
          <w:szCs w:val="22"/>
        </w:rPr>
        <w:t xml:space="preserve"> scale items will use two criteria: an importance criterion </w:t>
      </w:r>
      <w:r w:rsidR="003206C2">
        <w:rPr>
          <w:i/>
          <w:sz w:val="22"/>
          <w:szCs w:val="22"/>
        </w:rPr>
        <w:t xml:space="preserve">(Least important/Significant/Most important) </w:t>
      </w:r>
      <w:r w:rsidR="00A42AA8">
        <w:rPr>
          <w:sz w:val="22"/>
          <w:szCs w:val="22"/>
        </w:rPr>
        <w:t xml:space="preserve">and the performance criterion.  </w:t>
      </w:r>
      <w:r>
        <w:rPr>
          <w:sz w:val="22"/>
          <w:szCs w:val="22"/>
        </w:rPr>
        <w:t>In addition,</w:t>
      </w:r>
      <w:r w:rsidR="003206C2">
        <w:rPr>
          <w:sz w:val="22"/>
          <w:szCs w:val="22"/>
        </w:rPr>
        <w:t xml:space="preserve"> some items will be yes/no or categorical and a small number of open-ended questions will request narrative information.</w:t>
      </w:r>
    </w:p>
    <w:p w:rsidR="003206C2" w:rsidRDefault="003206C2" w:rsidP="00157BA7">
      <w:pPr>
        <w:pStyle w:val="BodyTextIndent"/>
        <w:tabs>
          <w:tab w:val="left" w:pos="360"/>
        </w:tabs>
        <w:ind w:left="0"/>
        <w:rPr>
          <w:sz w:val="22"/>
          <w:szCs w:val="22"/>
        </w:rPr>
      </w:pPr>
    </w:p>
    <w:p w:rsidR="003206C2" w:rsidRDefault="003206C2" w:rsidP="00157BA7">
      <w:pPr>
        <w:pStyle w:val="BodyTextIndent"/>
        <w:tabs>
          <w:tab w:val="left" w:pos="360"/>
        </w:tabs>
        <w:ind w:left="0"/>
        <w:rPr>
          <w:sz w:val="22"/>
          <w:szCs w:val="22"/>
        </w:rPr>
      </w:pPr>
      <w:r>
        <w:rPr>
          <w:sz w:val="22"/>
          <w:szCs w:val="22"/>
        </w:rPr>
        <w:t>The survey will attempt a census (100% sampling) of two grantee populations:</w:t>
      </w:r>
    </w:p>
    <w:p w:rsidR="003206C2" w:rsidRDefault="003206C2" w:rsidP="003206C2">
      <w:pPr>
        <w:pStyle w:val="BodyTextIndent"/>
        <w:numPr>
          <w:ilvl w:val="0"/>
          <w:numId w:val="5"/>
        </w:numPr>
        <w:tabs>
          <w:tab w:val="left" w:pos="360"/>
        </w:tabs>
        <w:rPr>
          <w:sz w:val="22"/>
          <w:szCs w:val="22"/>
        </w:rPr>
      </w:pPr>
      <w:r>
        <w:rPr>
          <w:sz w:val="22"/>
          <w:szCs w:val="22"/>
        </w:rPr>
        <w:t>New grantees:  Approximately 1,375</w:t>
      </w:r>
      <w:r w:rsidR="00441060">
        <w:rPr>
          <w:sz w:val="22"/>
          <w:szCs w:val="22"/>
        </w:rPr>
        <w:t xml:space="preserve"> </w:t>
      </w:r>
      <w:r>
        <w:rPr>
          <w:sz w:val="22"/>
          <w:szCs w:val="22"/>
        </w:rPr>
        <w:t>OPE grantees receiving grants during FY2009</w:t>
      </w:r>
      <w:r w:rsidR="00441060">
        <w:rPr>
          <w:sz w:val="22"/>
          <w:szCs w:val="22"/>
        </w:rPr>
        <w:t xml:space="preserve">.  </w:t>
      </w:r>
    </w:p>
    <w:p w:rsidR="008A3962" w:rsidRDefault="008A3962" w:rsidP="003206C2">
      <w:pPr>
        <w:pStyle w:val="BodyTextIndent"/>
        <w:numPr>
          <w:ilvl w:val="0"/>
          <w:numId w:val="5"/>
        </w:numPr>
        <w:tabs>
          <w:tab w:val="left" w:pos="360"/>
        </w:tabs>
        <w:rPr>
          <w:sz w:val="22"/>
          <w:szCs w:val="22"/>
        </w:rPr>
      </w:pPr>
      <w:r>
        <w:rPr>
          <w:sz w:val="22"/>
          <w:szCs w:val="22"/>
        </w:rPr>
        <w:t>End-of-grant grantees:  Approximately 2,475 grantees with grants due to end between 4/1/2010 and 9/30/2010.</w:t>
      </w:r>
    </w:p>
    <w:p w:rsidR="008A3962" w:rsidRDefault="008A3962" w:rsidP="008A3962">
      <w:pPr>
        <w:pStyle w:val="BodyTextIndent"/>
        <w:tabs>
          <w:tab w:val="left" w:pos="360"/>
        </w:tabs>
        <w:ind w:left="0"/>
        <w:rPr>
          <w:sz w:val="22"/>
          <w:szCs w:val="22"/>
        </w:rPr>
      </w:pPr>
      <w:r>
        <w:rPr>
          <w:sz w:val="22"/>
          <w:szCs w:val="22"/>
        </w:rPr>
        <w:t>These grantee populations represent a wide variety of OPE programs.</w:t>
      </w:r>
    </w:p>
    <w:p w:rsidR="008A3962" w:rsidRDefault="008A3962" w:rsidP="008A3962">
      <w:pPr>
        <w:pStyle w:val="BodyTextIndent"/>
        <w:tabs>
          <w:tab w:val="left" w:pos="360"/>
        </w:tabs>
        <w:ind w:left="0"/>
        <w:rPr>
          <w:sz w:val="22"/>
          <w:szCs w:val="22"/>
        </w:rPr>
      </w:pPr>
    </w:p>
    <w:p w:rsidR="008A3962" w:rsidRDefault="008A3962" w:rsidP="008A3962">
      <w:pPr>
        <w:pStyle w:val="BodyTextIndent"/>
        <w:tabs>
          <w:tab w:val="left" w:pos="360"/>
        </w:tabs>
        <w:ind w:left="0"/>
        <w:rPr>
          <w:sz w:val="22"/>
          <w:szCs w:val="22"/>
        </w:rPr>
      </w:pPr>
      <w:r>
        <w:rPr>
          <w:sz w:val="22"/>
          <w:szCs w:val="22"/>
        </w:rPr>
        <w:t>Project Director (PD) names, email addresses and actual mail addresses are available for all grantees through OPE’s GEMS database.  Target response rate is at least 80%.  We will use alert emails and repeated emails during the survey period to drive up response numbers.</w:t>
      </w:r>
    </w:p>
    <w:p w:rsidR="008A3962" w:rsidRDefault="008A3962" w:rsidP="008A3962">
      <w:pPr>
        <w:pStyle w:val="BodyTextIndent"/>
        <w:tabs>
          <w:tab w:val="left" w:pos="360"/>
        </w:tabs>
        <w:ind w:left="0"/>
        <w:rPr>
          <w:sz w:val="22"/>
          <w:szCs w:val="22"/>
        </w:rPr>
      </w:pPr>
    </w:p>
    <w:p w:rsidR="008A3962" w:rsidRPr="008A3962" w:rsidRDefault="008A3962" w:rsidP="008A3962">
      <w:pPr>
        <w:pStyle w:val="BodyTextIndent"/>
        <w:tabs>
          <w:tab w:val="left" w:pos="360"/>
        </w:tabs>
        <w:ind w:left="0"/>
        <w:rPr>
          <w:sz w:val="22"/>
          <w:szCs w:val="22"/>
        </w:rPr>
      </w:pPr>
      <w:r>
        <w:rPr>
          <w:sz w:val="22"/>
          <w:szCs w:val="22"/>
        </w:rPr>
        <w:t xml:space="preserve">Analyses of data received will select responses identified as </w:t>
      </w:r>
      <w:r>
        <w:rPr>
          <w:i/>
          <w:sz w:val="22"/>
          <w:szCs w:val="22"/>
        </w:rPr>
        <w:t>Significant</w:t>
      </w:r>
      <w:r>
        <w:rPr>
          <w:sz w:val="22"/>
          <w:szCs w:val="22"/>
        </w:rPr>
        <w:t xml:space="preserve"> or </w:t>
      </w:r>
      <w:r>
        <w:rPr>
          <w:i/>
          <w:sz w:val="22"/>
          <w:szCs w:val="22"/>
        </w:rPr>
        <w:t>Most important</w:t>
      </w:r>
      <w:r>
        <w:rPr>
          <w:sz w:val="22"/>
          <w:szCs w:val="22"/>
        </w:rPr>
        <w:t xml:space="preserve"> and examine ratings distributions at the program, grantee type </w:t>
      </w:r>
      <w:r w:rsidR="0095783C">
        <w:rPr>
          <w:sz w:val="22"/>
          <w:szCs w:val="22"/>
        </w:rPr>
        <w:t>levels as well as overall</w:t>
      </w:r>
      <w:r>
        <w:rPr>
          <w:sz w:val="22"/>
          <w:szCs w:val="22"/>
        </w:rPr>
        <w:t xml:space="preserve">. Chi-square </w:t>
      </w:r>
      <w:r w:rsidR="0095783C">
        <w:rPr>
          <w:sz w:val="22"/>
          <w:szCs w:val="22"/>
        </w:rPr>
        <w:t xml:space="preserve">tests will be used to test for significance of distributional differences, although given the large expected respondent </w:t>
      </w:r>
      <w:proofErr w:type="gramStart"/>
      <w:r w:rsidR="0095783C">
        <w:rPr>
          <w:sz w:val="22"/>
          <w:szCs w:val="22"/>
        </w:rPr>
        <w:t>numbers,</w:t>
      </w:r>
      <w:proofErr w:type="gramEnd"/>
      <w:r w:rsidR="0095783C">
        <w:rPr>
          <w:sz w:val="22"/>
          <w:szCs w:val="22"/>
        </w:rPr>
        <w:t xml:space="preserve"> some consideration of magnitudes of differences will be required.</w:t>
      </w:r>
    </w:p>
    <w:p w:rsidR="0002358A" w:rsidRPr="0002358A" w:rsidRDefault="0002358A" w:rsidP="00157BA7">
      <w:pPr>
        <w:pStyle w:val="BodyTextIndent"/>
        <w:tabs>
          <w:tab w:val="left" w:pos="360"/>
        </w:tabs>
        <w:ind w:left="0"/>
        <w:rPr>
          <w:sz w:val="22"/>
          <w:szCs w:val="22"/>
        </w:rPr>
      </w:pPr>
    </w:p>
    <w:p w:rsidR="00157BA7" w:rsidRDefault="00157BA7" w:rsidP="00157BA7"/>
    <w:p w:rsidR="00157BA7" w:rsidRDefault="00157BA7" w:rsidP="00157BA7">
      <w:pPr>
        <w:jc w:val="both"/>
        <w:rPr>
          <w:b/>
        </w:rPr>
      </w:pPr>
      <w:r>
        <w:rPr>
          <w:b/>
        </w:rPr>
        <w:t>REQUESTED APPROVAL DATE:</w:t>
      </w:r>
      <w:r>
        <w:rPr>
          <w:b/>
        </w:rPr>
        <w:tab/>
      </w:r>
      <w:r w:rsidR="00F9303C">
        <w:rPr>
          <w:b/>
        </w:rPr>
        <w:t>31</w:t>
      </w:r>
      <w:r w:rsidR="0095783C">
        <w:rPr>
          <w:b/>
        </w:rPr>
        <w:t xml:space="preserve"> May 2010</w:t>
      </w:r>
    </w:p>
    <w:p w:rsidR="00157BA7" w:rsidRDefault="00157BA7" w:rsidP="00157BA7">
      <w:pPr>
        <w:jc w:val="both"/>
        <w:rPr>
          <w:b/>
        </w:rPr>
      </w:pPr>
    </w:p>
    <w:p w:rsidR="00157BA7" w:rsidRDefault="00157BA7" w:rsidP="00157BA7">
      <w:pPr>
        <w:jc w:val="both"/>
        <w:rPr>
          <w:bCs/>
        </w:rPr>
      </w:pPr>
      <w:r>
        <w:rPr>
          <w:b/>
        </w:rPr>
        <w:t xml:space="preserve">NAME OF CONTACT PERSON:  </w:t>
      </w:r>
      <w:r w:rsidR="0095783C">
        <w:rPr>
          <w:b/>
        </w:rPr>
        <w:t>John Clement</w:t>
      </w:r>
    </w:p>
    <w:p w:rsidR="00157BA7" w:rsidRDefault="00157BA7" w:rsidP="00157BA7">
      <w:pPr>
        <w:jc w:val="both"/>
      </w:pPr>
    </w:p>
    <w:p w:rsidR="00157BA7" w:rsidRDefault="00157BA7" w:rsidP="00157BA7">
      <w:pPr>
        <w:jc w:val="both"/>
        <w:rPr>
          <w:b/>
        </w:rPr>
      </w:pPr>
      <w:r>
        <w:rPr>
          <w:b/>
        </w:rPr>
        <w:t>TELEPHONE NUMBER:</w:t>
      </w:r>
      <w:r>
        <w:rPr>
          <w:b/>
        </w:rPr>
        <w:tab/>
      </w:r>
      <w:r w:rsidR="0095783C">
        <w:rPr>
          <w:b/>
        </w:rPr>
        <w:t>202-502-7520</w:t>
      </w:r>
    </w:p>
    <w:p w:rsidR="00157BA7" w:rsidRDefault="00157BA7" w:rsidP="00157BA7">
      <w:pPr>
        <w:jc w:val="both"/>
      </w:pPr>
    </w:p>
    <w:p w:rsidR="00157BA7" w:rsidRDefault="00157BA7" w:rsidP="00157BA7">
      <w:pPr>
        <w:jc w:val="both"/>
      </w:pPr>
      <w:r>
        <w:rPr>
          <w:b/>
        </w:rPr>
        <w:t>MAILING LOCATION:</w:t>
      </w:r>
      <w:r w:rsidR="0095783C">
        <w:rPr>
          <w:b/>
        </w:rPr>
        <w:t xml:space="preserve">  Room 8073, 1990 K St. NW, Washington DC 20006</w:t>
      </w:r>
    </w:p>
    <w:p w:rsidR="00157BA7" w:rsidRDefault="00157BA7" w:rsidP="00157BA7">
      <w:pPr>
        <w:ind w:left="2160" w:firstLine="720"/>
        <w:jc w:val="both"/>
      </w:pPr>
    </w:p>
    <w:p w:rsidR="00157BA7" w:rsidRDefault="00157BA7" w:rsidP="00157BA7">
      <w:pPr>
        <w:tabs>
          <w:tab w:val="left" w:pos="5670"/>
        </w:tabs>
        <w:suppressAutoHyphens/>
        <w:jc w:val="both"/>
        <w:rPr>
          <w:b/>
        </w:rPr>
      </w:pPr>
      <w:r>
        <w:rPr>
          <w:b/>
        </w:rPr>
        <w:t>ED DEPARTMENT, OFFICE:</w:t>
      </w:r>
      <w:r w:rsidR="0095783C">
        <w:rPr>
          <w:b/>
        </w:rPr>
        <w:t xml:space="preserve">  OPE/PPI/Strategic Planning Staff</w:t>
      </w:r>
    </w:p>
    <w:p w:rsidR="006D47B0" w:rsidRDefault="00157BA7" w:rsidP="00157BA7">
      <w:r>
        <w:rPr>
          <w:rFonts w:ascii="Arial Rounded MT Bold" w:hAnsi="Arial Rounded MT Bold"/>
          <w:b/>
          <w:sz w:val="26"/>
        </w:rPr>
        <w:br w:type="page"/>
      </w:r>
    </w:p>
    <w:sectPr w:rsidR="006D47B0" w:rsidSect="00175DFA">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Bold">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0AA46B0"/>
    <w:multiLevelType w:val="hybridMultilevel"/>
    <w:tmpl w:val="03FC2E6C"/>
    <w:lvl w:ilvl="0" w:tplc="2A08E32E">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8353F70"/>
    <w:multiLevelType w:val="multilevel"/>
    <w:tmpl w:val="CA0CC8F4"/>
    <w:lvl w:ilvl="0">
      <w:start w:val="1"/>
      <w:numFmt w:val="decimal"/>
      <w:pStyle w:val="Heading1"/>
      <w:lvlText w:val="%1."/>
      <w:lvlJc w:val="left"/>
      <w:pPr>
        <w:tabs>
          <w:tab w:val="num" w:pos="720"/>
        </w:tabs>
        <w:ind w:left="720" w:hanging="720"/>
      </w:pPr>
      <w:rPr>
        <w:rFonts w:ascii="Arial Bold" w:hAnsi="Arial Bold" w:hint="default"/>
        <w:b/>
        <w:i w:val="0"/>
        <w:caps w:val="0"/>
        <w:sz w:val="28"/>
        <w:szCs w:val="28"/>
      </w:rPr>
    </w:lvl>
    <w:lvl w:ilvl="1">
      <w:start w:val="2"/>
      <w:numFmt w:val="decimal"/>
      <w:lvlText w:val="5.%2"/>
      <w:lvlJc w:val="left"/>
      <w:pPr>
        <w:tabs>
          <w:tab w:val="num" w:pos="720"/>
        </w:tabs>
        <w:ind w:left="720" w:hanging="720"/>
      </w:pPr>
      <w:rPr>
        <w:rFonts w:ascii="Arial Narrow" w:hAnsi="Arial Narrow" w:hint="default"/>
        <w:b/>
        <w:i/>
        <w:caps w:val="0"/>
        <w:sz w:val="24"/>
        <w:szCs w:val="24"/>
      </w:rPr>
    </w:lvl>
    <w:lvl w:ilvl="2">
      <w:start w:val="3"/>
      <w:numFmt w:val="decimal"/>
      <w:lvlText w:val="5.%2"/>
      <w:lvlJc w:val="left"/>
      <w:pPr>
        <w:tabs>
          <w:tab w:val="num" w:pos="720"/>
        </w:tabs>
        <w:ind w:left="720" w:hanging="720"/>
      </w:pPr>
      <w:rPr>
        <w:rFonts w:hint="default"/>
        <w:b/>
        <w:i w:val="0"/>
        <w:caps w:val="0"/>
        <w:sz w:val="24"/>
      </w:rPr>
    </w:lvl>
    <w:lvl w:ilvl="3">
      <w:start w:val="1"/>
      <w:numFmt w:val="decimal"/>
      <w:lvlText w:val="%1.%2.%3.%4"/>
      <w:lvlJc w:val="left"/>
      <w:pPr>
        <w:tabs>
          <w:tab w:val="num" w:pos="3240"/>
        </w:tabs>
        <w:ind w:left="3240" w:hanging="1080"/>
      </w:pPr>
      <w:rPr>
        <w:rFonts w:hint="default"/>
        <w:b/>
        <w:i w:val="0"/>
        <w:caps w:val="0"/>
        <w:sz w:val="24"/>
      </w:rPr>
    </w:lvl>
    <w:lvl w:ilvl="4">
      <w:start w:val="1"/>
      <w:numFmt w:val="decimal"/>
      <w:lvlText w:val="%1.%2.%3.%4.%5"/>
      <w:lvlJc w:val="left"/>
      <w:pPr>
        <w:tabs>
          <w:tab w:val="num" w:pos="4320"/>
        </w:tabs>
        <w:ind w:left="4320" w:hanging="1440"/>
      </w:pPr>
      <w:rPr>
        <w:rFonts w:hint="default"/>
        <w:b/>
        <w:i w:val="0"/>
        <w:caps w:val="0"/>
        <w:sz w:val="24"/>
      </w:rPr>
    </w:lvl>
    <w:lvl w:ilvl="5">
      <w:start w:val="1"/>
      <w:numFmt w:val="decimal"/>
      <w:lvlText w:val="%1.%2.%3.%4.%5.%6"/>
      <w:lvlJc w:val="left"/>
      <w:pPr>
        <w:tabs>
          <w:tab w:val="num" w:pos="5040"/>
        </w:tabs>
        <w:ind w:left="5040" w:hanging="1440"/>
      </w:pPr>
      <w:rPr>
        <w:rFonts w:hint="default"/>
        <w:b/>
        <w:i w:val="0"/>
        <w:sz w:val="32"/>
      </w:rPr>
    </w:lvl>
    <w:lvl w:ilvl="6">
      <w:start w:val="1"/>
      <w:numFmt w:val="decimal"/>
      <w:lvlText w:val="%1.%2.%3.%4.%5.%6.%7"/>
      <w:lvlJc w:val="left"/>
      <w:pPr>
        <w:tabs>
          <w:tab w:val="num" w:pos="6120"/>
        </w:tabs>
        <w:ind w:left="6120" w:hanging="1800"/>
      </w:pPr>
      <w:rPr>
        <w:rFonts w:hint="default"/>
        <w:b/>
        <w:i w:val="0"/>
        <w:sz w:val="28"/>
      </w:rPr>
    </w:lvl>
    <w:lvl w:ilvl="7">
      <w:start w:val="1"/>
      <w:numFmt w:val="decimal"/>
      <w:lvlText w:val="%1.%2.%3.%4.%5.%6.%7.%8"/>
      <w:lvlJc w:val="left"/>
      <w:pPr>
        <w:tabs>
          <w:tab w:val="num" w:pos="6840"/>
        </w:tabs>
        <w:ind w:left="6840" w:hanging="1800"/>
      </w:pPr>
      <w:rPr>
        <w:rFonts w:hint="default"/>
        <w:b/>
        <w:i w:val="0"/>
        <w:sz w:val="24"/>
      </w:rPr>
    </w:lvl>
    <w:lvl w:ilvl="8">
      <w:start w:val="1"/>
      <w:numFmt w:val="decimal"/>
      <w:lvlText w:val="%1.%2.%3.%4.%5.%6.%7.%8.%9"/>
      <w:lvlJc w:val="left"/>
      <w:pPr>
        <w:tabs>
          <w:tab w:val="num" w:pos="7920"/>
        </w:tabs>
        <w:ind w:left="7920" w:hanging="2160"/>
      </w:pPr>
      <w:rPr>
        <w:rFonts w:hint="default"/>
        <w:b/>
        <w:i w:val="0"/>
        <w:sz w:val="24"/>
      </w:rPr>
    </w:lvl>
  </w:abstractNum>
  <w:abstractNum w:abstractNumId="3">
    <w:nsid w:val="6A661AAF"/>
    <w:multiLevelType w:val="hybridMultilevel"/>
    <w:tmpl w:val="3A58B670"/>
    <w:lvl w:ilvl="0" w:tplc="7AA0D014">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503463F"/>
    <w:multiLevelType w:val="hybridMultilevel"/>
    <w:tmpl w:val="1F42793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157BA7"/>
    <w:rsid w:val="000109DE"/>
    <w:rsid w:val="0002358A"/>
    <w:rsid w:val="0008766B"/>
    <w:rsid w:val="00146FED"/>
    <w:rsid w:val="00157BA7"/>
    <w:rsid w:val="00175DFA"/>
    <w:rsid w:val="0023392B"/>
    <w:rsid w:val="003206C2"/>
    <w:rsid w:val="003676EC"/>
    <w:rsid w:val="003D083E"/>
    <w:rsid w:val="00441060"/>
    <w:rsid w:val="00443744"/>
    <w:rsid w:val="00556505"/>
    <w:rsid w:val="005B0E26"/>
    <w:rsid w:val="006D47B0"/>
    <w:rsid w:val="008A3962"/>
    <w:rsid w:val="00926DA8"/>
    <w:rsid w:val="0095783C"/>
    <w:rsid w:val="00962A42"/>
    <w:rsid w:val="00A42AA8"/>
    <w:rsid w:val="00B87522"/>
    <w:rsid w:val="00C754A0"/>
    <w:rsid w:val="00CB7FF9"/>
    <w:rsid w:val="00E44255"/>
    <w:rsid w:val="00F930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7BA7"/>
    <w:rPr>
      <w:sz w:val="24"/>
    </w:rPr>
  </w:style>
  <w:style w:type="paragraph" w:styleId="Heading1">
    <w:name w:val="heading 1"/>
    <w:aliases w:val="1 ghost,g"/>
    <w:basedOn w:val="Normal"/>
    <w:next w:val="Normal"/>
    <w:link w:val="Heading1Char"/>
    <w:autoRedefine/>
    <w:qFormat/>
    <w:rsid w:val="00157BA7"/>
    <w:pPr>
      <w:keepNext/>
      <w:widowControl w:val="0"/>
      <w:numPr>
        <w:numId w:val="2"/>
      </w:numPr>
      <w:tabs>
        <w:tab w:val="left" w:pos="-1440"/>
      </w:tabs>
      <w:outlineLvl w:val="0"/>
    </w:pPr>
    <w:rPr>
      <w:rFonts w:ascii="Arial" w:hAnsi="Arial" w:cs="Arial"/>
      <w:b/>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
    <w:basedOn w:val="DefaultParagraphFont"/>
    <w:link w:val="Heading1"/>
    <w:rsid w:val="00157BA7"/>
    <w:rPr>
      <w:rFonts w:ascii="Arial" w:hAnsi="Arial" w:cs="Arial"/>
      <w:b/>
      <w:kern w:val="32"/>
      <w:sz w:val="28"/>
      <w:szCs w:val="28"/>
    </w:rPr>
  </w:style>
  <w:style w:type="paragraph" w:styleId="Header">
    <w:name w:val="header"/>
    <w:aliases w:val="h1,Letterhead Heading"/>
    <w:basedOn w:val="Normal"/>
    <w:link w:val="HeaderChar"/>
    <w:rsid w:val="00157BA7"/>
    <w:pPr>
      <w:tabs>
        <w:tab w:val="center" w:pos="4320"/>
        <w:tab w:val="right" w:pos="8640"/>
      </w:tabs>
    </w:pPr>
  </w:style>
  <w:style w:type="character" w:customStyle="1" w:styleId="HeaderChar">
    <w:name w:val="Header Char"/>
    <w:aliases w:val="h1 Char,Letterhead Heading Char"/>
    <w:basedOn w:val="DefaultParagraphFont"/>
    <w:link w:val="Header"/>
    <w:rsid w:val="00157BA7"/>
    <w:rPr>
      <w:sz w:val="24"/>
    </w:rPr>
  </w:style>
  <w:style w:type="paragraph" w:styleId="BodyTextIndent">
    <w:name w:val="Body Text Indent"/>
    <w:basedOn w:val="Normal"/>
    <w:link w:val="BodyTextIndentChar"/>
    <w:rsid w:val="00157BA7"/>
    <w:pPr>
      <w:ind w:left="360"/>
    </w:pPr>
    <w:rPr>
      <w:snapToGrid w:val="0"/>
    </w:rPr>
  </w:style>
  <w:style w:type="character" w:customStyle="1" w:styleId="BodyTextIndentChar">
    <w:name w:val="Body Text Indent Char"/>
    <w:basedOn w:val="DefaultParagraphFont"/>
    <w:link w:val="BodyTextIndent"/>
    <w:rsid w:val="00157BA7"/>
    <w:rPr>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3</cp:revision>
  <dcterms:created xsi:type="dcterms:W3CDTF">2010-05-10T19:11:00Z</dcterms:created>
  <dcterms:modified xsi:type="dcterms:W3CDTF">2010-05-20T19:55:00Z</dcterms:modified>
</cp:coreProperties>
</file>