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115" w:type="dxa"/>
          <w:right w:w="115" w:type="dxa"/>
        </w:tblCellMar>
        <w:tblLook w:val="0000"/>
      </w:tblPr>
      <w:tblGrid>
        <w:gridCol w:w="1139"/>
        <w:gridCol w:w="8091"/>
      </w:tblGrid>
      <w:tr w:rsidR="001066C0">
        <w:tblPrEx>
          <w:tblCellMar>
            <w:top w:w="0" w:type="dxa"/>
            <w:bottom w:w="0" w:type="dxa"/>
          </w:tblCellMar>
        </w:tblPrEx>
        <w:tc>
          <w:tcPr>
            <w:tcW w:w="1152" w:type="dxa"/>
          </w:tcPr>
          <w:p w:rsidR="001066C0" w:rsidRDefault="001066C0">
            <w:pPr>
              <w:pStyle w:val="SL-FlLftSgl"/>
              <w:rPr>
                <w:rFonts w:ascii="Franklin Gothic Medium" w:hAnsi="Franklin Gothic Medium"/>
              </w:rPr>
            </w:pPr>
            <w:r>
              <w:rPr>
                <w:rFonts w:ascii="Franklin Gothic Medium" w:hAnsi="Franklin Gothic Medium"/>
              </w:rPr>
              <w:t>Date:</w:t>
            </w:r>
          </w:p>
        </w:tc>
        <w:tc>
          <w:tcPr>
            <w:tcW w:w="8208" w:type="dxa"/>
          </w:tcPr>
          <w:p w:rsidR="001066C0" w:rsidRDefault="003109C5">
            <w:pPr>
              <w:pStyle w:val="SL-FlLftSgl"/>
            </w:pPr>
            <w:bookmarkStart w:id="0" w:name="Date"/>
            <w:bookmarkEnd w:id="0"/>
            <w:r>
              <w:t>April 29</w:t>
            </w:r>
            <w:r w:rsidR="00E2408D">
              <w:t>, 200</w:t>
            </w:r>
            <w:r>
              <w:t>9</w:t>
            </w:r>
          </w:p>
        </w:tc>
      </w:tr>
      <w:tr w:rsidR="001066C0">
        <w:tblPrEx>
          <w:tblCellMar>
            <w:top w:w="0" w:type="dxa"/>
            <w:bottom w:w="0" w:type="dxa"/>
          </w:tblCellMar>
        </w:tblPrEx>
        <w:tc>
          <w:tcPr>
            <w:tcW w:w="1152" w:type="dxa"/>
            <w:gridSpan w:val="2"/>
          </w:tcPr>
          <w:p w:rsidR="001066C0" w:rsidRDefault="001066C0">
            <w:pPr>
              <w:pStyle w:val="SL-FlLftSgl"/>
            </w:pPr>
          </w:p>
        </w:tc>
      </w:tr>
      <w:tr w:rsidR="001066C0">
        <w:tblPrEx>
          <w:tblCellMar>
            <w:top w:w="0" w:type="dxa"/>
            <w:bottom w:w="0" w:type="dxa"/>
          </w:tblCellMar>
        </w:tblPrEx>
        <w:tc>
          <w:tcPr>
            <w:tcW w:w="1152" w:type="dxa"/>
          </w:tcPr>
          <w:p w:rsidR="001066C0" w:rsidRDefault="001066C0">
            <w:pPr>
              <w:pStyle w:val="SL-FlLftSgl"/>
              <w:rPr>
                <w:rFonts w:ascii="Franklin Gothic Medium" w:hAnsi="Franklin Gothic Medium"/>
              </w:rPr>
            </w:pPr>
            <w:r>
              <w:rPr>
                <w:rFonts w:ascii="Franklin Gothic Medium" w:hAnsi="Franklin Gothic Medium"/>
              </w:rPr>
              <w:t>To:</w:t>
            </w:r>
          </w:p>
        </w:tc>
        <w:tc>
          <w:tcPr>
            <w:tcW w:w="8208" w:type="dxa"/>
          </w:tcPr>
          <w:p w:rsidR="001066C0" w:rsidRDefault="00E2408D">
            <w:pPr>
              <w:pStyle w:val="SL-FlLftSgl"/>
            </w:pPr>
            <w:bookmarkStart w:id="1" w:name="To"/>
            <w:bookmarkEnd w:id="1"/>
            <w:smartTag w:uri="urn:schemas-microsoft-com:office:smarttags" w:element="PersonName">
              <w:r>
                <w:t>Wendy Hicks</w:t>
              </w:r>
            </w:smartTag>
            <w:r>
              <w:t>, Project Director</w:t>
            </w:r>
          </w:p>
        </w:tc>
      </w:tr>
      <w:tr w:rsidR="001066C0">
        <w:tblPrEx>
          <w:tblCellMar>
            <w:top w:w="0" w:type="dxa"/>
            <w:bottom w:w="0" w:type="dxa"/>
          </w:tblCellMar>
        </w:tblPrEx>
        <w:tc>
          <w:tcPr>
            <w:tcW w:w="1152" w:type="dxa"/>
            <w:gridSpan w:val="2"/>
          </w:tcPr>
          <w:p w:rsidR="001066C0" w:rsidRDefault="00010FC7">
            <w:pPr>
              <w:pStyle w:val="SL-FlLftSgl"/>
            </w:pPr>
            <w:r>
              <w:t xml:space="preserve">                                                                           </w:t>
            </w:r>
          </w:p>
        </w:tc>
      </w:tr>
      <w:tr w:rsidR="001066C0">
        <w:tblPrEx>
          <w:tblCellMar>
            <w:top w:w="0" w:type="dxa"/>
            <w:bottom w:w="0" w:type="dxa"/>
          </w:tblCellMar>
        </w:tblPrEx>
        <w:tc>
          <w:tcPr>
            <w:tcW w:w="1152" w:type="dxa"/>
          </w:tcPr>
          <w:p w:rsidR="00010FC7" w:rsidRDefault="00010FC7">
            <w:pPr>
              <w:pStyle w:val="SL-FlLftSgl"/>
              <w:rPr>
                <w:rFonts w:ascii="Franklin Gothic Medium" w:hAnsi="Franklin Gothic Medium"/>
              </w:rPr>
            </w:pPr>
          </w:p>
          <w:p w:rsidR="00010FC7" w:rsidRDefault="00010FC7">
            <w:pPr>
              <w:pStyle w:val="SL-FlLftSgl"/>
              <w:rPr>
                <w:rFonts w:ascii="Franklin Gothic Medium" w:hAnsi="Franklin Gothic Medium"/>
              </w:rPr>
            </w:pPr>
          </w:p>
          <w:p w:rsidR="001066C0" w:rsidRDefault="001066C0">
            <w:pPr>
              <w:pStyle w:val="SL-FlLftSgl"/>
              <w:rPr>
                <w:rFonts w:ascii="Franklin Gothic Medium" w:hAnsi="Franklin Gothic Medium"/>
              </w:rPr>
            </w:pPr>
            <w:r>
              <w:rPr>
                <w:rFonts w:ascii="Franklin Gothic Medium" w:hAnsi="Franklin Gothic Medium"/>
              </w:rPr>
              <w:t>From:</w:t>
            </w:r>
          </w:p>
        </w:tc>
        <w:tc>
          <w:tcPr>
            <w:tcW w:w="8208" w:type="dxa"/>
          </w:tcPr>
          <w:p w:rsidR="001066C0" w:rsidRDefault="00E2408D">
            <w:pPr>
              <w:pStyle w:val="SL-FlLftSgl"/>
            </w:pPr>
            <w:bookmarkStart w:id="2" w:name="From"/>
            <w:bookmarkEnd w:id="2"/>
            <w:smartTag w:uri="urn:schemas-microsoft-com:office:smarttags" w:element="PersonName">
              <w:r>
                <w:t>Kerry Levin</w:t>
              </w:r>
            </w:smartTag>
            <w:r>
              <w:t>, IRB Chair</w:t>
            </w:r>
            <w:r w:rsidR="00010FC7">
              <w:t xml:space="preserve">                              </w:t>
            </w:r>
            <w:r w:rsidR="00C831B6">
              <w:rPr>
                <w:noProof/>
              </w:rPr>
              <w:drawing>
                <wp:inline distT="0" distB="0" distL="0" distR="0">
                  <wp:extent cx="966470" cy="411480"/>
                  <wp:effectExtent l="19050" t="0" r="5080" b="0"/>
                  <wp:docPr id="1" name="Picture 1" descr="Levin, Kerry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n, Kerry - Signature"/>
                          <pic:cNvPicPr>
                            <a:picLocks noChangeAspect="1" noChangeArrowheads="1"/>
                          </pic:cNvPicPr>
                        </pic:nvPicPr>
                        <pic:blipFill>
                          <a:blip r:embed="rId7" cstate="print"/>
                          <a:srcRect/>
                          <a:stretch>
                            <a:fillRect/>
                          </a:stretch>
                        </pic:blipFill>
                        <pic:spPr bwMode="auto">
                          <a:xfrm>
                            <a:off x="0" y="0"/>
                            <a:ext cx="966470" cy="411480"/>
                          </a:xfrm>
                          <a:prstGeom prst="rect">
                            <a:avLst/>
                          </a:prstGeom>
                          <a:noFill/>
                          <a:ln w="9525">
                            <a:noFill/>
                            <a:miter lim="800000"/>
                            <a:headEnd/>
                            <a:tailEnd/>
                          </a:ln>
                        </pic:spPr>
                      </pic:pic>
                    </a:graphicData>
                  </a:graphic>
                </wp:inline>
              </w:drawing>
            </w:r>
          </w:p>
        </w:tc>
      </w:tr>
      <w:tr w:rsidR="001066C0">
        <w:tblPrEx>
          <w:tblCellMar>
            <w:top w:w="0" w:type="dxa"/>
            <w:bottom w:w="0" w:type="dxa"/>
          </w:tblCellMar>
        </w:tblPrEx>
        <w:tc>
          <w:tcPr>
            <w:tcW w:w="1152" w:type="dxa"/>
            <w:gridSpan w:val="2"/>
          </w:tcPr>
          <w:p w:rsidR="001066C0" w:rsidRDefault="001066C0">
            <w:pPr>
              <w:pStyle w:val="SL-FlLftSgl"/>
            </w:pPr>
          </w:p>
        </w:tc>
      </w:tr>
      <w:tr w:rsidR="001066C0">
        <w:tblPrEx>
          <w:tblCellMar>
            <w:top w:w="0" w:type="dxa"/>
            <w:bottom w:w="0" w:type="dxa"/>
          </w:tblCellMar>
        </w:tblPrEx>
        <w:tc>
          <w:tcPr>
            <w:tcW w:w="1152" w:type="dxa"/>
          </w:tcPr>
          <w:p w:rsidR="00010FC7" w:rsidRDefault="00010FC7">
            <w:pPr>
              <w:pStyle w:val="SL-FlLftSgl"/>
              <w:rPr>
                <w:rFonts w:ascii="Franklin Gothic Medium" w:hAnsi="Franklin Gothic Medium"/>
              </w:rPr>
            </w:pPr>
          </w:p>
          <w:p w:rsidR="00010FC7" w:rsidRDefault="00010FC7">
            <w:pPr>
              <w:pStyle w:val="SL-FlLftSgl"/>
              <w:rPr>
                <w:rFonts w:ascii="Franklin Gothic Medium" w:hAnsi="Franklin Gothic Medium"/>
              </w:rPr>
            </w:pPr>
          </w:p>
          <w:p w:rsidR="00C831B6" w:rsidRDefault="00C831B6">
            <w:pPr>
              <w:pStyle w:val="SL-FlLftSgl"/>
              <w:rPr>
                <w:rFonts w:ascii="Franklin Gothic Medium" w:hAnsi="Franklin Gothic Medium"/>
              </w:rPr>
            </w:pPr>
          </w:p>
          <w:p w:rsidR="001066C0" w:rsidRDefault="001066C0">
            <w:pPr>
              <w:pStyle w:val="SL-FlLftSgl"/>
              <w:rPr>
                <w:rFonts w:ascii="Franklin Gothic Medium" w:hAnsi="Franklin Gothic Medium"/>
              </w:rPr>
            </w:pPr>
            <w:r>
              <w:rPr>
                <w:rFonts w:ascii="Franklin Gothic Medium" w:hAnsi="Franklin Gothic Medium"/>
              </w:rPr>
              <w:t>Subject:</w:t>
            </w:r>
          </w:p>
        </w:tc>
        <w:tc>
          <w:tcPr>
            <w:tcW w:w="8208" w:type="dxa"/>
          </w:tcPr>
          <w:p w:rsidR="001066C0" w:rsidRPr="00782AC0" w:rsidRDefault="00782AC0">
            <w:pPr>
              <w:pStyle w:val="SL-FlLftSgl"/>
              <w:rPr>
                <w:b/>
              </w:rPr>
            </w:pPr>
            <w:bookmarkStart w:id="3" w:name="Subject"/>
            <w:bookmarkEnd w:id="3"/>
            <w:smartTag w:uri="urn:schemas-microsoft-com:office:smarttags" w:element="stockticker">
              <w:r w:rsidRPr="00782AC0">
                <w:rPr>
                  <w:b/>
                </w:rPr>
                <w:t>NCS</w:t>
              </w:r>
            </w:smartTag>
            <w:r w:rsidRPr="00782AC0">
              <w:rPr>
                <w:b/>
              </w:rPr>
              <w:t xml:space="preserve"> IVR and </w:t>
            </w:r>
            <w:r w:rsidR="00010FC7">
              <w:rPr>
                <w:b/>
              </w:rPr>
              <w:t>W</w:t>
            </w:r>
            <w:r w:rsidRPr="00782AC0">
              <w:rPr>
                <w:b/>
              </w:rPr>
              <w:t xml:space="preserve">eb </w:t>
            </w:r>
            <w:r w:rsidR="00A327CC">
              <w:rPr>
                <w:b/>
              </w:rPr>
              <w:t>B</w:t>
            </w:r>
            <w:r w:rsidRPr="00782AC0">
              <w:rPr>
                <w:b/>
              </w:rPr>
              <w:t xml:space="preserve">ased </w:t>
            </w:r>
            <w:r w:rsidR="00A327CC">
              <w:rPr>
                <w:b/>
              </w:rPr>
              <w:t>A</w:t>
            </w:r>
            <w:r w:rsidRPr="00782AC0">
              <w:rPr>
                <w:b/>
              </w:rPr>
              <w:t xml:space="preserve">pplications- Cognitive Testing </w:t>
            </w:r>
          </w:p>
          <w:p w:rsidR="00782AC0" w:rsidRPr="004D08E5" w:rsidRDefault="00782AC0">
            <w:pPr>
              <w:pStyle w:val="SL-FlLftSgl"/>
              <w:rPr>
                <w:b/>
                <w:sz w:val="22"/>
                <w:szCs w:val="22"/>
              </w:rPr>
            </w:pPr>
            <w:r w:rsidRPr="004D08E5">
              <w:rPr>
                <w:b/>
                <w:sz w:val="22"/>
                <w:szCs w:val="22"/>
              </w:rPr>
              <w:t>Project 8208</w:t>
            </w:r>
            <w:r w:rsidR="004D08E5" w:rsidRPr="004D08E5">
              <w:rPr>
                <w:b/>
                <w:sz w:val="22"/>
                <w:szCs w:val="22"/>
              </w:rPr>
              <w:t>.</w:t>
            </w:r>
            <w:r w:rsidR="004D08E5" w:rsidRPr="004D08E5">
              <w:rPr>
                <w:rFonts w:cs="Arial"/>
                <w:b/>
                <w:sz w:val="22"/>
                <w:szCs w:val="22"/>
              </w:rPr>
              <w:t>01.03.04</w:t>
            </w:r>
          </w:p>
          <w:p w:rsidR="00C831B6" w:rsidRDefault="00C831B6">
            <w:pPr>
              <w:pStyle w:val="SL-FlLftSgl"/>
            </w:pPr>
          </w:p>
          <w:p w:rsidR="00782AC0" w:rsidRDefault="00782AC0">
            <w:pPr>
              <w:pStyle w:val="SL-FlLftSgl"/>
            </w:pPr>
            <w:r>
              <w:t>FWA 5551</w:t>
            </w:r>
          </w:p>
        </w:tc>
      </w:tr>
    </w:tbl>
    <w:p w:rsidR="001066C0" w:rsidRDefault="001066C0">
      <w:pPr>
        <w:pStyle w:val="SL-FlLftSgl"/>
      </w:pPr>
    </w:p>
    <w:p w:rsidR="00782AC0" w:rsidRPr="00010FC7" w:rsidRDefault="00782AC0">
      <w:pPr>
        <w:pStyle w:val="SL-FlLftSgl"/>
        <w:rPr>
          <w:szCs w:val="24"/>
        </w:rPr>
      </w:pPr>
      <w:r w:rsidRPr="00010FC7">
        <w:rPr>
          <w:szCs w:val="24"/>
        </w:rPr>
        <w:t xml:space="preserve">As Chair of the Westat </w:t>
      </w:r>
      <w:smartTag w:uri="urn:schemas-microsoft-com:office:smarttags" w:element="PersonName">
        <w:r w:rsidRPr="00010FC7">
          <w:rPr>
            <w:szCs w:val="24"/>
          </w:rPr>
          <w:t>Institutional Review Board</w:t>
        </w:r>
      </w:smartTag>
      <w:r w:rsidRPr="00010FC7">
        <w:rPr>
          <w:szCs w:val="24"/>
        </w:rPr>
        <w:t xml:space="preserve"> (IRB), I have reviewed the materials submitted for the following: </w:t>
      </w:r>
      <w:smartTag w:uri="urn:schemas-microsoft-com:office:smarttags" w:element="stockticker">
        <w:r w:rsidRPr="00010FC7">
          <w:rPr>
            <w:b/>
            <w:szCs w:val="24"/>
          </w:rPr>
          <w:t>NCS</w:t>
        </w:r>
      </w:smartTag>
      <w:r w:rsidRPr="00010FC7">
        <w:rPr>
          <w:b/>
          <w:szCs w:val="24"/>
        </w:rPr>
        <w:t xml:space="preserve"> IVR and </w:t>
      </w:r>
      <w:r w:rsidR="001038C2">
        <w:rPr>
          <w:b/>
          <w:szCs w:val="24"/>
        </w:rPr>
        <w:t>W</w:t>
      </w:r>
      <w:r w:rsidRPr="00010FC7">
        <w:rPr>
          <w:b/>
          <w:szCs w:val="24"/>
        </w:rPr>
        <w:t xml:space="preserve">eb </w:t>
      </w:r>
      <w:r w:rsidR="00A327CC">
        <w:rPr>
          <w:b/>
          <w:szCs w:val="24"/>
        </w:rPr>
        <w:t>B</w:t>
      </w:r>
      <w:r w:rsidRPr="00010FC7">
        <w:rPr>
          <w:b/>
          <w:szCs w:val="24"/>
        </w:rPr>
        <w:t xml:space="preserve">ased </w:t>
      </w:r>
      <w:r w:rsidR="00A327CC">
        <w:rPr>
          <w:b/>
          <w:szCs w:val="24"/>
        </w:rPr>
        <w:t>A</w:t>
      </w:r>
      <w:r w:rsidRPr="00010FC7">
        <w:rPr>
          <w:b/>
          <w:szCs w:val="24"/>
        </w:rPr>
        <w:t>pplications- Cognitive Testing, Project 8208</w:t>
      </w:r>
      <w:r w:rsidR="004D08E5">
        <w:rPr>
          <w:b/>
          <w:szCs w:val="24"/>
        </w:rPr>
        <w:t>. 01.03.04</w:t>
      </w:r>
      <w:r w:rsidRPr="00010FC7">
        <w:rPr>
          <w:b/>
          <w:szCs w:val="24"/>
        </w:rPr>
        <w:t>.</w:t>
      </w:r>
      <w:r w:rsidRPr="00010FC7">
        <w:rPr>
          <w:szCs w:val="24"/>
        </w:rPr>
        <w:t xml:space="preserve"> The IRB reviews all studies involving research on human subjects. This study is funded by National Institute of Child Health and Human Development (NICHD). This project was reviewed on </w:t>
      </w:r>
      <w:r w:rsidR="0075014C">
        <w:rPr>
          <w:szCs w:val="24"/>
        </w:rPr>
        <w:t>June</w:t>
      </w:r>
      <w:r w:rsidR="00B039BB">
        <w:rPr>
          <w:szCs w:val="24"/>
        </w:rPr>
        <w:t xml:space="preserve"> </w:t>
      </w:r>
      <w:r w:rsidRPr="00010FC7">
        <w:rPr>
          <w:szCs w:val="24"/>
        </w:rPr>
        <w:t>2008 for previous research conducted</w:t>
      </w:r>
      <w:r w:rsidR="00B039BB">
        <w:rPr>
          <w:szCs w:val="24"/>
        </w:rPr>
        <w:t>.</w:t>
      </w:r>
      <w:r w:rsidRPr="00010FC7">
        <w:rPr>
          <w:szCs w:val="24"/>
        </w:rPr>
        <w:t xml:space="preserve"> </w:t>
      </w:r>
    </w:p>
    <w:p w:rsidR="00782AC0" w:rsidRPr="00010FC7" w:rsidRDefault="00782AC0">
      <w:pPr>
        <w:pStyle w:val="SL-FlLftSgl"/>
        <w:rPr>
          <w:szCs w:val="24"/>
        </w:rPr>
      </w:pPr>
    </w:p>
    <w:p w:rsidR="00B039BB" w:rsidRPr="00B039BB" w:rsidRDefault="00B039BB" w:rsidP="00B039BB">
      <w:r>
        <w:t xml:space="preserve">This amendment includes a second stage of testing </w:t>
      </w:r>
      <w:r w:rsidRPr="00B039BB">
        <w:t>with a recruited panel of approximately 200 female respondents.</w:t>
      </w:r>
      <w:r>
        <w:t xml:space="preserve"> It begins with </w:t>
      </w:r>
      <w:r w:rsidRPr="00B039BB">
        <w:t xml:space="preserve">the in-person administration of the </w:t>
      </w:r>
      <w:smartTag w:uri="urn:schemas-microsoft-com:office:smarttags" w:element="stockticker">
        <w:r w:rsidRPr="00B039BB">
          <w:t>NCS</w:t>
        </w:r>
      </w:smartTag>
      <w:r w:rsidRPr="00B039BB">
        <w:t xml:space="preserve"> Pilot pregnancy screener and then follows-up with three pregnancy monitoring contacts at 6 week or 12 week intervals.  The pregnancy monitoring contacts will be done via an IVR data collection application, or a Web or Texting data collection application. About half the respondents will participate via IVR, and the other half will participate via Web or text depending on which of those modes the respondent reports as using the most frequently. </w:t>
      </w:r>
    </w:p>
    <w:p w:rsidR="00B039BB" w:rsidRPr="00B039BB" w:rsidRDefault="00B039BB" w:rsidP="00B039BB"/>
    <w:p w:rsidR="00B039BB" w:rsidRPr="00B039BB" w:rsidRDefault="00B039BB" w:rsidP="00B039BB">
      <w:r w:rsidRPr="00B039BB">
        <w:t xml:space="preserve">All panel participants will receive up to three follow-up contacts. </w:t>
      </w:r>
      <w:r>
        <w:t>H</w:t>
      </w:r>
      <w:r w:rsidRPr="00B039BB">
        <w:t xml:space="preserve">alf the respondents will be scheduled for follow-up contacts on a 6 week cycle, and the other half will receive follow-up contacts on a 12 week cycle.  Women who don’t respond in their initial assigned mode within a certain period of time will be contacted at the next follow-up in a different mode.  </w:t>
      </w:r>
    </w:p>
    <w:p w:rsidR="00B039BB" w:rsidRPr="00B039BB" w:rsidRDefault="00B039BB" w:rsidP="00B039BB"/>
    <w:p w:rsidR="00B039BB" w:rsidRPr="00B039BB" w:rsidRDefault="00B039BB" w:rsidP="00B039BB">
      <w:r w:rsidRPr="00B039BB">
        <w:t>Additionally, 50 women who decide not to complete all 3 follow-up contacts will be called to complete a telephone debriefing interview</w:t>
      </w:r>
      <w:r>
        <w:t>.</w:t>
      </w:r>
      <w:r w:rsidRPr="00B039BB">
        <w:t xml:space="preserve"> </w:t>
      </w:r>
      <w:r>
        <w:t xml:space="preserve">Thirty </w:t>
      </w:r>
      <w:r w:rsidRPr="00B039BB">
        <w:t>additional women who completed all three contacts will also be called for a short telephone debriefing interview to collect some qualitative information about their experience with the data collection applications.</w:t>
      </w:r>
    </w:p>
    <w:p w:rsidR="00B039BB" w:rsidRPr="00B039BB" w:rsidRDefault="00B039BB" w:rsidP="00B039BB"/>
    <w:p w:rsidR="00B039BB" w:rsidRDefault="00B039BB" w:rsidP="00B039BB">
      <w:r>
        <w:t xml:space="preserve">A professional recruiting agency will recruit a panel of approximately </w:t>
      </w:r>
      <w:r w:rsidRPr="00B039BB">
        <w:t xml:space="preserve">200 </w:t>
      </w:r>
      <w:r>
        <w:t>w</w:t>
      </w:r>
      <w:r w:rsidRPr="00B039BB">
        <w:t xml:space="preserve">omen between 18 and 49 years of age.  Since this stage of testing starts with a personal visit interview to administer the pregnancy screener, recruitment will be </w:t>
      </w:r>
      <w:r>
        <w:t xml:space="preserve">local. </w:t>
      </w:r>
    </w:p>
    <w:p w:rsidR="00B039BB" w:rsidRPr="00B039BB" w:rsidRDefault="00B039BB" w:rsidP="00B039BB"/>
    <w:p w:rsidR="00B039BB" w:rsidRDefault="00B039BB" w:rsidP="00B039BB">
      <w:r w:rsidRPr="00B039BB">
        <w:t xml:space="preserve">As part of the recruiting questionnaire and protocol, </w:t>
      </w:r>
      <w:r>
        <w:t xml:space="preserve">participants will be informed about the sensitivity questions about pregnancy and sexual activity. Women who </w:t>
      </w:r>
      <w:r w:rsidRPr="00B039BB">
        <w:t>decide to participate</w:t>
      </w:r>
      <w:r>
        <w:t xml:space="preserve"> will </w:t>
      </w:r>
      <w:r>
        <w:lastRenderedPageBreak/>
        <w:t>receive $</w:t>
      </w:r>
      <w:r w:rsidRPr="00B039BB">
        <w:t xml:space="preserve">50 compensation for </w:t>
      </w:r>
      <w:r>
        <w:t xml:space="preserve">their </w:t>
      </w:r>
      <w:r w:rsidRPr="00B039BB">
        <w:t xml:space="preserve">participation </w:t>
      </w:r>
      <w:r>
        <w:t>and time.</w:t>
      </w:r>
      <w:r w:rsidRPr="00B039BB">
        <w:t xml:space="preserve"> At the end of the pregnancy screener interview, women will be </w:t>
      </w:r>
      <w:r>
        <w:t xml:space="preserve">asked to complete a short </w:t>
      </w:r>
      <w:r w:rsidRPr="00B039BB">
        <w:t xml:space="preserve">follow up interview in their assigned mode (IVR, Web or text) at home.  For </w:t>
      </w:r>
      <w:r>
        <w:t xml:space="preserve">those women from the texting group, </w:t>
      </w:r>
      <w:r w:rsidRPr="00B039BB">
        <w:t xml:space="preserve">the interviewer will also ask if </w:t>
      </w:r>
      <w:r>
        <w:t xml:space="preserve">he or she can have their </w:t>
      </w:r>
      <w:r w:rsidRPr="00B039BB">
        <w:t xml:space="preserve">permission to text them. </w:t>
      </w:r>
    </w:p>
    <w:p w:rsidR="00B039BB" w:rsidRPr="00B039BB" w:rsidRDefault="00B039BB" w:rsidP="00B039BB"/>
    <w:p w:rsidR="00B039BB" w:rsidRDefault="00B039BB" w:rsidP="00B039BB">
      <w:r w:rsidRPr="00B039BB">
        <w:t>All three applications also include an additional module that will be asked at the second follow-up contact only</w:t>
      </w:r>
      <w:r w:rsidR="0075014C">
        <w:t>;</w:t>
      </w:r>
      <w:r>
        <w:t xml:space="preserve"> including: </w:t>
      </w:r>
    </w:p>
    <w:p w:rsidR="00B039BB" w:rsidRDefault="00B039BB" w:rsidP="00B039BB"/>
    <w:p w:rsidR="00B039BB" w:rsidRPr="00B039BB" w:rsidRDefault="00B039BB" w:rsidP="0075014C">
      <w:pPr>
        <w:numPr>
          <w:ilvl w:val="0"/>
          <w:numId w:val="32"/>
        </w:numPr>
      </w:pPr>
      <w:r w:rsidRPr="00B039BB">
        <w:t>Verify</w:t>
      </w:r>
      <w:r w:rsidR="0075014C">
        <w:t>ing</w:t>
      </w:r>
      <w:r w:rsidRPr="00B039BB">
        <w:t xml:space="preserve"> that she still lives at the same address where she lived at the time of the pregnancy </w:t>
      </w:r>
      <w:r w:rsidR="0075014C">
        <w:t xml:space="preserve">   </w:t>
      </w:r>
      <w:r w:rsidRPr="00B039BB">
        <w:t>screener;</w:t>
      </w:r>
    </w:p>
    <w:p w:rsidR="00B039BB" w:rsidRPr="00B039BB" w:rsidRDefault="0075014C" w:rsidP="0075014C">
      <w:pPr>
        <w:numPr>
          <w:ilvl w:val="0"/>
          <w:numId w:val="32"/>
        </w:numPr>
      </w:pPr>
      <w:r>
        <w:t>Determining w</w:t>
      </w:r>
      <w:r w:rsidR="00B039BB" w:rsidRPr="00B039BB">
        <w:t>hether she plans on moving in the next 2 months, and;</w:t>
      </w:r>
    </w:p>
    <w:p w:rsidR="00B039BB" w:rsidRPr="00B039BB" w:rsidRDefault="0075014C" w:rsidP="0075014C">
      <w:pPr>
        <w:numPr>
          <w:ilvl w:val="0"/>
          <w:numId w:val="32"/>
        </w:numPr>
      </w:pPr>
      <w:r>
        <w:t>Determining w</w:t>
      </w:r>
      <w:r w:rsidR="00B039BB" w:rsidRPr="00B039BB">
        <w:t>hether anyone has moved into or out of her home since the date of the pregnancy screener</w:t>
      </w:r>
    </w:p>
    <w:p w:rsidR="00B039BB" w:rsidRPr="00B039BB" w:rsidRDefault="00B039BB" w:rsidP="00B039BB"/>
    <w:p w:rsidR="00B039BB" w:rsidRDefault="00B039BB" w:rsidP="00B039BB">
      <w:r w:rsidRPr="00B039BB">
        <w:t xml:space="preserve">The debriefing interview with the 50 women who completed the follow-ups will also ask if they remember these additional questions and if so, what they thought the purpose was for asking these questions. </w:t>
      </w:r>
    </w:p>
    <w:p w:rsidR="00B039BB" w:rsidRPr="00B039BB" w:rsidRDefault="00B039BB" w:rsidP="00B039BB"/>
    <w:p w:rsidR="009E5B3D" w:rsidRPr="00010FC7" w:rsidRDefault="009E5B3D">
      <w:pPr>
        <w:pStyle w:val="SL-FlLftSgl"/>
        <w:rPr>
          <w:szCs w:val="24"/>
        </w:rPr>
      </w:pPr>
      <w:r w:rsidRPr="00010FC7">
        <w:rPr>
          <w:szCs w:val="24"/>
        </w:rPr>
        <w:t xml:space="preserve">The specifications for the applications reflect the same content as the </w:t>
      </w:r>
      <w:smartTag w:uri="urn:schemas-microsoft-com:office:smarttags" w:element="stockticker">
        <w:r w:rsidRPr="00010FC7">
          <w:rPr>
            <w:szCs w:val="24"/>
          </w:rPr>
          <w:t>NCS</w:t>
        </w:r>
      </w:smartTag>
      <w:r w:rsidRPr="00010FC7">
        <w:rPr>
          <w:szCs w:val="24"/>
        </w:rPr>
        <w:t xml:space="preserve"> pregnancy screener previously approved by the Westat IRB.  However, language has been modified to fit the self-administered setting. None of the modifications result in any substantive changes to content.</w:t>
      </w:r>
    </w:p>
    <w:p w:rsidR="009E5B3D" w:rsidRPr="00010FC7" w:rsidRDefault="009E5B3D">
      <w:pPr>
        <w:pStyle w:val="SL-FlLftSgl"/>
        <w:rPr>
          <w:szCs w:val="24"/>
        </w:rPr>
      </w:pPr>
    </w:p>
    <w:p w:rsidR="009E5B3D" w:rsidRPr="00010FC7" w:rsidRDefault="009E5B3D" w:rsidP="009E5B3D">
      <w:pPr>
        <w:rPr>
          <w:szCs w:val="24"/>
        </w:rPr>
      </w:pPr>
      <w:r w:rsidRPr="00010FC7">
        <w:rPr>
          <w:szCs w:val="24"/>
        </w:rPr>
        <w:t xml:space="preserve">The regulations (45 </w:t>
      </w:r>
      <w:smartTag w:uri="urn:schemas-microsoft-com:office:smarttags" w:element="stockticker">
        <w:r w:rsidRPr="00010FC7">
          <w:rPr>
            <w:szCs w:val="24"/>
          </w:rPr>
          <w:t>CFR</w:t>
        </w:r>
      </w:smartTag>
      <w:r w:rsidRPr="00010FC7">
        <w:rPr>
          <w:szCs w:val="24"/>
        </w:rPr>
        <w:t xml:space="preserve"> 46) permit expedited review of minor changes in previously approved activities. I am therefore approving the modifications under expedited authority. </w:t>
      </w:r>
    </w:p>
    <w:p w:rsidR="00782AC0" w:rsidRPr="00010FC7" w:rsidRDefault="00782AC0">
      <w:pPr>
        <w:pStyle w:val="SL-FlLftSgl"/>
        <w:rPr>
          <w:szCs w:val="24"/>
        </w:rPr>
      </w:pPr>
    </w:p>
    <w:p w:rsidR="00E2408D" w:rsidRPr="00010FC7" w:rsidRDefault="00E2408D" w:rsidP="00E2408D">
      <w:pPr>
        <w:rPr>
          <w:szCs w:val="24"/>
        </w:rPr>
      </w:pPr>
      <w:r w:rsidRPr="00010FC7">
        <w:rPr>
          <w:szCs w:val="24"/>
        </w:rPr>
        <w:t xml:space="preserve">If activities change, please contact the IRB Office to ensure that the status is accurately reflected in our records. The Project Director is required to submit the study for a continuing review on or before </w:t>
      </w:r>
      <w:smartTag w:uri="urn:schemas-microsoft-com:office:smarttags" w:element="date">
        <w:smartTagPr>
          <w:attr w:name="Year" w:val="2009"/>
          <w:attr w:name="Day" w:val="5"/>
          <w:attr w:name="Month" w:val="6"/>
        </w:smartTagPr>
        <w:r w:rsidRPr="00010FC7">
          <w:rPr>
            <w:szCs w:val="24"/>
          </w:rPr>
          <w:t>June 5, 2009</w:t>
        </w:r>
      </w:smartTag>
      <w:r w:rsidRPr="00010FC7">
        <w:rPr>
          <w:szCs w:val="24"/>
        </w:rPr>
        <w:t>. In the interim, you are responsible for notifying the Office of Research Administration as soon as possible if there are any injuries to the subjects, problems with the study, or changes to the study design that relate to human subjects.</w:t>
      </w:r>
    </w:p>
    <w:p w:rsidR="00010FC7" w:rsidRDefault="00010FC7" w:rsidP="00E2408D">
      <w:pPr>
        <w:rPr>
          <w:sz w:val="23"/>
          <w:szCs w:val="23"/>
        </w:rPr>
      </w:pPr>
    </w:p>
    <w:p w:rsidR="001038C2" w:rsidRDefault="00E2408D" w:rsidP="00010FC7">
      <w:r w:rsidRPr="00D702A0">
        <w:t>cc:</w:t>
      </w:r>
      <w:r w:rsidRPr="00D702A0">
        <w:tab/>
      </w:r>
      <w:smartTag w:uri="urn:schemas-microsoft-com:office:smarttags" w:element="PersonName">
        <w:r w:rsidRPr="00D702A0">
          <w:t>Institutional Review Board</w:t>
        </w:r>
      </w:smartTag>
    </w:p>
    <w:p w:rsidR="00E2408D" w:rsidRDefault="00010FC7" w:rsidP="00010FC7">
      <w:r>
        <w:tab/>
      </w:r>
      <w:smartTag w:uri="urn:schemas-microsoft-com:office:smarttags" w:element="PersonName">
        <w:r>
          <w:t>Paul Hurwitz</w:t>
        </w:r>
      </w:smartTag>
    </w:p>
    <w:p w:rsidR="001066C0" w:rsidRDefault="001066C0">
      <w:pPr>
        <w:pStyle w:val="SL-FlLftSgl"/>
      </w:pPr>
    </w:p>
    <w:sectPr w:rsidR="001066C0" w:rsidSect="003109C5">
      <w:headerReference w:type="even" r:id="rId8"/>
      <w:headerReference w:type="default" r:id="rId9"/>
      <w:headerReference w:type="first" r:id="rId10"/>
      <w:pgSz w:w="12240" w:h="15840" w:code="1"/>
      <w:pgMar w:top="864" w:right="1440" w:bottom="864" w:left="1800" w:header="72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F9A" w:rsidRDefault="00D85F9A">
      <w:r>
        <w:separator/>
      </w:r>
    </w:p>
  </w:endnote>
  <w:endnote w:type="continuationSeparator" w:id="0">
    <w:p w:rsidR="00D85F9A" w:rsidRDefault="00D85F9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F9A" w:rsidRDefault="00D85F9A">
      <w:r>
        <w:separator/>
      </w:r>
    </w:p>
  </w:footnote>
  <w:footnote w:type="continuationSeparator" w:id="0">
    <w:p w:rsidR="00D85F9A" w:rsidRDefault="00D85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E7" w:rsidRDefault="00A276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612pt;height:132.5pt;z-index:-251657728;mso-position-horizontal:center;mso-position-horizontal-relative:margin;mso-position-vertical:center;mso-position-vertical-relative:margin" wrapcoords="-26 0 -26 21478 21600 21478 21600 0 -26 0">
          <v:imagedata r:id="rId1" o:title="Westat_Memo"/>
          <w10:wrap side="left"/>
        </v:shape>
      </w:pict>
    </w:r>
    <w:r>
      <w:rPr>
        <w:noProof/>
      </w:rPr>
      <w:pict>
        <v:shape id="WordPictureWatermark2" o:spid="_x0000_s2050" type="#_x0000_t75" style="position:absolute;margin-left:0;margin-top:0;width:612pt;height:161.3pt;z-index:-251659776;mso-position-horizontal:center;mso-position-horizontal-relative:margin;mso-position-vertical:center;mso-position-vertical-relative:margin" wrapcoords="-26 0 -26 21500 21600 21500 21600 0 -26 0">
          <v:imagedata r:id="rId2" o:title="Westat_Memo"/>
          <w10:wrap side="le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E7" w:rsidRDefault="00A276E7">
    <w:pPr>
      <w:pStyle w:val="C2-CtrSglSp"/>
    </w:pPr>
    <w:r>
      <w:t>-</w:t>
    </w:r>
    <w:fldSimple w:instr=" PAGE ">
      <w:r w:rsidR="00C831B6">
        <w:rPr>
          <w:noProof/>
        </w:rPr>
        <w:t>2</w:t>
      </w:r>
    </w:fldSimple>
    <w: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E7" w:rsidRDefault="00A276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2.9pt;margin-top:0;width:597.6pt;height:125.3pt;z-index:251657728;mso-position-horizontal-relative:page;mso-position-vertical-relative:page">
          <v:imagedata r:id="rId1" o:title="Westat_Memo" croptop="3562f" cropleft="771f" cropright="771f"/>
          <w10:wrap side="left" anchorx="page" anchory="page"/>
        </v:shape>
      </w:pict>
    </w: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p w:rsidR="00A276E7" w:rsidRDefault="00A27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627977"/>
    <w:multiLevelType w:val="hybridMultilevel"/>
    <w:tmpl w:val="C49669CC"/>
    <w:lvl w:ilvl="0" w:tplc="E0722DAE">
      <w:start w:val="1"/>
      <w:numFmt w:val="bullet"/>
      <w:lvlText w:val="o"/>
      <w:lvlJc w:val="left"/>
      <w:pPr>
        <w:tabs>
          <w:tab w:val="num" w:pos="504"/>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44BB"/>
    <w:multiLevelType w:val="hybridMultilevel"/>
    <w:tmpl w:val="E4D43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607058"/>
    <w:multiLevelType w:val="hybridMultilevel"/>
    <w:tmpl w:val="55922064"/>
    <w:lvl w:ilvl="0">
      <w:start w:val="1"/>
      <w:numFmt w:val="bullet"/>
      <w:lvlText w:val=""/>
      <w:lvlJc w:val="left"/>
      <w:pPr>
        <w:tabs>
          <w:tab w:val="num" w:pos="1872"/>
        </w:tabs>
        <w:ind w:left="1872" w:hanging="360"/>
      </w:pPr>
      <w:rPr>
        <w:rFonts w:ascii="Wingdings" w:hAnsi="Wingdings" w:hint="default"/>
      </w:rPr>
    </w:lvl>
    <w:lvl w:ilvl="1" w:tentative="1">
      <w:start w:val="1"/>
      <w:numFmt w:val="bullet"/>
      <w:lvlText w:val="o"/>
      <w:lvlJc w:val="left"/>
      <w:pPr>
        <w:tabs>
          <w:tab w:val="num" w:pos="2592"/>
        </w:tabs>
        <w:ind w:left="2592" w:hanging="360"/>
      </w:pPr>
      <w:rPr>
        <w:rFonts w:ascii="Courier New" w:hAnsi="Courier New"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6">
    <w:nsid w:val="2BEB06EC"/>
    <w:multiLevelType w:val="hybridMultilevel"/>
    <w:tmpl w:val="77F20DB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535E51"/>
    <w:multiLevelType w:val="hybridMultilevel"/>
    <w:tmpl w:val="357C2A5C"/>
    <w:lvl w:ilvl="0" w:tplc="0409000F">
      <w:start w:val="1"/>
      <w:numFmt w:val="decimal"/>
      <w:lvlText w:val="%1."/>
      <w:lvlJc w:val="left"/>
      <w:pPr>
        <w:tabs>
          <w:tab w:val="num" w:pos="1296"/>
        </w:tabs>
        <w:ind w:left="1296" w:hanging="360"/>
      </w:pPr>
      <w:rPr>
        <w:rFonts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nsid w:val="6C177FE3"/>
    <w:multiLevelType w:val="hybridMultilevel"/>
    <w:tmpl w:val="0B50533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7"/>
  </w:num>
  <w:num w:numId="5">
    <w:abstractNumId w:val="8"/>
  </w:num>
  <w:num w:numId="6">
    <w:abstractNumId w:val="2"/>
  </w:num>
  <w:num w:numId="7">
    <w:abstractNumId w:val="8"/>
  </w:num>
  <w:num w:numId="8">
    <w:abstractNumId w:val="9"/>
  </w:num>
  <w:num w:numId="9">
    <w:abstractNumId w:val="4"/>
  </w:num>
  <w:num w:numId="10">
    <w:abstractNumId w:val="11"/>
  </w:num>
  <w:num w:numId="11">
    <w:abstractNumId w:val="2"/>
  </w:num>
  <w:num w:numId="12">
    <w:abstractNumId w:val="10"/>
  </w:num>
  <w:num w:numId="13">
    <w:abstractNumId w:val="12"/>
  </w:num>
  <w:num w:numId="14">
    <w:abstractNumId w:val="2"/>
  </w:num>
  <w:num w:numId="15">
    <w:abstractNumId w:val="8"/>
  </w:num>
  <w:num w:numId="16">
    <w:abstractNumId w:val="9"/>
  </w:num>
  <w:num w:numId="17">
    <w:abstractNumId w:val="4"/>
  </w:num>
  <w:num w:numId="18">
    <w:abstractNumId w:val="2"/>
  </w:num>
  <w:num w:numId="19">
    <w:abstractNumId w:val="8"/>
  </w:num>
  <w:num w:numId="20">
    <w:abstractNumId w:val="9"/>
  </w:num>
  <w:num w:numId="21">
    <w:abstractNumId w:val="4"/>
  </w:num>
  <w:num w:numId="22">
    <w:abstractNumId w:val="2"/>
  </w:num>
  <w:num w:numId="23">
    <w:abstractNumId w:val="15"/>
  </w:num>
  <w:num w:numId="24">
    <w:abstractNumId w:val="2"/>
  </w:num>
  <w:num w:numId="25">
    <w:abstractNumId w:val="8"/>
  </w:num>
  <w:num w:numId="26">
    <w:abstractNumId w:val="9"/>
  </w:num>
  <w:num w:numId="27">
    <w:abstractNumId w:val="4"/>
  </w:num>
  <w:num w:numId="28">
    <w:abstractNumId w:val="3"/>
  </w:num>
  <w:num w:numId="29">
    <w:abstractNumId w:val="6"/>
  </w:num>
  <w:num w:numId="30">
    <w:abstractNumId w:val="13"/>
  </w:num>
  <w:num w:numId="31">
    <w:abstractNumId w:val="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1066C0"/>
    <w:rsid w:val="00003FA4"/>
    <w:rsid w:val="00010FC7"/>
    <w:rsid w:val="001038C2"/>
    <w:rsid w:val="001066C0"/>
    <w:rsid w:val="003109C5"/>
    <w:rsid w:val="004D08E5"/>
    <w:rsid w:val="006C5A7C"/>
    <w:rsid w:val="0075014C"/>
    <w:rsid w:val="00782AC0"/>
    <w:rsid w:val="007C3F22"/>
    <w:rsid w:val="00874982"/>
    <w:rsid w:val="009408CC"/>
    <w:rsid w:val="009E5B3D"/>
    <w:rsid w:val="00A276E7"/>
    <w:rsid w:val="00A327CC"/>
    <w:rsid w:val="00B039BB"/>
    <w:rsid w:val="00C831B6"/>
    <w:rsid w:val="00D85F9A"/>
    <w:rsid w:val="00E2408D"/>
    <w:rsid w:val="00F44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pPr>
    <w:rPr>
      <w:rFonts w:ascii="Garamond" w:hAnsi="Garamond"/>
      <w:sz w:val="24"/>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24"/>
      </w:numPr>
      <w:spacing w:after="240"/>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pPr>
      <w:numPr>
        <w:numId w:val="25"/>
      </w:numPr>
      <w:spacing w:after="240"/>
    </w:pPr>
  </w:style>
  <w:style w:type="paragraph" w:styleId="Header">
    <w:name w:val="header"/>
    <w:basedOn w:val="Normal"/>
    <w:pPr>
      <w:tabs>
        <w:tab w:val="center" w:pos="4320"/>
        <w:tab w:val="right" w:pos="8640"/>
      </w:tabs>
    </w:pPr>
    <w:rPr>
      <w:sz w:val="16"/>
    </w:rPr>
  </w:style>
  <w:style w:type="paragraph" w:customStyle="1" w:styleId="P1-StandPara">
    <w:name w:val="P1-Stand Para"/>
    <w:basedOn w:val="Normal"/>
    <w:pPr>
      <w:spacing w:line="360" w:lineRule="atLeast"/>
      <w:ind w:firstLine="1152"/>
    </w:p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styleId="Footer">
    <w:name w:val="footer"/>
    <w:basedOn w:val="Normal"/>
    <w:pPr>
      <w:tabs>
        <w:tab w:val="center" w:pos="4320"/>
        <w:tab w:val="right" w:pos="8640"/>
      </w:tabs>
    </w:pPr>
  </w:style>
  <w:style w:type="paragraph" w:customStyle="1" w:styleId="N3-3rdBullet">
    <w:name w:val="N3-3rd Bullet"/>
    <w:basedOn w:val="Normal"/>
    <w:pPr>
      <w:numPr>
        <w:numId w:val="26"/>
      </w:numPr>
      <w:spacing w:after="240"/>
    </w:p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rFonts w:ascii="Times New Roman" w:hAnsi="Times New Roman"/>
      <w:sz w:val="20"/>
    </w:rPr>
  </w:style>
  <w:style w:type="paragraph" w:styleId="EnvelopeAddress">
    <w:name w:val="envelope address"/>
    <w:basedOn w:val="SL-FlLftSgl"/>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Pr>
      <w:rFonts w:ascii="Times New Roman" w:hAnsi="Times New Roman"/>
      <w:sz w:val="20"/>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CommentReference">
    <w:name w:val="annotation reference"/>
    <w:basedOn w:val="DefaultParagraphFont"/>
    <w:semiHidden/>
    <w:rsid w:val="00A276E7"/>
    <w:rPr>
      <w:sz w:val="16"/>
      <w:szCs w:val="16"/>
    </w:rPr>
  </w:style>
  <w:style w:type="paragraph" w:customStyle="1" w:styleId="L1-FlLSp12">
    <w:name w:val="L1-FlL Sp&amp;1/2"/>
    <w:basedOn w:val="Normal"/>
    <w:pPr>
      <w:tabs>
        <w:tab w:val="left" w:pos="1152"/>
      </w:tabs>
      <w:spacing w:line="360" w:lineRule="atLeast"/>
    </w:pPr>
  </w:style>
  <w:style w:type="paragraph" w:customStyle="1" w:styleId="N4-4thBullet">
    <w:name w:val="N4-4th Bullet"/>
    <w:basedOn w:val="Normal"/>
    <w:pPr>
      <w:numPr>
        <w:numId w:val="27"/>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paragraph" w:styleId="NormalWeb">
    <w:name w:val="Normal (Web)"/>
    <w:basedOn w:val="Normal"/>
    <w:pPr>
      <w:shd w:val="clear" w:color="auto" w:fill="FFFFFF"/>
      <w:spacing w:before="240" w:line="240" w:lineRule="auto"/>
    </w:pPr>
    <w:rPr>
      <w:rFonts w:ascii="Verdana" w:hAnsi="Verdana"/>
      <w:color w:val="000000"/>
      <w:sz w:val="20"/>
    </w:rPr>
  </w:style>
  <w:style w:type="paragraph" w:styleId="CommentText">
    <w:name w:val="annotation text"/>
    <w:basedOn w:val="Normal"/>
    <w:semiHidden/>
    <w:rsid w:val="00A276E7"/>
    <w:rPr>
      <w:sz w:val="20"/>
    </w:rPr>
  </w:style>
  <w:style w:type="paragraph" w:customStyle="1" w:styleId="TF-TblFN">
    <w:name w:val="TF-Tbl FN"/>
    <w:basedOn w:val="FootnoteText"/>
    <w:rPr>
      <w:rFonts w:ascii="Franklin Gothic Medium" w:hAnsi="Franklin Gothic Medium"/>
    </w:rPr>
  </w:style>
  <w:style w:type="paragraph" w:styleId="CommentSubject">
    <w:name w:val="annotation subject"/>
    <w:basedOn w:val="CommentText"/>
    <w:next w:val="CommentText"/>
    <w:semiHidden/>
    <w:rsid w:val="00A276E7"/>
    <w:rPr>
      <w:b/>
      <w:bCs/>
    </w:rPr>
  </w:style>
  <w:style w:type="paragraph" w:styleId="BalloonText">
    <w:name w:val="Balloon Text"/>
    <w:basedOn w:val="Normal"/>
    <w:semiHidden/>
    <w:rsid w:val="00A276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OXP\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Sharon Zack</dc:creator>
  <cp:keywords/>
  <dc:description/>
  <cp:lastModifiedBy>Andrew Briggs</cp:lastModifiedBy>
  <cp:revision>2</cp:revision>
  <cp:lastPrinted>2008-03-25T12:34:00Z</cp:lastPrinted>
  <dcterms:created xsi:type="dcterms:W3CDTF">2009-06-26T14:18:00Z</dcterms:created>
  <dcterms:modified xsi:type="dcterms:W3CDTF">2009-06-26T14:18:00Z</dcterms:modified>
</cp:coreProperties>
</file>

<file path=docProps/custom.xml><?xml version="1.0" encoding="utf-8"?>
<Properties xmlns="http://schemas.openxmlformats.org/officeDocument/2006/custom-properties" xmlns:vt="http://schemas.openxmlformats.org/officeDocument/2006/docPropsVTypes"/>
</file>